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9" w:rsidRDefault="00A55989" w:rsidP="00A55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>Сводка отзывов</w:t>
      </w:r>
    </w:p>
    <w:p w:rsidR="00A55989" w:rsidRPr="00A55989" w:rsidRDefault="00A55989" w:rsidP="00A55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55989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A55989">
        <w:rPr>
          <w:rFonts w:ascii="Times New Roman" w:hAnsi="Times New Roman"/>
          <w:b/>
          <w:sz w:val="24"/>
          <w:szCs w:val="24"/>
        </w:rPr>
        <w:t xml:space="preserve"> РК ISO 18788  «Система менеджмента операций по обеспечению личной безопасности. Требования и руководство по использованию»</w:t>
      </w:r>
    </w:p>
    <w:p w:rsidR="00A55989" w:rsidRPr="00A55989" w:rsidRDefault="00A55989" w:rsidP="00A55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33"/>
        <w:gridCol w:w="2555"/>
        <w:gridCol w:w="27"/>
        <w:gridCol w:w="7097"/>
        <w:gridCol w:w="44"/>
        <w:gridCol w:w="4258"/>
      </w:tblGrid>
      <w:tr w:rsidR="005A3948" w:rsidRPr="00760CA8" w:rsidTr="004C28F1">
        <w:trPr>
          <w:trHeight w:val="454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C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60C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0CA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22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179">
              <w:rPr>
                <w:rFonts w:ascii="Times New Roman" w:hAnsi="Times New Roman"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22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5C">
              <w:rPr>
                <w:rFonts w:ascii="Times New Roman" w:hAnsi="Times New Roman"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22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179">
              <w:rPr>
                <w:rFonts w:ascii="Times New Roman" w:hAnsi="Times New Roman"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5989" w:rsidRPr="00760CA8" w:rsidTr="004C28F1">
        <w:trPr>
          <w:trHeight w:val="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55989" w:rsidRPr="00760CA8" w:rsidRDefault="00A55989" w:rsidP="004C28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органы </w:t>
            </w:r>
          </w:p>
        </w:tc>
      </w:tr>
      <w:tr w:rsidR="00A55989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89" w:rsidRPr="00AB1ED9" w:rsidRDefault="00AB1ED9" w:rsidP="00AB1E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D9">
              <w:rPr>
                <w:rFonts w:ascii="Times New Roman" w:hAnsi="Times New Roman"/>
                <w:b/>
                <w:sz w:val="24"/>
                <w:szCs w:val="24"/>
              </w:rPr>
              <w:t>Министерство национальной экономики Республики Казахстан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04-27/1001 от 14.04.2020 г.</w:t>
            </w:r>
          </w:p>
        </w:tc>
      </w:tr>
      <w:tr w:rsidR="00A55989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89" w:rsidRPr="00760CA8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89" w:rsidRPr="00760CA8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89" w:rsidRPr="00760CA8" w:rsidRDefault="00AB1ED9" w:rsidP="00AB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89" w:rsidRPr="00760CA8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59C" w:rsidRPr="00760CA8" w:rsidTr="00E2559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C" w:rsidRPr="00760CA8" w:rsidRDefault="00E2559C" w:rsidP="00AB1E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Министерство обороны Республики Казахстан № 3/46-4941 от 02.05.2020 г.</w:t>
            </w:r>
          </w:p>
        </w:tc>
      </w:tr>
      <w:tr w:rsidR="00E2559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C" w:rsidRPr="00760CA8" w:rsidRDefault="00E2559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C" w:rsidRPr="00760CA8" w:rsidRDefault="00E2559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C" w:rsidRPr="00760CA8" w:rsidRDefault="00E2559C" w:rsidP="00E25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9C" w:rsidRPr="00760CA8" w:rsidRDefault="00E2559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ED9" w:rsidRPr="00760CA8" w:rsidTr="00AB1ED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9" w:rsidRPr="00AB1ED9" w:rsidRDefault="00AB1ED9" w:rsidP="00AB1ED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ED9">
              <w:rPr>
                <w:rFonts w:ascii="Times New Roman" w:hAnsi="Times New Roman"/>
                <w:b/>
                <w:sz w:val="24"/>
                <w:szCs w:val="24"/>
              </w:rPr>
              <w:t>Министерство инфор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мации и общественного развития Республики К</w:t>
            </w:r>
            <w:r w:rsidRPr="00AB1ED9">
              <w:rPr>
                <w:rFonts w:ascii="Times New Roman" w:hAnsi="Times New Roman"/>
                <w:b/>
                <w:sz w:val="24"/>
                <w:szCs w:val="24"/>
              </w:rPr>
              <w:t>азахстан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AB1ED9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9" w:rsidRPr="00760CA8" w:rsidRDefault="00AB1ED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9" w:rsidRPr="00760CA8" w:rsidRDefault="00AB1ED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9" w:rsidRPr="00760CA8" w:rsidRDefault="00AB1ED9" w:rsidP="00E25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9" w:rsidRPr="00760CA8" w:rsidRDefault="00AB1ED9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1F168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47C">
              <w:rPr>
                <w:rFonts w:ascii="Times New Roman" w:hAnsi="Times New Roman"/>
                <w:b/>
                <w:sz w:val="24"/>
                <w:szCs w:val="24"/>
              </w:rPr>
              <w:t>МИНИСТЕРСТВО ИНФОРМАЦИИ И ОБЩЕСТВЕННОГО РАЗВИТИЯ РЕСПУБЛИКИ КАЗАХСТАН</w:t>
            </w:r>
          </w:p>
        </w:tc>
      </w:tr>
      <w:tr w:rsidR="0014047C" w:rsidRPr="00760CA8" w:rsidTr="001F168B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F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F1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F1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F1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14047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47C">
              <w:rPr>
                <w:rFonts w:ascii="Times New Roman" w:hAnsi="Times New Roman"/>
                <w:b/>
                <w:sz w:val="24"/>
                <w:szCs w:val="24"/>
              </w:rPr>
              <w:t>Комитет контроля качества и безопасности товаров и услуг МЗ 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F1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23B" w:rsidRPr="00760CA8" w:rsidTr="0000323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23B">
              <w:rPr>
                <w:rFonts w:ascii="Times New Roman" w:hAnsi="Times New Roman"/>
                <w:b/>
                <w:sz w:val="24"/>
                <w:szCs w:val="24"/>
              </w:rPr>
              <w:t>Комитета индустриального развития и промышленной безопасности Министерства индустрии и инфраструктурного развития Республики Казахстан № 25-10/04-2686 от 04.05.2020 г.</w:t>
            </w:r>
          </w:p>
        </w:tc>
      </w:tr>
      <w:tr w:rsidR="0000323B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1F1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52E" w:rsidRPr="00760CA8" w:rsidTr="00E8552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E8552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52E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МИИР РК № 24-02-24/231 от 22.04.2020 г.</w:t>
            </w:r>
          </w:p>
        </w:tc>
      </w:tr>
      <w:tr w:rsidR="00E8552E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1F1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Комитет административной полиции  МВД РК № 5-5-5-98/1-7983 от 02.05.2020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86">
              <w:rPr>
                <w:rFonts w:ascii="Times New Roman" w:hAnsi="Times New Roman"/>
                <w:b/>
                <w:sz w:val="24"/>
                <w:szCs w:val="24"/>
              </w:rPr>
              <w:t>По тексту в целом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заголовке проекта национального стандарта </w:t>
            </w:r>
            <w:proofErr w:type="gramStart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</w:t>
            </w:r>
            <w:proofErr w:type="gramEnd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РК ISO 18788 «Система менеджмента операций по обеспечению личной безопасности. Требования и руководство по использованию» </w:t>
            </w:r>
            <w:r w:rsidRPr="00760CA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(далее – Проект) 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предлагается исключить слово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«личной»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поскольку обеспечение безопасности касается как личности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физического лица, так и объекта, и имущества в целом. Кроме того, далее </w:t>
            </w:r>
            <w:proofErr w:type="gramStart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всему тексту Проекта данное слово в наименовании указанной системы не предусматривается.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пункте 3.41 Проекта слова </w:t>
            </w: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«частное охранное предприятие» 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предлагается заменить словами </w:t>
            </w: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«частная охранная организация»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поскольку противоречит статье 7 Закона «Об охранной деятельности».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Наряду с этим, понятие </w:t>
            </w: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«частный поставщик охранных услуг» 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предусмотрено действующим законодательством </w:t>
            </w:r>
            <w:proofErr w:type="gramStart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сфер</w:t>
            </w:r>
            <w:proofErr w:type="gramEnd"/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 охранной деятельности. В этой связи, необходимо исключить из текста Проекта данное понятие.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пунктах 8.4.2 и А.8.4.2 Проекта слово </w:t>
            </w: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«обыск» 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 исключить, так как частные охранные организации не вправе осуществлять следственные действия.</w:t>
            </w:r>
          </w:p>
          <w:p w:rsidR="0014047C" w:rsidRPr="00760CA8" w:rsidRDefault="0014047C" w:rsidP="004C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свою очередь, «обыск» предлагается заменить словом </w:t>
            </w:r>
            <w:r w:rsidRPr="00760CA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«осмотр»</w:t>
            </w:r>
          </w:p>
          <w:p w:rsidR="0014047C" w:rsidRPr="00760CA8" w:rsidRDefault="0014047C" w:rsidP="004C2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(статья 13-1 Закона «Об охранной деятельности»)</w:t>
            </w:r>
            <w:r w:rsidRPr="00760C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4047C" w:rsidRPr="00760CA8" w:rsidTr="004C28F1">
        <w:trPr>
          <w:trHeight w:val="5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НПП РК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047C" w:rsidRPr="00760CA8" w:rsidTr="004C28F1">
        <w:trPr>
          <w:trHeight w:val="5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Атамекен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5113/09 от 27.04.2020г.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4C28F1">
        <w:trPr>
          <w:trHeight w:val="4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ОЮЛ «Ассоциация казахстанского Автобизнеса» № 82 от 04.05.2020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A34F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ОЮЛ в форме «Ассоциации Национальных Экспедиторов Республики Казахстан № 208/20 от 08.04.2020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A34F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ОЮЛ в форме « Ассоциация налогоплательщиков Казахстана» № 456-04/20 от 23.04.2020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A34F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ОЮЛ в форме «Республиканская ассоциация общественных объединений рыболовов и субъектов рыбного хозяйства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Казахрыбхоз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 № А/20-22 от 20.04.2020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A34F4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ОЮЛ в форме «Казахстанская палата экологических аудиторов» № 20-05-145/з от 13.04.2020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8E7F71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ОЮЛ в форме «</w:t>
            </w:r>
            <w:r w:rsidRPr="008E7F71">
              <w:rPr>
                <w:rFonts w:ascii="Times New Roman" w:hAnsi="Times New Roman"/>
                <w:b/>
                <w:sz w:val="24"/>
                <w:szCs w:val="24"/>
              </w:rPr>
              <w:t>СОЮЗ ПРОЕКТНЫХ МЕНЕДЖЕРОВ РЕСПУБЛИКИ</w:t>
            </w: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КАЗАСТАН» № 151 от 21.04.2020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F155E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ОЮЛ в форме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Казахскаяхлопковая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ассоциация» № 094/04 от 07.04.2020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A34F48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760CA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ОЮЛ в форме  «Казахстанская ассоциация по управлению отходами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KazWaste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760CA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Технические комитеты по стандартизации</w:t>
            </w: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 65 «Автомобильный транспорт» № 6 от 3.04.2020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14047C" w:rsidRPr="00760CA8" w:rsidTr="000860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№ 78 «Строительные материалы и изделия» б/</w:t>
            </w:r>
            <w:proofErr w:type="gram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14047C" w:rsidRPr="00760CA8" w:rsidTr="000860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111 «Цемент и известь» созданный на базе ОЮЛ «Казахстанская ассоциация производителей цемента и бетона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QazCem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E8552E" w:rsidRPr="00760CA8" w:rsidTr="00E8552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C85886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 w:rsidRPr="00C85886">
              <w:rPr>
                <w:rFonts w:ascii="Times New Roman" w:hAnsi="Times New Roman"/>
                <w:b/>
                <w:sz w:val="24"/>
                <w:szCs w:val="24"/>
              </w:rPr>
              <w:t>Технический комитет по стандартизации ТК 91 «Химия» на базе ТОО «</w:t>
            </w:r>
            <w:proofErr w:type="spellStart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>Kazakhstan</w:t>
            </w:r>
            <w:proofErr w:type="spellEnd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proofErr w:type="spellEnd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>Solution</w:t>
            </w:r>
            <w:proofErr w:type="spellEnd"/>
            <w:r w:rsidRPr="00C8588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85886">
              <w:rPr>
                <w:rFonts w:ascii="Times New Roman" w:hAnsi="Times New Roman"/>
                <w:b/>
                <w:sz w:val="24"/>
                <w:szCs w:val="24"/>
              </w:rPr>
              <w:t xml:space="preserve"> № 249/ТК-91 от 24.04.2020 г.</w:t>
            </w:r>
          </w:p>
        </w:tc>
      </w:tr>
      <w:tr w:rsidR="00E8552E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C85886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E" w:rsidRPr="00760CA8" w:rsidRDefault="00E8552E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 w:rsidRPr="0014047C">
              <w:rPr>
                <w:rFonts w:ascii="Times New Roman" w:hAnsi="Times New Roman"/>
                <w:b/>
                <w:sz w:val="24"/>
                <w:szCs w:val="24"/>
              </w:rPr>
              <w:t>Технический</w:t>
            </w:r>
            <w:r w:rsidRPr="00E8552E">
              <w:rPr>
                <w:rFonts w:ascii="Times New Roman" w:hAnsi="Times New Roman"/>
                <w:b/>
                <w:sz w:val="24"/>
                <w:szCs w:val="24"/>
              </w:rPr>
              <w:t xml:space="preserve"> комитет по стандартизации 54 Протокол № 1 от 23.04.2020 г.</w:t>
            </w:r>
            <w:r>
              <w:rPr>
                <w:b/>
              </w:rPr>
              <w:t xml:space="preserve"> 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4C28F1">
              <w:rPr>
                <w:b/>
              </w:rPr>
              <w:t>3.17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>термин «</w:t>
            </w:r>
            <w:proofErr w:type="spellStart"/>
            <w:r w:rsidRPr="004C28F1">
              <w:rPr>
                <w:bCs/>
                <w:color w:val="000000"/>
              </w:rPr>
              <w:t>effectiveness</w:t>
            </w:r>
            <w:proofErr w:type="spellEnd"/>
            <w:r w:rsidRPr="004C28F1">
              <w:rPr>
                <w:bCs/>
                <w:color w:val="000000"/>
              </w:rPr>
              <w:t xml:space="preserve">» (п. 3.17) переведен как «эффективность» вместо «результативность»; </w:t>
            </w:r>
          </w:p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4C28F1">
              <w:rPr>
                <w:b/>
              </w:rPr>
              <w:t>3.16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>термин «</w:t>
            </w:r>
            <w:proofErr w:type="spellStart"/>
            <w:r w:rsidRPr="004C28F1">
              <w:rPr>
                <w:bCs/>
                <w:color w:val="000000"/>
              </w:rPr>
              <w:t>performance</w:t>
            </w:r>
            <w:proofErr w:type="spellEnd"/>
            <w:r w:rsidRPr="004C28F1">
              <w:rPr>
                <w:bCs/>
                <w:color w:val="000000"/>
              </w:rPr>
              <w:t xml:space="preserve">» (3.36) переведен как «показатель работы» </w:t>
            </w:r>
            <w:proofErr w:type="gramStart"/>
            <w:r w:rsidRPr="004C28F1">
              <w:rPr>
                <w:bCs/>
                <w:color w:val="000000"/>
              </w:rPr>
              <w:t>вместо</w:t>
            </w:r>
            <w:proofErr w:type="gramEnd"/>
            <w:r w:rsidRPr="004C28F1">
              <w:rPr>
                <w:bCs/>
                <w:color w:val="000000"/>
              </w:rPr>
              <w:t xml:space="preserve"> «</w:t>
            </w:r>
            <w:proofErr w:type="gramStart"/>
            <w:r w:rsidRPr="004C28F1">
              <w:rPr>
                <w:bCs/>
                <w:color w:val="000000"/>
              </w:rPr>
              <w:t>показатель</w:t>
            </w:r>
            <w:proofErr w:type="gramEnd"/>
            <w:r w:rsidRPr="004C28F1">
              <w:rPr>
                <w:bCs/>
                <w:color w:val="000000"/>
              </w:rPr>
              <w:t xml:space="preserve"> деятельности», </w:t>
            </w:r>
          </w:p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4C28F1">
              <w:rPr>
                <w:b/>
              </w:rPr>
              <w:t>3.49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>термин «</w:t>
            </w:r>
            <w:proofErr w:type="spellStart"/>
            <w:r w:rsidRPr="004C28F1">
              <w:rPr>
                <w:bCs/>
                <w:color w:val="000000"/>
              </w:rPr>
              <w:t>review</w:t>
            </w:r>
            <w:proofErr w:type="spellEnd"/>
            <w:r w:rsidRPr="004C28F1">
              <w:rPr>
                <w:bCs/>
                <w:color w:val="000000"/>
              </w:rPr>
              <w:t>» (3.49) переведен как «проверка» вместо «анализ» и др.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По тексту в целом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 xml:space="preserve">В стандартах есть термины с некорректно переведенными </w:t>
            </w:r>
            <w:r w:rsidRPr="004C28F1">
              <w:rPr>
                <w:bCs/>
                <w:color w:val="000000"/>
              </w:rPr>
              <w:lastRenderedPageBreak/>
              <w:t xml:space="preserve">определениями к ним, что искажает смысл требований стандарта, например: в </w:t>
            </w:r>
            <w:proofErr w:type="spellStart"/>
            <w:r w:rsidRPr="004C28F1">
              <w:rPr>
                <w:bCs/>
                <w:color w:val="000000"/>
              </w:rPr>
              <w:t>п.п</w:t>
            </w:r>
            <w:proofErr w:type="spellEnd"/>
            <w:r w:rsidRPr="004C28F1">
              <w:rPr>
                <w:bCs/>
                <w:color w:val="000000"/>
              </w:rPr>
              <w:t xml:space="preserve">. 3.17; 3.45; 3.50 и </w:t>
            </w:r>
            <w:proofErr w:type="spellStart"/>
            <w:proofErr w:type="gramStart"/>
            <w:r w:rsidRPr="004C28F1">
              <w:rPr>
                <w:bCs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По тексту в целом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proofErr w:type="gramStart"/>
            <w:r w:rsidRPr="004C28F1">
              <w:rPr>
                <w:bCs/>
                <w:color w:val="000000"/>
              </w:rPr>
              <w:t>В текстах стандартов имеются случаи некорректного использования терминов, что искажает смысл требований стандарта, например: вместо термина «результативность» используется термин «эффективность», «проблемы» вместо «факторы» и др.;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По тексту в целом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 xml:space="preserve">Помимо общих для всех проектов стандартов ошибок обращаем внимание на наличие следующих: </w:t>
            </w:r>
          </w:p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 xml:space="preserve">1) Наименование системы менеджмента в абзаце 2 раздела 1 «Область применения» отличается от названия, заявленного в наименовании стандарта </w:t>
            </w:r>
            <w:proofErr w:type="gramStart"/>
            <w:r w:rsidRPr="004C28F1">
              <w:rPr>
                <w:bCs/>
                <w:color w:val="000000"/>
              </w:rPr>
              <w:t>СТ</w:t>
            </w:r>
            <w:proofErr w:type="gramEnd"/>
            <w:r w:rsidRPr="004C28F1">
              <w:rPr>
                <w:bCs/>
                <w:color w:val="000000"/>
              </w:rPr>
              <w:t xml:space="preserve"> РК ISO 18788. </w:t>
            </w:r>
          </w:p>
          <w:p w:rsidR="0014047C" w:rsidRPr="004C28F1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4C28F1">
              <w:rPr>
                <w:bCs/>
                <w:color w:val="000000"/>
              </w:rPr>
              <w:t xml:space="preserve">2) Перевод названия цикла PDCA отличается от принятого в стандартах ИСО и документированного в других стандартах на системы менеджмента как планируй-делай-проверяй-действуй - в проекте переведено как «Планирование-Действие-Проверка-Корректировка» (ПДПК). </w:t>
            </w:r>
          </w:p>
          <w:p w:rsidR="0014047C" w:rsidRDefault="0014047C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  <w:bCs/>
                <w:sz w:val="23"/>
                <w:szCs w:val="23"/>
              </w:rPr>
            </w:pPr>
            <w:r w:rsidRPr="004C28F1">
              <w:rPr>
                <w:bCs/>
                <w:color w:val="000000"/>
              </w:rPr>
              <w:t>3) Неверно указано наименование ссылочных документов – «</w:t>
            </w:r>
            <w:proofErr w:type="spellStart"/>
            <w:r w:rsidRPr="004C28F1">
              <w:rPr>
                <w:bCs/>
                <w:color w:val="000000"/>
              </w:rPr>
              <w:t>Монтре</w:t>
            </w:r>
            <w:proofErr w:type="spellEnd"/>
            <w:r w:rsidRPr="004C28F1">
              <w:rPr>
                <w:bCs/>
                <w:color w:val="000000"/>
              </w:rPr>
              <w:t>» вместо «</w:t>
            </w:r>
            <w:proofErr w:type="spellStart"/>
            <w:r w:rsidRPr="004C28F1">
              <w:rPr>
                <w:bCs/>
                <w:color w:val="000000"/>
              </w:rPr>
              <w:t>Монтрё</w:t>
            </w:r>
            <w:proofErr w:type="spellEnd"/>
            <w:r>
              <w:rPr>
                <w:sz w:val="23"/>
                <w:szCs w:val="23"/>
              </w:rPr>
              <w:t>», Международного кодекса поведения частных охранных компаний от 09.11.2010 года.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C" w:rsidRDefault="0014047C" w:rsidP="004C28F1">
            <w:pPr>
              <w:jc w:val="center"/>
            </w:pPr>
            <w:r w:rsidRPr="008F465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ОПС и ИЛ</w:t>
            </w:r>
          </w:p>
        </w:tc>
      </w:tr>
      <w:tr w:rsidR="0014047C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ТОО «Т-стандарт» № 151-ОПС от 16.04.2020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</w:pPr>
            <w:r w:rsidRPr="00760CA8">
              <w:rPr>
                <w:bCs/>
                <w:color w:val="000000"/>
              </w:rPr>
              <w:t>Действующая редакция «</w:t>
            </w:r>
            <w:r w:rsidRPr="00760CA8">
              <w:t xml:space="preserve">g) представления отчетности о работе СМООБ </w:t>
            </w:r>
            <w:proofErr w:type="gramStart"/>
            <w:r w:rsidRPr="00760CA8">
              <w:rPr>
                <w:b/>
              </w:rPr>
              <w:t>топ-менеджерам</w:t>
            </w:r>
            <w:proofErr w:type="gramEnd"/>
            <w:r w:rsidRPr="00760CA8">
              <w:t xml:space="preserve"> для проверки и в качестве основы для постоянного улучшения»</w:t>
            </w:r>
          </w:p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t xml:space="preserve">Предлагаемая редакция «g) представления отчетности о работе СМООБ </w:t>
            </w:r>
            <w:r w:rsidRPr="00760CA8">
              <w:rPr>
                <w:b/>
              </w:rPr>
              <w:t>высшему руководству</w:t>
            </w:r>
            <w:r w:rsidRPr="00760CA8">
              <w:t xml:space="preserve"> для проверки и в качестве основы для постоянного улучшения</w:t>
            </w:r>
            <w:proofErr w:type="gramStart"/>
            <w:r w:rsidRPr="00760CA8">
              <w:t>.»</w:t>
            </w:r>
            <w:proofErr w:type="gramEnd"/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8.3.1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</w:pPr>
            <w:r w:rsidRPr="00760CA8">
              <w:t>Действующая редакция «Организац</w:t>
            </w:r>
            <w:r w:rsidRPr="00760CA8">
              <w:rPr>
                <w:b/>
              </w:rPr>
              <w:t>ия</w:t>
            </w:r>
            <w:r w:rsidRPr="00760CA8">
              <w:t xml:space="preserve"> необходимо установить и задокументировать процедуры применения силы для работающих </w:t>
            </w:r>
            <w:r w:rsidRPr="00760CA8">
              <w:lastRenderedPageBreak/>
              <w:t>от ее имени лиц»</w:t>
            </w:r>
          </w:p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t>Предлагаемая редакция «Организац</w:t>
            </w:r>
            <w:r w:rsidRPr="00760CA8">
              <w:rPr>
                <w:b/>
              </w:rPr>
              <w:t>ии</w:t>
            </w:r>
            <w:r w:rsidRPr="00760CA8">
              <w:t xml:space="preserve"> необходимо установить и задокументировать процедуры применения силы для работающих от ее имени лиц»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8.3.2 последний абзац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Действующая редакция «</w:t>
            </w:r>
            <w:r w:rsidRPr="00760CA8">
              <w:t xml:space="preserve">Все разрешения на ношение оружия должны быть оформлены в письменном виде и подписаны (например, в распечатанном или цифровом формате) соответствующим уполномоченным должностным </w:t>
            </w:r>
            <w:r w:rsidRPr="00760CA8">
              <w:rPr>
                <w:b/>
              </w:rPr>
              <w:t>лицом (</w:t>
            </w:r>
            <w:proofErr w:type="spellStart"/>
            <w:r w:rsidRPr="00760CA8">
              <w:rPr>
                <w:b/>
              </w:rPr>
              <w:t>ами</w:t>
            </w:r>
            <w:proofErr w:type="spellEnd"/>
            <w:r w:rsidRPr="00760CA8">
              <w:rPr>
                <w:b/>
              </w:rPr>
              <w:t>)</w:t>
            </w:r>
            <w:r w:rsidRPr="00760CA8">
              <w:t xml:space="preserve"> до передачи оружия физическому лицу</w:t>
            </w:r>
            <w:r w:rsidRPr="00760CA8">
              <w:rPr>
                <w:bCs/>
                <w:color w:val="000000"/>
              </w:rPr>
              <w:t>»</w:t>
            </w:r>
          </w:p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Предлагаемая редакция «</w:t>
            </w:r>
            <w:r w:rsidRPr="00760CA8">
              <w:t xml:space="preserve">Все разрешения на ношение оружия должны быть оформлены в письменном виде и подписаны (например, в распечатанном или цифровом формате) соответствующим уполномоченным должностным </w:t>
            </w:r>
            <w:r w:rsidRPr="00760CA8">
              <w:rPr>
                <w:b/>
              </w:rPr>
              <w:t>лицо</w:t>
            </w:r>
            <w:proofErr w:type="gramStart"/>
            <w:r w:rsidRPr="00760CA8">
              <w:rPr>
                <w:b/>
              </w:rPr>
              <w:t>м(</w:t>
            </w:r>
            <w:proofErr w:type="spellStart"/>
            <w:proofErr w:type="gramEnd"/>
            <w:r w:rsidRPr="00760CA8">
              <w:rPr>
                <w:b/>
              </w:rPr>
              <w:t>ами</w:t>
            </w:r>
            <w:proofErr w:type="spellEnd"/>
            <w:r w:rsidRPr="00760CA8">
              <w:rPr>
                <w:b/>
              </w:rPr>
              <w:t xml:space="preserve">) </w:t>
            </w:r>
            <w:r w:rsidRPr="00760CA8">
              <w:t>до передачи оружия физическому лицу</w:t>
            </w:r>
            <w:r w:rsidRPr="00760CA8">
              <w:rPr>
                <w:bCs/>
                <w:color w:val="000000"/>
              </w:rPr>
              <w:t>»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760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8.4.2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pStyle w:val="a3"/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t>Следует заменить термин «обыск» термином «осмотр», или же указать по тексту, что обыск осуществляется в соответствии с требованиями законодательства Республики Казахстан на основании соответствующего Постановления санкционированного  следственным судьей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9.2.2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</w:rPr>
              <w:t>Действующая редакция «</w:t>
            </w:r>
            <w:r w:rsidRPr="00760CA8">
              <w:rPr>
                <w:rFonts w:ascii="Times New Roman" w:hAnsi="Times New Roman"/>
                <w:sz w:val="24"/>
                <w:szCs w:val="24"/>
              </w:rPr>
              <w:t>Организация должна:</w:t>
            </w:r>
          </w:p>
          <w:p w:rsidR="0014047C" w:rsidRPr="00760CA8" w:rsidRDefault="0014047C" w:rsidP="00F155E5">
            <w:pPr>
              <w:pStyle w:val="a3"/>
              <w:numPr>
                <w:ilvl w:val="0"/>
                <w:numId w:val="2"/>
              </w:numPr>
              <w:ind w:left="0"/>
              <w:contextualSpacing/>
              <w:jc w:val="center"/>
              <w:rPr>
                <w:bCs/>
                <w:color w:val="000000"/>
              </w:rPr>
            </w:pPr>
            <w:r w:rsidRPr="00760CA8">
              <w:t xml:space="preserve">планировать, устанавливать, внедрять и поддерживать </w:t>
            </w:r>
            <w:r w:rsidRPr="00760CA8">
              <w:rPr>
                <w:b/>
              </w:rPr>
              <w:t>программу (ы)</w:t>
            </w:r>
            <w:r w:rsidRPr="00760CA8">
              <w:t xml:space="preserve"> аудита</w:t>
            </w:r>
            <w:proofErr w:type="gramStart"/>
            <w:r w:rsidRPr="00760CA8">
              <w:t>, …</w:t>
            </w:r>
            <w:r w:rsidRPr="00760CA8">
              <w:rPr>
                <w:bCs/>
                <w:color w:val="000000"/>
              </w:rPr>
              <w:t>»</w:t>
            </w:r>
            <w:proofErr w:type="gramEnd"/>
          </w:p>
          <w:p w:rsidR="0014047C" w:rsidRPr="00760CA8" w:rsidRDefault="0014047C" w:rsidP="00F15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</w:rPr>
              <w:t>Предлагаемая редакция «</w:t>
            </w:r>
            <w:r w:rsidRPr="00760CA8">
              <w:rPr>
                <w:rFonts w:ascii="Times New Roman" w:hAnsi="Times New Roman"/>
                <w:sz w:val="24"/>
                <w:szCs w:val="24"/>
              </w:rPr>
              <w:t>Организация должна:</w:t>
            </w:r>
          </w:p>
          <w:p w:rsidR="0014047C" w:rsidRPr="00760CA8" w:rsidRDefault="0014047C" w:rsidP="00F155E5">
            <w:pPr>
              <w:pStyle w:val="a3"/>
              <w:ind w:left="0"/>
              <w:contextualSpacing/>
              <w:rPr>
                <w:bCs/>
                <w:color w:val="000000"/>
              </w:rPr>
            </w:pPr>
            <w:r w:rsidRPr="00760CA8">
              <w:t xml:space="preserve">a) планировать, устанавливать, внедрять и поддерживать </w:t>
            </w:r>
            <w:r w:rsidRPr="00760CA8">
              <w:rPr>
                <w:b/>
              </w:rPr>
              <w:t>программ</w:t>
            </w:r>
            <w:proofErr w:type="gramStart"/>
            <w:r w:rsidRPr="00760CA8">
              <w:rPr>
                <w:b/>
              </w:rPr>
              <w:t>у(</w:t>
            </w:r>
            <w:proofErr w:type="gramEnd"/>
            <w:r w:rsidRPr="00760CA8">
              <w:rPr>
                <w:b/>
              </w:rPr>
              <w:t>ы)</w:t>
            </w:r>
            <w:r w:rsidRPr="00760CA8">
              <w:t xml:space="preserve"> аудита, …</w:t>
            </w:r>
            <w:r w:rsidRPr="00760CA8">
              <w:rPr>
                <w:bCs/>
                <w:color w:val="000000"/>
              </w:rPr>
              <w:t>»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9.3.2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60CA8">
              <w:rPr>
                <w:rFonts w:ascii="Times New Roman" w:hAnsi="Times New Roman"/>
                <w:bCs/>
                <w:color w:val="000000"/>
              </w:rPr>
              <w:t>Действующая редакция «</w:t>
            </w:r>
            <w:r w:rsidRPr="00760CA8">
              <w:rPr>
                <w:rFonts w:ascii="Times New Roman" w:hAnsi="Times New Roman"/>
                <w:sz w:val="24"/>
                <w:szCs w:val="24"/>
              </w:rPr>
              <w:t>Исходные данные для управленческого анализа. Исходные данные для управленческого анализа должны включать</w:t>
            </w:r>
            <w:r w:rsidRPr="00760CA8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</w:rPr>
              <w:t>Предлагаемая редакция «</w:t>
            </w:r>
            <w:r w:rsidRPr="00760CA8">
              <w:rPr>
                <w:rFonts w:ascii="Times New Roman" w:hAnsi="Times New Roman"/>
                <w:sz w:val="24"/>
                <w:szCs w:val="24"/>
              </w:rPr>
              <w:t>Входные данные анализа со стороны руководства</w:t>
            </w:r>
          </w:p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sz w:val="24"/>
                <w:szCs w:val="24"/>
              </w:rPr>
              <w:t>Входные данные анализа со стороны руководства должны включать</w:t>
            </w:r>
            <w:r w:rsidRPr="00760CA8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536586" w:rsidRDefault="0014047C" w:rsidP="00536586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А.8.4.2 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60CA8">
              <w:rPr>
                <w:rFonts w:ascii="Times New Roman" w:hAnsi="Times New Roman"/>
                <w:sz w:val="24"/>
                <w:szCs w:val="24"/>
              </w:rPr>
              <w:t xml:space="preserve">Следует заменить термин «обыск» термином «осмотр», или же </w:t>
            </w:r>
            <w:r w:rsidRPr="00760CA8">
              <w:rPr>
                <w:rFonts w:ascii="Times New Roman" w:hAnsi="Times New Roman"/>
                <w:sz w:val="24"/>
                <w:szCs w:val="24"/>
              </w:rPr>
              <w:lastRenderedPageBreak/>
              <w:t>указать по тексту, что обыск осуществляется в соответствии с требованиями законодательства Республики Казахстан на основании соответствующего Постановления санкционированного  следственным судьей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</w:tc>
      </w:tr>
      <w:tr w:rsidR="0014047C" w:rsidRPr="00760CA8" w:rsidTr="0008603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ТОО «Центр Сертификации «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» № 57 от 27.04.2020 г.</w:t>
            </w:r>
          </w:p>
        </w:tc>
      </w:tr>
      <w:tr w:rsidR="0014047C" w:rsidRPr="00760CA8" w:rsidTr="004C28F1">
        <w:trPr>
          <w:trHeight w:val="2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F15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60CA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7C" w:rsidRPr="00760CA8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23B" w:rsidRPr="00760CA8" w:rsidTr="0000323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003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Прикаспийски</w:t>
            </w:r>
            <w:proofErr w:type="spellEnd"/>
            <w:r w:rsidRPr="00003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центр сертификации» № 209-ОРД-3 от 11.05.2020 г.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00323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«Центр стандартизации и сертификации» № 18-01 от 29.04.2020 г.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00323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41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ҒЗО «Алматы-Стандарт» № 033/2020 ИЦ-02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4C28F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 xml:space="preserve">Предприятия и организации </w:t>
            </w:r>
          </w:p>
        </w:tc>
      </w:tr>
      <w:tr w:rsidR="0000323B" w:rsidRPr="00760CA8" w:rsidTr="004C28F1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 ККБТУ МЗ РК № 1771 от 23.04.2020 г.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95690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4C28F1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НАО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«Казахский национальный аграрный университет» № 06-Х726ЮЛ от 24.04.2020 г.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8E7F7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760CA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14047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047C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GIO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TRADE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507 от 27.04.2020г.</w:t>
            </w:r>
          </w:p>
        </w:tc>
      </w:tr>
      <w:tr w:rsidR="0000323B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760CA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  <w:bCs/>
                <w:color w:val="000000"/>
              </w:rPr>
            </w:pPr>
            <w:r w:rsidRPr="00760CA8">
              <w:rPr>
                <w:bCs/>
                <w:color w:val="000000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223BF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</w:rPr>
              <w:t>ОПС</w:t>
            </w:r>
            <w:r w:rsidRPr="00760C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</w:t>
            </w:r>
            <w:r w:rsidRPr="00760C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центр экспертизы» по Северо-Казахстанской области</w:t>
            </w:r>
          </w:p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1771 от 23.04.2020г.</w:t>
            </w:r>
          </w:p>
        </w:tc>
      </w:tr>
      <w:tr w:rsidR="0000323B" w:rsidRPr="00760CA8" w:rsidTr="00223BFB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223BF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0C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</w:t>
            </w:r>
            <w:r w:rsidRPr="00760C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центр экспертизы» по Туркестанской области</w:t>
            </w:r>
          </w:p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26-06-08-1067 от 24.04.2020г.</w:t>
            </w:r>
          </w:p>
        </w:tc>
      </w:tr>
      <w:tr w:rsidR="0000323B" w:rsidRPr="00760CA8" w:rsidTr="00223BFB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223BF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0032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Национальный</w:t>
            </w: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центр экспертизы» по Актюбинской области</w:t>
            </w:r>
          </w:p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18-5/1074 от 23.04.2020г.</w:t>
            </w:r>
          </w:p>
        </w:tc>
      </w:tr>
      <w:tr w:rsidR="0000323B" w:rsidRPr="00760CA8" w:rsidTr="00223BFB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223BF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0032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«Национальный центр экспертизы» по </w:t>
            </w:r>
            <w:proofErr w:type="spellStart"/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области</w:t>
            </w:r>
          </w:p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17/5-1156 от 23.04.2020г.</w:t>
            </w:r>
          </w:p>
        </w:tc>
      </w:tr>
      <w:tr w:rsidR="0000323B" w:rsidRPr="00760CA8" w:rsidTr="00223BFB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760CA8" w:rsidRDefault="0000323B" w:rsidP="0022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323B" w:rsidRPr="00760CA8" w:rsidTr="00223BF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3B" w:rsidRPr="004A665C" w:rsidRDefault="0000323B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41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Акмолинский</w:t>
            </w:r>
            <w:proofErr w:type="spellEnd"/>
            <w:r w:rsidRPr="004A665C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 № 04-22/91 от 12.05.2020 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00323B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1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Южно</w:t>
            </w:r>
            <w:r w:rsidRPr="004A665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A3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Казахстанский</w:t>
            </w:r>
            <w:r w:rsidRPr="004A665C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 № 04-22/91 от 12.05.2020 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5A394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Восточно-Казахстанского филиала АО «Национальный центр экспертизы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сертификации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A3948" w:rsidRPr="00760CA8" w:rsidRDefault="005A3948" w:rsidP="005A3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149 от 28.04.2020г.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5A394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Жамбылский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филиала АО «Национальный центр экспертизы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сертификации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A3948" w:rsidRPr="00760CA8" w:rsidRDefault="005A3948" w:rsidP="005A3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06С-2/25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.04.2020г.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5A394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4A665C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Западно-Казахстанский 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филиала АО «Национальный центр экспертизы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сертификации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A3948" w:rsidRPr="00760CA8" w:rsidRDefault="005A3948" w:rsidP="005A3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7/857 от 30</w:t>
            </w:r>
            <w:r w:rsidRPr="004A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.04.2020г.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5A394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541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Костанайский</w:t>
            </w:r>
            <w:proofErr w:type="spellEnd"/>
            <w:r w:rsidRPr="004A665C">
              <w:rPr>
                <w:rFonts w:ascii="Times New Roman" w:hAnsi="Times New Roman"/>
                <w:b/>
                <w:sz w:val="24"/>
                <w:szCs w:val="24"/>
              </w:rPr>
              <w:t xml:space="preserve"> тракторный завод № 264 от 12.05.2020 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948" w:rsidRPr="00760CA8" w:rsidTr="005A3948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5A394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41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АО</w:t>
            </w:r>
            <w:r w:rsidRPr="004A665C">
              <w:rPr>
                <w:rFonts w:ascii="Times New Roman" w:hAnsi="Times New Roman"/>
                <w:b/>
                <w:sz w:val="24"/>
                <w:szCs w:val="24"/>
              </w:rPr>
              <w:t xml:space="preserve"> «АГРОМАШ Холдинг» № 340-К</w:t>
            </w:r>
            <w:r w:rsidRPr="004A66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4A665C">
              <w:rPr>
                <w:rFonts w:ascii="Times New Roman" w:hAnsi="Times New Roman"/>
                <w:b/>
                <w:sz w:val="24"/>
                <w:szCs w:val="24"/>
              </w:rPr>
              <w:t xml:space="preserve"> от 12.05.2020 г.</w:t>
            </w:r>
          </w:p>
        </w:tc>
      </w:tr>
      <w:tr w:rsidR="005A3948" w:rsidRPr="00760CA8" w:rsidTr="004C28F1">
        <w:trPr>
          <w:trHeight w:val="268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223BF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0C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48" w:rsidRPr="00760CA8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55989" w:rsidRPr="0036336D" w:rsidRDefault="00A55989" w:rsidP="00A55989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A3948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Информация о согласовании проекта с</w:t>
      </w:r>
      <w:bookmarkStart w:id="0" w:name="_GoBack"/>
      <w:bookmarkEnd w:id="0"/>
      <w:r w:rsidRPr="00254179">
        <w:rPr>
          <w:rFonts w:ascii="Times New Roman" w:hAnsi="Times New Roman"/>
          <w:b/>
          <w:sz w:val="24"/>
          <w:szCs w:val="24"/>
          <w:lang w:val="kk-KZ"/>
        </w:rPr>
        <w:t>тандарта и рекомендаций по стандартизации:</w:t>
      </w: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 xml:space="preserve">Общее количество отзывов: </w:t>
      </w:r>
      <w:r>
        <w:rPr>
          <w:rFonts w:ascii="Times New Roman" w:hAnsi="Times New Roman"/>
          <w:b/>
          <w:sz w:val="24"/>
          <w:szCs w:val="24"/>
          <w:lang w:val="kk-KZ"/>
        </w:rPr>
        <w:t>41</w:t>
      </w: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без замечаний и предложений: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27</w:t>
      </w: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с замечаниями и предложениями: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14</w:t>
      </w: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Общее количество замечаний:</w:t>
      </w:r>
      <w:r>
        <w:rPr>
          <w:rFonts w:ascii="Times New Roman" w:hAnsi="Times New Roman"/>
          <w:b/>
          <w:sz w:val="24"/>
          <w:szCs w:val="24"/>
          <w:lang w:val="kk-KZ"/>
        </w:rPr>
        <w:t>14</w:t>
      </w:r>
    </w:p>
    <w:p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 xml:space="preserve">из них: принято: </w:t>
      </w:r>
      <w:r>
        <w:rPr>
          <w:rFonts w:ascii="Times New Roman" w:hAnsi="Times New Roman"/>
          <w:b/>
          <w:sz w:val="24"/>
          <w:szCs w:val="24"/>
          <w:lang w:val="kk-KZ"/>
        </w:rPr>
        <w:t>14</w:t>
      </w:r>
      <w:r w:rsidRPr="00254179">
        <w:rPr>
          <w:rFonts w:ascii="Times New Roman" w:hAnsi="Times New Roman"/>
          <w:b/>
          <w:sz w:val="24"/>
          <w:szCs w:val="24"/>
          <w:lang w:val="kk-KZ"/>
        </w:rPr>
        <w:t>;</w:t>
      </w:r>
    </w:p>
    <w:p w:rsidR="005A3948" w:rsidRPr="0036336D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 принято:-</w:t>
      </w:r>
      <w:r w:rsidRPr="002541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5A3948" w:rsidRDefault="005A3948" w:rsidP="005A3948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kk-KZ"/>
        </w:rPr>
      </w:pPr>
    </w:p>
    <w:p w:rsidR="00A55989" w:rsidRPr="005A3948" w:rsidRDefault="00A55989" w:rsidP="00A55989">
      <w:pPr>
        <w:tabs>
          <w:tab w:val="num" w:pos="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A55989" w:rsidRPr="0036336D" w:rsidRDefault="00A55989" w:rsidP="00A5598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Перечень организаций и предприятий, не представивших отзывы: </w:t>
      </w:r>
    </w:p>
    <w:p w:rsidR="00536586" w:rsidRPr="00EA19C4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A19C4">
        <w:rPr>
          <w:bCs/>
          <w:sz w:val="28"/>
          <w:szCs w:val="28"/>
          <w:shd w:val="clear" w:color="auto" w:fill="FFFFFF"/>
        </w:rPr>
        <w:t>Комитет уголовно - исправительной системы</w:t>
      </w:r>
      <w:r w:rsidRPr="00EA19C4">
        <w:rPr>
          <w:sz w:val="28"/>
          <w:szCs w:val="28"/>
        </w:rPr>
        <w:t xml:space="preserve"> </w:t>
      </w:r>
      <w:r>
        <w:rPr>
          <w:sz w:val="28"/>
          <w:szCs w:val="28"/>
        </w:rPr>
        <w:t>МВД РК</w:t>
      </w:r>
      <w:r w:rsidRPr="00EA19C4">
        <w:rPr>
          <w:sz w:val="28"/>
          <w:szCs w:val="28"/>
        </w:rPr>
        <w:t>;</w:t>
      </w:r>
    </w:p>
    <w:p w:rsidR="00536586" w:rsidRPr="00EA19C4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A19C4">
        <w:rPr>
          <w:bCs/>
          <w:sz w:val="28"/>
          <w:szCs w:val="28"/>
          <w:shd w:val="clear" w:color="auto" w:fill="FFFFFF"/>
        </w:rPr>
        <w:t>Комитет по чрезвычайным ситуациям</w:t>
      </w:r>
      <w:r w:rsidRPr="00EA19C4">
        <w:rPr>
          <w:sz w:val="28"/>
          <w:szCs w:val="28"/>
        </w:rPr>
        <w:t xml:space="preserve"> </w:t>
      </w:r>
      <w:r>
        <w:rPr>
          <w:sz w:val="28"/>
          <w:szCs w:val="28"/>
        </w:rPr>
        <w:t>МВД РК</w:t>
      </w:r>
      <w:r w:rsidRPr="00EA19C4">
        <w:rPr>
          <w:sz w:val="28"/>
          <w:szCs w:val="28"/>
        </w:rPr>
        <w:t>;</w:t>
      </w:r>
    </w:p>
    <w:p w:rsidR="00536586" w:rsidRPr="00EA19C4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A19C4">
        <w:rPr>
          <w:bCs/>
          <w:sz w:val="28"/>
          <w:szCs w:val="28"/>
          <w:shd w:val="clear" w:color="auto" w:fill="FFFFFF"/>
        </w:rPr>
        <w:t>Главное командование Национальной гвардии</w:t>
      </w:r>
      <w:r w:rsidRPr="00EA19C4">
        <w:rPr>
          <w:sz w:val="28"/>
          <w:szCs w:val="28"/>
        </w:rPr>
        <w:t xml:space="preserve"> </w:t>
      </w:r>
      <w:r>
        <w:rPr>
          <w:sz w:val="28"/>
          <w:szCs w:val="28"/>
        </w:rPr>
        <w:t>МВД РК</w:t>
      </w:r>
      <w:r w:rsidRPr="00EA19C4">
        <w:rPr>
          <w:sz w:val="28"/>
          <w:szCs w:val="28"/>
        </w:rPr>
        <w:t>;</w:t>
      </w:r>
    </w:p>
    <w:p w:rsidR="00536586" w:rsidRPr="00EA19C4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 w:rsidRPr="00EA19C4">
        <w:rPr>
          <w:bCs/>
          <w:sz w:val="28"/>
          <w:szCs w:val="28"/>
          <w:shd w:val="clear" w:color="auto" w:fill="FFFFFF"/>
        </w:rPr>
        <w:lastRenderedPageBreak/>
        <w:t xml:space="preserve">Комитет труда, социальной защиты и миграции </w:t>
      </w:r>
      <w:proofErr w:type="spellStart"/>
      <w:r>
        <w:rPr>
          <w:bCs/>
          <w:sz w:val="28"/>
          <w:szCs w:val="28"/>
          <w:shd w:val="clear" w:color="auto" w:fill="FFFFFF"/>
        </w:rPr>
        <w:t>МТиСЗ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РК</w:t>
      </w:r>
      <w:r w:rsidRPr="00EA19C4">
        <w:rPr>
          <w:bCs/>
          <w:sz w:val="28"/>
          <w:szCs w:val="28"/>
          <w:shd w:val="clear" w:color="auto" w:fill="FFFFFF"/>
        </w:rPr>
        <w:t>;</w:t>
      </w:r>
    </w:p>
    <w:p w:rsidR="00536586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 w:rsidRPr="004F1F79">
        <w:rPr>
          <w:bCs/>
          <w:sz w:val="28"/>
          <w:szCs w:val="28"/>
          <w:shd w:val="clear" w:color="auto" w:fill="FFFFFF"/>
        </w:rPr>
        <w:t>ОЮЛ Казахстанская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F1F79">
        <w:rPr>
          <w:sz w:val="28"/>
          <w:szCs w:val="28"/>
        </w:rPr>
        <w:t>ассоциация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4F1F79">
        <w:rPr>
          <w:bCs/>
          <w:sz w:val="28"/>
          <w:szCs w:val="28"/>
          <w:shd w:val="clear" w:color="auto" w:fill="FFFFFF"/>
        </w:rPr>
        <w:t>органов по оценке соответствия</w:t>
      </w:r>
    </w:p>
    <w:p w:rsidR="00536586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ТОО НЦА</w:t>
      </w:r>
    </w:p>
    <w:p w:rsidR="00536586" w:rsidRDefault="00536586" w:rsidP="00536586">
      <w:pPr>
        <w:pStyle w:val="a3"/>
        <w:numPr>
          <w:ilvl w:val="0"/>
          <w:numId w:val="6"/>
        </w:numPr>
        <w:tabs>
          <w:tab w:val="left" w:pos="142"/>
          <w:tab w:val="left" w:pos="709"/>
        </w:tabs>
        <w:suppressAutoHyphens/>
        <w:autoSpaceDE w:val="0"/>
        <w:autoSpaceDN w:val="0"/>
        <w:ind w:left="0" w:firstLine="284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АО НАЦЭКС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"ACRC-Logistics"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"Asia </w:t>
      </w:r>
      <w:proofErr w:type="spellStart"/>
      <w:r w:rsidRPr="00821400">
        <w:rPr>
          <w:sz w:val="28"/>
          <w:szCs w:val="28"/>
          <w:lang w:val="en-US"/>
        </w:rPr>
        <w:t>CertLine</w:t>
      </w:r>
      <w:proofErr w:type="spellEnd"/>
      <w:r w:rsidRPr="00821400">
        <w:rPr>
          <w:sz w:val="28"/>
          <w:szCs w:val="28"/>
          <w:lang w:val="en-US"/>
        </w:rPr>
        <w:t xml:space="preserve">" 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"Bureau </w:t>
      </w:r>
      <w:proofErr w:type="spellStart"/>
      <w:r w:rsidRPr="00821400">
        <w:rPr>
          <w:sz w:val="28"/>
          <w:szCs w:val="28"/>
          <w:lang w:val="en-US"/>
        </w:rPr>
        <w:t>Veritas</w:t>
      </w:r>
      <w:proofErr w:type="spellEnd"/>
      <w:r w:rsidRPr="00821400">
        <w:rPr>
          <w:sz w:val="28"/>
          <w:szCs w:val="28"/>
          <w:lang w:val="en-US"/>
        </w:rPr>
        <w:t xml:space="preserve"> Kazakhstan" ("</w:t>
      </w:r>
      <w:r w:rsidRPr="00821400">
        <w:rPr>
          <w:sz w:val="28"/>
          <w:szCs w:val="28"/>
        </w:rPr>
        <w:t>Бюро</w:t>
      </w:r>
      <w:r w:rsidRPr="00821400">
        <w:rPr>
          <w:sz w:val="28"/>
          <w:szCs w:val="28"/>
          <w:lang w:val="en-US"/>
        </w:rPr>
        <w:t xml:space="preserve"> </w:t>
      </w:r>
      <w:proofErr w:type="spellStart"/>
      <w:r w:rsidRPr="00821400">
        <w:rPr>
          <w:sz w:val="28"/>
          <w:szCs w:val="28"/>
        </w:rPr>
        <w:t>Веритас</w:t>
      </w:r>
      <w:proofErr w:type="spellEnd"/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Казахстан</w:t>
      </w:r>
      <w:r w:rsidRPr="00821400">
        <w:rPr>
          <w:sz w:val="28"/>
          <w:szCs w:val="28"/>
          <w:lang w:val="en-US"/>
        </w:rPr>
        <w:t xml:space="preserve">")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"Business Expert KZ"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"EUROASIA MS"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"Expert Certification Kazakhstan"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</w:t>
      </w:r>
      <w:proofErr w:type="spellStart"/>
      <w:r w:rsidRPr="00821400">
        <w:rPr>
          <w:sz w:val="28"/>
          <w:szCs w:val="28"/>
          <w:lang w:val="en-US"/>
        </w:rPr>
        <w:t>Metrology&amp;Certification</w:t>
      </w:r>
      <w:proofErr w:type="spellEnd"/>
      <w:r w:rsidRPr="00821400">
        <w:rPr>
          <w:sz w:val="28"/>
          <w:szCs w:val="28"/>
          <w:lang w:val="en-US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"QAZAQ certification"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  <w:lang w:val="en-US"/>
        </w:rPr>
      </w:pPr>
      <w:r w:rsidRPr="00821400">
        <w:rPr>
          <w:sz w:val="28"/>
          <w:szCs w:val="28"/>
        </w:rPr>
        <w:t>ОПС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СМ</w:t>
      </w:r>
      <w:r w:rsidRPr="00821400">
        <w:rPr>
          <w:sz w:val="28"/>
          <w:szCs w:val="28"/>
          <w:lang w:val="en-US"/>
        </w:rPr>
        <w:t xml:space="preserve"> </w:t>
      </w:r>
      <w:r w:rsidRPr="00821400">
        <w:rPr>
          <w:sz w:val="28"/>
          <w:szCs w:val="28"/>
        </w:rPr>
        <w:t>ТОО</w:t>
      </w:r>
      <w:r w:rsidRPr="00821400">
        <w:rPr>
          <w:sz w:val="28"/>
          <w:szCs w:val="28"/>
          <w:lang w:val="en-US"/>
        </w:rPr>
        <w:t xml:space="preserve"> "QS </w:t>
      </w:r>
      <w:proofErr w:type="spellStart"/>
      <w:r w:rsidRPr="00821400">
        <w:rPr>
          <w:sz w:val="28"/>
          <w:szCs w:val="28"/>
          <w:lang w:val="en-US"/>
        </w:rPr>
        <w:t>Azia</w:t>
      </w:r>
      <w:proofErr w:type="spellEnd"/>
      <w:r w:rsidRPr="00821400">
        <w:rPr>
          <w:sz w:val="28"/>
          <w:szCs w:val="28"/>
          <w:lang w:val="en-US"/>
        </w:rPr>
        <w:t xml:space="preserve"> </w:t>
      </w:r>
      <w:proofErr w:type="spellStart"/>
      <w:r w:rsidRPr="00821400">
        <w:rPr>
          <w:sz w:val="28"/>
          <w:szCs w:val="28"/>
          <w:lang w:val="en-US"/>
        </w:rPr>
        <w:t>Sertik</w:t>
      </w:r>
      <w:proofErr w:type="spellEnd"/>
      <w:r w:rsidRPr="00821400">
        <w:rPr>
          <w:sz w:val="28"/>
          <w:szCs w:val="28"/>
          <w:lang w:val="en-US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"QS Алатау </w:t>
      </w:r>
      <w:proofErr w:type="spellStart"/>
      <w:r w:rsidRPr="00821400">
        <w:rPr>
          <w:sz w:val="28"/>
          <w:szCs w:val="28"/>
        </w:rPr>
        <w:t>Серт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</w:t>
      </w:r>
      <w:proofErr w:type="spellStart"/>
      <w:r w:rsidRPr="00821400">
        <w:rPr>
          <w:sz w:val="28"/>
          <w:szCs w:val="28"/>
        </w:rPr>
        <w:t>Алматинское</w:t>
      </w:r>
      <w:proofErr w:type="spellEnd"/>
      <w:r w:rsidRPr="00821400">
        <w:rPr>
          <w:sz w:val="28"/>
          <w:szCs w:val="28"/>
        </w:rPr>
        <w:t xml:space="preserve"> Бюро по Сертификации"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</w:t>
      </w:r>
      <w:proofErr w:type="spellStart"/>
      <w:r w:rsidRPr="00821400">
        <w:rPr>
          <w:sz w:val="28"/>
          <w:szCs w:val="28"/>
        </w:rPr>
        <w:t>АлматыЭкспертиза</w:t>
      </w:r>
      <w:proofErr w:type="spellEnd"/>
      <w:r w:rsidRPr="00821400">
        <w:rPr>
          <w:sz w:val="28"/>
          <w:szCs w:val="28"/>
        </w:rPr>
        <w:t>"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"КАЗЭКСПОАУДИТ"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</w:t>
      </w:r>
      <w:proofErr w:type="spellStart"/>
      <w:r w:rsidRPr="00821400">
        <w:rPr>
          <w:sz w:val="28"/>
          <w:szCs w:val="28"/>
        </w:rPr>
        <w:t>КазЮжстройсертиф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"Казахстанский Центр Качества"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"Казахстанский Центр Сертификации"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"Орда </w:t>
      </w:r>
      <w:proofErr w:type="spellStart"/>
      <w:r w:rsidRPr="00821400">
        <w:rPr>
          <w:sz w:val="28"/>
          <w:szCs w:val="28"/>
        </w:rPr>
        <w:t>Серт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"Премиум </w:t>
      </w:r>
      <w:proofErr w:type="spellStart"/>
      <w:r w:rsidRPr="00821400">
        <w:rPr>
          <w:sz w:val="28"/>
          <w:szCs w:val="28"/>
        </w:rPr>
        <w:t>Серт</w:t>
      </w:r>
      <w:proofErr w:type="spellEnd"/>
      <w:r w:rsidRPr="00821400">
        <w:rPr>
          <w:sz w:val="28"/>
          <w:szCs w:val="28"/>
        </w:rPr>
        <w:t xml:space="preserve"> </w:t>
      </w:r>
      <w:proofErr w:type="spellStart"/>
      <w:r w:rsidRPr="00821400">
        <w:rPr>
          <w:sz w:val="28"/>
          <w:szCs w:val="28"/>
        </w:rPr>
        <w:t>Qazaqstan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"САПА ИНТЕРСИСТЕМ"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"Текс"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</w:t>
      </w:r>
      <w:proofErr w:type="spellStart"/>
      <w:r w:rsidRPr="00821400">
        <w:rPr>
          <w:sz w:val="28"/>
          <w:szCs w:val="28"/>
        </w:rPr>
        <w:t>ТелСет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"Центр сертификации "</w:t>
      </w:r>
      <w:proofErr w:type="spellStart"/>
      <w:r w:rsidRPr="00821400">
        <w:rPr>
          <w:sz w:val="28"/>
          <w:szCs w:val="28"/>
        </w:rPr>
        <w:t>InterCert</w:t>
      </w:r>
      <w:proofErr w:type="spellEnd"/>
      <w:r w:rsidRPr="00821400">
        <w:rPr>
          <w:sz w:val="28"/>
          <w:szCs w:val="28"/>
        </w:rPr>
        <w:t xml:space="preserve">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 xml:space="preserve">ОПС СМ ТОО "Центр сертификации продукции, услуг" </w:t>
      </w:r>
    </w:p>
    <w:p w:rsidR="00536586" w:rsidRPr="00821400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21400">
        <w:rPr>
          <w:sz w:val="28"/>
          <w:szCs w:val="28"/>
        </w:rPr>
        <w:t>ОПС СМ ТОО «</w:t>
      </w:r>
      <w:proofErr w:type="spellStart"/>
      <w:r w:rsidRPr="00821400">
        <w:rPr>
          <w:sz w:val="28"/>
          <w:szCs w:val="28"/>
        </w:rPr>
        <w:t>КазСертЦентр</w:t>
      </w:r>
      <w:proofErr w:type="spellEnd"/>
      <w:r w:rsidRPr="00821400">
        <w:rPr>
          <w:sz w:val="28"/>
          <w:szCs w:val="28"/>
        </w:rPr>
        <w:t xml:space="preserve">»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 xml:space="preserve">ОПС СМ ТОО «ОПС QM»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lastRenderedPageBreak/>
        <w:t xml:space="preserve">ОПС </w:t>
      </w:r>
      <w:proofErr w:type="gramStart"/>
      <w:r w:rsidRPr="00536586">
        <w:t>C</w:t>
      </w:r>
      <w:proofErr w:type="gramEnd"/>
      <w:r w:rsidRPr="00536586">
        <w:t xml:space="preserve">М ТОО «Центр сертификации продукции, услуг в г. Астана» 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lang w:val="en-US"/>
        </w:rPr>
      </w:pPr>
      <w:r w:rsidRPr="00536586">
        <w:t>ОПС</w:t>
      </w:r>
      <w:r w:rsidRPr="00536586">
        <w:rPr>
          <w:lang w:val="en-US"/>
        </w:rPr>
        <w:t xml:space="preserve"> </w:t>
      </w:r>
      <w:r w:rsidRPr="00536586">
        <w:t>СМ</w:t>
      </w:r>
      <w:r w:rsidRPr="00536586">
        <w:rPr>
          <w:lang w:val="en-US"/>
        </w:rPr>
        <w:t xml:space="preserve"> </w:t>
      </w:r>
      <w:r w:rsidRPr="00536586">
        <w:t>ТОО</w:t>
      </w:r>
      <w:r w:rsidRPr="00536586">
        <w:rPr>
          <w:lang w:val="en-US"/>
        </w:rPr>
        <w:t xml:space="preserve"> "Capital </w:t>
      </w:r>
      <w:proofErr w:type="spellStart"/>
      <w:r w:rsidRPr="00536586">
        <w:rPr>
          <w:lang w:val="en-US"/>
        </w:rPr>
        <w:t>managment</w:t>
      </w:r>
      <w:proofErr w:type="spellEnd"/>
      <w:r w:rsidRPr="00536586">
        <w:rPr>
          <w:lang w:val="en-US"/>
        </w:rPr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lang w:val="en-US"/>
        </w:rPr>
      </w:pPr>
      <w:r w:rsidRPr="00536586">
        <w:t>ОПС</w:t>
      </w:r>
      <w:r w:rsidRPr="00536586">
        <w:rPr>
          <w:lang w:val="en-US"/>
        </w:rPr>
        <w:t xml:space="preserve"> </w:t>
      </w:r>
      <w:r w:rsidRPr="00536586">
        <w:t>СМ</w:t>
      </w:r>
      <w:r w:rsidRPr="00536586">
        <w:rPr>
          <w:lang w:val="en-US"/>
        </w:rPr>
        <w:t xml:space="preserve"> </w:t>
      </w:r>
      <w:r w:rsidRPr="00536586">
        <w:t>ТОО</w:t>
      </w:r>
      <w:r w:rsidRPr="00536586">
        <w:rPr>
          <w:lang w:val="en-US"/>
        </w:rPr>
        <w:t xml:space="preserve"> "Certification center"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lang w:val="en-US"/>
        </w:rPr>
      </w:pPr>
      <w:r w:rsidRPr="00536586">
        <w:t>ОПС</w:t>
      </w:r>
      <w:r w:rsidRPr="00536586">
        <w:rPr>
          <w:lang w:val="en-US"/>
        </w:rPr>
        <w:t xml:space="preserve"> </w:t>
      </w:r>
      <w:r w:rsidRPr="00536586">
        <w:t>СМ</w:t>
      </w:r>
      <w:r w:rsidRPr="00536586">
        <w:rPr>
          <w:lang w:val="en-US"/>
        </w:rPr>
        <w:t xml:space="preserve"> </w:t>
      </w:r>
      <w:r w:rsidRPr="00536586">
        <w:t>ТОО</w:t>
      </w:r>
      <w:r w:rsidRPr="00536586">
        <w:rPr>
          <w:lang w:val="en-US"/>
        </w:rPr>
        <w:t xml:space="preserve"> "</w:t>
      </w:r>
      <w:proofErr w:type="spellStart"/>
      <w:r w:rsidRPr="00536586">
        <w:rPr>
          <w:lang w:val="en-US"/>
        </w:rPr>
        <w:t>KazExpert</w:t>
      </w:r>
      <w:proofErr w:type="spellEnd"/>
      <w:r w:rsidRPr="00536586">
        <w:rPr>
          <w:lang w:val="en-US"/>
        </w:rPr>
        <w:t xml:space="preserve"> Group"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lang w:val="en-US"/>
        </w:rPr>
      </w:pPr>
      <w:r w:rsidRPr="00536586">
        <w:t>ОПС</w:t>
      </w:r>
      <w:r w:rsidRPr="00536586">
        <w:rPr>
          <w:lang w:val="en-US"/>
        </w:rPr>
        <w:t xml:space="preserve"> </w:t>
      </w:r>
      <w:r w:rsidRPr="00536586">
        <w:t>СМ</w:t>
      </w:r>
      <w:r w:rsidRPr="00536586">
        <w:rPr>
          <w:lang w:val="en-US"/>
        </w:rPr>
        <w:t xml:space="preserve"> </w:t>
      </w:r>
      <w:r w:rsidRPr="00536586">
        <w:t>ТОО</w:t>
      </w:r>
      <w:r w:rsidRPr="00536586">
        <w:rPr>
          <w:lang w:val="en-US"/>
        </w:rPr>
        <w:t xml:space="preserve"> "M-Company KZ"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 xml:space="preserve">ОПС СМ ТОО "Аналитик АФ"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>ОПС СМ ТОО "</w:t>
      </w:r>
      <w:proofErr w:type="spellStart"/>
      <w:r w:rsidRPr="00536586">
        <w:t>Каз</w:t>
      </w:r>
      <w:proofErr w:type="spellEnd"/>
      <w:r w:rsidRPr="00536586">
        <w:t xml:space="preserve"> </w:t>
      </w:r>
      <w:proofErr w:type="spellStart"/>
      <w:r w:rsidRPr="00536586">
        <w:t>Серт</w:t>
      </w:r>
      <w:proofErr w:type="spellEnd"/>
      <w:r w:rsidRPr="00536586"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>ОПС СМ ТОО "</w:t>
      </w:r>
      <w:proofErr w:type="spellStart"/>
      <w:r w:rsidRPr="00536586">
        <w:t>Казпром</w:t>
      </w:r>
      <w:proofErr w:type="spellEnd"/>
      <w:r w:rsidRPr="00536586">
        <w:t xml:space="preserve"> </w:t>
      </w:r>
      <w:proofErr w:type="spellStart"/>
      <w:r w:rsidRPr="00536586">
        <w:t>Серт</w:t>
      </w:r>
      <w:proofErr w:type="spellEnd"/>
      <w:r w:rsidRPr="00536586"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>ОПС СМ ТОО "Орта-</w:t>
      </w:r>
      <w:proofErr w:type="spellStart"/>
      <w:r w:rsidRPr="00536586">
        <w:t>Серт</w:t>
      </w:r>
      <w:proofErr w:type="spellEnd"/>
      <w:r w:rsidRPr="00536586"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 xml:space="preserve">ОПС СМ ТОО "Центр Сертификации </w:t>
      </w:r>
      <w:proofErr w:type="gramStart"/>
      <w:r w:rsidRPr="00536586">
        <w:t>СТ</w:t>
      </w:r>
      <w:proofErr w:type="gramEnd"/>
      <w:r w:rsidRPr="00536586"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 xml:space="preserve">ОПС СМ ТОО "Центр сертификации "Астана Менеджмент"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>ОПС СМ ТОО "</w:t>
      </w:r>
      <w:proofErr w:type="spellStart"/>
      <w:r w:rsidRPr="00536586">
        <w:t>ЭкоТехСтандарт</w:t>
      </w:r>
      <w:proofErr w:type="spellEnd"/>
      <w:r w:rsidRPr="00536586">
        <w:t xml:space="preserve">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  <w:rPr>
          <w:lang w:val="en-US"/>
        </w:rPr>
      </w:pPr>
      <w:r w:rsidRPr="00536586">
        <w:t>ОПС</w:t>
      </w:r>
      <w:r w:rsidRPr="00536586">
        <w:rPr>
          <w:lang w:val="en-US"/>
        </w:rPr>
        <w:t xml:space="preserve"> </w:t>
      </w:r>
      <w:r w:rsidRPr="00536586">
        <w:t>СМ</w:t>
      </w:r>
      <w:r w:rsidRPr="00536586">
        <w:rPr>
          <w:lang w:val="en-US"/>
        </w:rPr>
        <w:t xml:space="preserve"> </w:t>
      </w:r>
      <w:r w:rsidRPr="00536586">
        <w:t>ТОО</w:t>
      </w:r>
      <w:r w:rsidRPr="00536586">
        <w:rPr>
          <w:lang w:val="en-US"/>
        </w:rPr>
        <w:t xml:space="preserve"> «Team Expert SM»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contextualSpacing/>
        <w:jc w:val="both"/>
      </w:pPr>
      <w:r w:rsidRPr="00536586">
        <w:t xml:space="preserve">ОПС СМ ТОО «Олимп </w:t>
      </w:r>
      <w:proofErr w:type="spellStart"/>
      <w:r w:rsidRPr="00536586">
        <w:t>Серт</w:t>
      </w:r>
      <w:proofErr w:type="spellEnd"/>
      <w:r w:rsidRPr="00536586">
        <w:t xml:space="preserve">»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contextualSpacing/>
        <w:jc w:val="both"/>
      </w:pPr>
      <w:r w:rsidRPr="00536586">
        <w:t xml:space="preserve">ИЛ ТОО "САПА ИНТЕРСИСТЕМ" </w:t>
      </w:r>
    </w:p>
    <w:p w:rsidR="00536586" w:rsidRPr="00536586" w:rsidRDefault="00536586" w:rsidP="00536586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contextualSpacing/>
        <w:jc w:val="both"/>
      </w:pPr>
      <w:r w:rsidRPr="00536586">
        <w:t xml:space="preserve">ИЛ ТОО "КАЗЭКСПОАУДИТ" </w:t>
      </w:r>
    </w:p>
    <w:p w:rsidR="00536586" w:rsidRPr="004F1F79" w:rsidRDefault="00536586" w:rsidP="00536586">
      <w:pPr>
        <w:tabs>
          <w:tab w:val="left" w:pos="142"/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55989" w:rsidRPr="0036336D" w:rsidRDefault="00A55989" w:rsidP="00A55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5989" w:rsidRPr="0036336D" w:rsidRDefault="00A55989" w:rsidP="00A55989">
      <w:pPr>
        <w:ind w:firstLine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>Организации и предприятия</w:t>
      </w:r>
    </w:p>
    <w:p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kk-KZ"/>
        </w:rPr>
      </w:pPr>
    </w:p>
    <w:p w:rsidR="00A55989" w:rsidRPr="001C2F51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  <w:highlight w:val="yellow"/>
        </w:rPr>
      </w:pPr>
      <w:r w:rsidRPr="001C2F51">
        <w:rPr>
          <w:rFonts w:ascii="Times New Roman" w:hAnsi="Times New Roman"/>
          <w:b/>
          <w:sz w:val="24"/>
          <w:szCs w:val="24"/>
          <w:highlight w:val="yellow"/>
        </w:rPr>
        <w:t xml:space="preserve">Заместитель генерального директора </w:t>
      </w:r>
    </w:p>
    <w:p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C2F51">
        <w:rPr>
          <w:rFonts w:ascii="Times New Roman" w:hAnsi="Times New Roman"/>
          <w:b/>
          <w:sz w:val="24"/>
          <w:szCs w:val="24"/>
          <w:highlight w:val="yellow"/>
        </w:rPr>
        <w:t xml:space="preserve">РГП «Казахстанский институт стандартизации и сертификации» </w:t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</w:r>
      <w:r w:rsidRPr="001C2F51">
        <w:rPr>
          <w:rFonts w:ascii="Times New Roman" w:hAnsi="Times New Roman"/>
          <w:b/>
          <w:sz w:val="24"/>
          <w:szCs w:val="24"/>
          <w:highlight w:val="yellow"/>
        </w:rPr>
        <w:tab/>
        <w:t>И. Хамитов</w:t>
      </w:r>
    </w:p>
    <w:p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4C28F1" w:rsidRPr="00A55989" w:rsidRDefault="004C28F1" w:rsidP="00A55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89" w:rsidRPr="00A55989" w:rsidRDefault="00A55989" w:rsidP="00A55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89" w:rsidRPr="00A55989" w:rsidRDefault="00A55989" w:rsidP="00A55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89" w:rsidRPr="00A55989" w:rsidRDefault="00A55989" w:rsidP="00A55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989" w:rsidRPr="00A55989" w:rsidRDefault="00A55989" w:rsidP="00A55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5989" w:rsidRPr="00A55989" w:rsidSect="00A55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5E1"/>
    <w:multiLevelType w:val="hybridMultilevel"/>
    <w:tmpl w:val="F32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5CA6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182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B87"/>
    <w:multiLevelType w:val="hybridMultilevel"/>
    <w:tmpl w:val="7E4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A4C0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5DD6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313CB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B59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821D2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45730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D7E67"/>
    <w:multiLevelType w:val="hybridMultilevel"/>
    <w:tmpl w:val="D27EBFF6"/>
    <w:lvl w:ilvl="0" w:tplc="2A7C3FC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989"/>
    <w:rsid w:val="0000323B"/>
    <w:rsid w:val="0008603A"/>
    <w:rsid w:val="0014047C"/>
    <w:rsid w:val="001C2F51"/>
    <w:rsid w:val="002153D1"/>
    <w:rsid w:val="004C28F1"/>
    <w:rsid w:val="00536586"/>
    <w:rsid w:val="005953DF"/>
    <w:rsid w:val="005A3948"/>
    <w:rsid w:val="00760CA8"/>
    <w:rsid w:val="00761E77"/>
    <w:rsid w:val="008E7F71"/>
    <w:rsid w:val="00932321"/>
    <w:rsid w:val="00956901"/>
    <w:rsid w:val="00A34F48"/>
    <w:rsid w:val="00A55989"/>
    <w:rsid w:val="00A9126D"/>
    <w:rsid w:val="00AB0C84"/>
    <w:rsid w:val="00AB1ED9"/>
    <w:rsid w:val="00B84725"/>
    <w:rsid w:val="00C85886"/>
    <w:rsid w:val="00CB1B84"/>
    <w:rsid w:val="00E2559C"/>
    <w:rsid w:val="00E8552E"/>
    <w:rsid w:val="00F1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B1ED9"/>
    <w:pPr>
      <w:widowControl w:val="0"/>
      <w:autoSpaceDE w:val="0"/>
      <w:autoSpaceDN w:val="0"/>
      <w:spacing w:before="130" w:after="0" w:line="240" w:lineRule="auto"/>
      <w:ind w:left="123" w:right="212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98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A559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B1ED9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2020-05-09T23:19:00Z</dcterms:created>
  <dcterms:modified xsi:type="dcterms:W3CDTF">2020-06-23T16:53:00Z</dcterms:modified>
</cp:coreProperties>
</file>