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1239A">
        <w:rPr>
          <w:rFonts w:ascii="Times New Roman" w:hAnsi="Times New Roman" w:cs="Times New Roman"/>
          <w:i/>
          <w:sz w:val="24"/>
          <w:szCs w:val="24"/>
        </w:rPr>
        <w:t>Проект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631E0">
        <w:rPr>
          <w:rFonts w:ascii="Times New Roman" w:hAnsi="Times New Roman" w:cs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Pr="00A1239A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9A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  <w:r w:rsidRPr="00A1239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Style w:val="af"/>
          <w:rFonts w:ascii="Times New Roman" w:hAnsi="Times New Roman" w:cs="Times New Roman"/>
          <w:sz w:val="24"/>
          <w:szCs w:val="24"/>
        </w:rPr>
      </w:pPr>
    </w:p>
    <w:p w:rsidR="00445CB9" w:rsidRPr="000D340A" w:rsidRDefault="000D340A" w:rsidP="00445CB9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0D340A">
        <w:rPr>
          <w:b/>
          <w:sz w:val="24"/>
          <w:szCs w:val="24"/>
        </w:rPr>
        <w:t>Социальная безопасность</w:t>
      </w:r>
    </w:p>
    <w:p w:rsidR="00445CB9" w:rsidRPr="00445CB9" w:rsidRDefault="00445CB9" w:rsidP="00445CB9">
      <w:pPr>
        <w:pStyle w:val="12"/>
        <w:shd w:val="clear" w:color="auto" w:fill="FFFFFF"/>
        <w:jc w:val="center"/>
        <w:rPr>
          <w:b/>
          <w:caps/>
          <w:color w:val="000000"/>
          <w:sz w:val="24"/>
          <w:szCs w:val="24"/>
        </w:rPr>
      </w:pPr>
    </w:p>
    <w:p w:rsidR="00445CB9" w:rsidRPr="00E627A1" w:rsidRDefault="00E627A1" w:rsidP="00445CB9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E627A1">
        <w:rPr>
          <w:b/>
          <w:sz w:val="24"/>
          <w:szCs w:val="24"/>
        </w:rPr>
        <w:t>СИСТЕМЫ УПРАВЛЕНИЯ НЕПРЕРЫВНОСТЬЮ БИЗНЕСА</w:t>
      </w:r>
    </w:p>
    <w:p w:rsidR="00445CB9" w:rsidRPr="00445CB9" w:rsidRDefault="00445CB9" w:rsidP="00445CB9">
      <w:pPr>
        <w:pStyle w:val="12"/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445CB9" w:rsidRPr="00E627A1" w:rsidRDefault="00E627A1" w:rsidP="00E627A1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E627A1">
        <w:rPr>
          <w:b/>
          <w:sz w:val="24"/>
          <w:szCs w:val="24"/>
        </w:rPr>
        <w:t>Требования</w:t>
      </w:r>
    </w:p>
    <w:p w:rsidR="00445CB9" w:rsidRPr="00A1239A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192FAB" w:rsidRDefault="00192FAB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0F4C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РК</w:t>
      </w:r>
      <w:r w:rsidR="00E627A1" w:rsidRPr="000F4C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7A1" w:rsidRPr="00FE4092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E627A1" w:rsidRPr="000F4C88">
        <w:rPr>
          <w:rFonts w:ascii="Times New Roman" w:hAnsi="Times New Roman" w:cs="Times New Roman"/>
          <w:b/>
          <w:sz w:val="24"/>
          <w:szCs w:val="24"/>
        </w:rPr>
        <w:t xml:space="preserve"> 22301</w:t>
      </w:r>
    </w:p>
    <w:p w:rsidR="00445CB9" w:rsidRPr="000F4C88" w:rsidRDefault="00445CB9" w:rsidP="00445CB9">
      <w:pPr>
        <w:pStyle w:val="3"/>
        <w:spacing w:before="0" w:line="240" w:lineRule="auto"/>
        <w:rPr>
          <w:b w:val="0"/>
        </w:rPr>
      </w:pPr>
    </w:p>
    <w:p w:rsidR="00445CB9" w:rsidRPr="000F4C88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0BDD" w:rsidRPr="000F4C88" w:rsidRDefault="007B110C" w:rsidP="00060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0F4C8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060BDD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ISO</w:t>
      </w:r>
      <w:r w:rsidR="00060BDD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22301:201</w:t>
      </w:r>
      <w:r w:rsidR="00730F4A" w:rsidRPr="000F4C88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="00060BDD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30F4A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Security</w:t>
      </w:r>
      <w:r w:rsidR="00730F4A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30F4A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and</w:t>
      </w:r>
      <w:r w:rsidR="00730F4A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30F4A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resilience</w:t>
      </w:r>
      <w:r w:rsidR="00060BDD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4C88">
        <w:rPr>
          <w:i/>
          <w:sz w:val="24"/>
          <w:szCs w:val="24"/>
        </w:rPr>
        <w:t xml:space="preserve">– </w:t>
      </w:r>
      <w:r w:rsidR="00060BDD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Business</w:t>
      </w:r>
      <w:r w:rsidR="00060BDD" w:rsidRPr="000F4C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60BDD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continuity</w:t>
      </w:r>
      <w:proofErr w:type="gramEnd"/>
    </w:p>
    <w:p w:rsidR="00445CB9" w:rsidRPr="007B110C" w:rsidRDefault="00060BDD" w:rsidP="00060BD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management</w:t>
      </w:r>
      <w:proofErr w:type="gramEnd"/>
      <w:r w:rsidRPr="00CF45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systems</w:t>
      </w:r>
      <w:r w:rsidRPr="00CF45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B110C" w:rsidRPr="00CF4526">
        <w:rPr>
          <w:i/>
          <w:sz w:val="24"/>
          <w:szCs w:val="24"/>
        </w:rPr>
        <w:t xml:space="preserve">– </w:t>
      </w:r>
      <w:r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Requirements</w:t>
      </w:r>
      <w:r w:rsidR="008E00A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E00A7" w:rsidRPr="008E00A7">
        <w:rPr>
          <w:rFonts w:ascii="Times New Roman" w:hAnsi="Times New Roman" w:cs="Times New Roman"/>
          <w:i/>
          <w:iCs/>
          <w:sz w:val="24"/>
          <w:szCs w:val="24"/>
          <w:lang w:val="en-US"/>
        </w:rPr>
        <w:t>IDT</w:t>
      </w:r>
      <w:r w:rsidR="007B110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060BDD" w:rsidRPr="00CF4526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</w:rPr>
      </w:pPr>
    </w:p>
    <w:p w:rsidR="00060BDD" w:rsidRPr="00CF4526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</w:rPr>
      </w:pPr>
    </w:p>
    <w:p w:rsidR="00060BDD" w:rsidRPr="00CF4526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</w:rPr>
      </w:pPr>
    </w:p>
    <w:p w:rsidR="00060BDD" w:rsidRPr="00CF4526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</w:rPr>
      </w:pPr>
    </w:p>
    <w:p w:rsidR="00060BDD" w:rsidRPr="00CF4526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</w:rPr>
      </w:pPr>
    </w:p>
    <w:p w:rsidR="00060BDD" w:rsidRPr="00CF4526" w:rsidRDefault="00060BDD" w:rsidP="00060BDD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5CB9" w:rsidRPr="00445CB9" w:rsidRDefault="00445CB9" w:rsidP="00445CB9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45CB9">
        <w:rPr>
          <w:rFonts w:ascii="Times New Roman" w:hAnsi="Times New Roman"/>
          <w:color w:val="auto"/>
          <w:sz w:val="24"/>
          <w:szCs w:val="24"/>
        </w:rPr>
        <w:t>Настоящий проект стандарта не подлежит применению до его утверждения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E57087" w:rsidRPr="0096618C" w:rsidRDefault="00E57087" w:rsidP="00E57087">
      <w:pPr>
        <w:tabs>
          <w:tab w:val="left" w:pos="6237"/>
        </w:tabs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Предис</w:t>
      </w:r>
      <w:r w:rsidRPr="0096618C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>л</w:t>
      </w: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овие</w:t>
      </w:r>
    </w:p>
    <w:p w:rsidR="00E57087" w:rsidRPr="0096618C" w:rsidRDefault="00E57087" w:rsidP="00E570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01CAE">
        <w:rPr>
          <w:rFonts w:ascii="Times New Roman" w:hAnsi="Times New Roman" w:cs="Times New Roman"/>
          <w:b/>
          <w:sz w:val="24"/>
          <w:szCs w:val="24"/>
        </w:rPr>
        <w:t>РАЗРАБОТАН</w:t>
      </w:r>
      <w:r w:rsidRPr="0096618C">
        <w:rPr>
          <w:rFonts w:ascii="Times New Roman" w:hAnsi="Times New Roman" w:cs="Times New Roman"/>
          <w:b/>
          <w:sz w:val="24"/>
          <w:szCs w:val="24"/>
        </w:rPr>
        <w:t xml:space="preserve"> И ВНЕСЕН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стандартизации и сертификации» Комитета технического регулирования и метрологии </w:t>
      </w:r>
      <w:r w:rsidR="00221B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="005B7B2B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96618C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8D6B26">
        <w:rPr>
          <w:rFonts w:ascii="Times New Roman" w:hAnsi="Times New Roman" w:cs="Times New Roman"/>
          <w:sz w:val="24"/>
          <w:szCs w:val="24"/>
        </w:rPr>
        <w:t>«___»___________</w:t>
      </w:r>
      <w:r w:rsidR="005B7B2B" w:rsidRPr="005B7B2B">
        <w:rPr>
          <w:rFonts w:ascii="Times New Roman" w:hAnsi="Times New Roman" w:cs="Times New Roman"/>
          <w:sz w:val="24"/>
          <w:szCs w:val="24"/>
        </w:rPr>
        <w:t xml:space="preserve"> №</w:t>
      </w:r>
      <w:r w:rsidR="008D6B26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="008D6B26">
        <w:rPr>
          <w:rFonts w:ascii="Times New Roman" w:hAnsi="Times New Roman" w:cs="Times New Roman"/>
          <w:sz w:val="24"/>
          <w:szCs w:val="24"/>
        </w:rPr>
        <w:t>_</w:t>
      </w:r>
      <w:r w:rsidR="005B7B2B" w:rsidRPr="005B7B2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B7B2B" w:rsidRPr="005B7B2B">
        <w:rPr>
          <w:rFonts w:ascii="Times New Roman" w:hAnsi="Times New Roman" w:cs="Times New Roman"/>
          <w:sz w:val="24"/>
          <w:szCs w:val="24"/>
        </w:rPr>
        <w:t>од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5F80" w:rsidRPr="00B05F80" w:rsidRDefault="00E57087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b/>
          <w:sz w:val="24"/>
          <w:szCs w:val="24"/>
        </w:rPr>
        <w:t>3</w:t>
      </w:r>
      <w:r w:rsidRPr="00B05F80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Настоящий стандарт идентичен международному стандарту </w:t>
      </w:r>
      <w:r w:rsidR="00EA7444">
        <w:rPr>
          <w:rFonts w:ascii="Times New Roman" w:hAnsi="Times New Roman" w:cs="Times New Roman"/>
          <w:sz w:val="24"/>
          <w:szCs w:val="24"/>
        </w:rPr>
        <w:t xml:space="preserve">ISO 22301:2019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resilience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7B110C" w:rsidRPr="007B110C">
        <w:rPr>
          <w:i/>
          <w:sz w:val="24"/>
          <w:szCs w:val="24"/>
        </w:rPr>
        <w:t xml:space="preserve">–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continuity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EA7444" w:rsidRP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7B110C" w:rsidRPr="008E00A7">
        <w:rPr>
          <w:i/>
          <w:sz w:val="24"/>
          <w:szCs w:val="24"/>
        </w:rPr>
        <w:t xml:space="preserve">– </w:t>
      </w:r>
      <w:proofErr w:type="spellStart"/>
      <w:r w:rsidR="00EA7444" w:rsidRPr="00EA7444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>(Социальная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безопасность </w:t>
      </w:r>
      <w:r w:rsidR="00EA7444">
        <w:rPr>
          <w:rFonts w:ascii="Times New Roman" w:hAnsi="Times New Roman" w:cs="Times New Roman"/>
          <w:sz w:val="24"/>
          <w:szCs w:val="24"/>
        </w:rPr>
        <w:t>–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 Системы управления непрерывностью бизнеса </w:t>
      </w:r>
      <w:r w:rsidR="00EA7444">
        <w:rPr>
          <w:rFonts w:ascii="Times New Roman" w:hAnsi="Times New Roman" w:cs="Times New Roman"/>
          <w:sz w:val="24"/>
          <w:szCs w:val="24"/>
        </w:rPr>
        <w:t>–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 Требования)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Международный стандарт ISO 22301 подготовлен Техническим Комитетом ISO/TC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2</w:t>
      </w:r>
      <w:r w:rsidR="007B1AA3">
        <w:rPr>
          <w:rFonts w:ascii="Times New Roman" w:hAnsi="Times New Roman" w:cs="Times New Roman"/>
          <w:sz w:val="24"/>
          <w:szCs w:val="24"/>
        </w:rPr>
        <w:t>92 «</w:t>
      </w:r>
      <w:r w:rsidR="007B1AA3" w:rsidRPr="007B1AA3">
        <w:rPr>
          <w:rFonts w:ascii="Times New Roman" w:hAnsi="Times New Roman" w:cs="Times New Roman"/>
          <w:sz w:val="24"/>
          <w:szCs w:val="24"/>
        </w:rPr>
        <w:t>Безопасность и устойчивость</w:t>
      </w:r>
      <w:r w:rsidR="007B1AA3">
        <w:rPr>
          <w:rFonts w:ascii="Times New Roman" w:hAnsi="Times New Roman" w:cs="Times New Roman"/>
          <w:sz w:val="24"/>
          <w:szCs w:val="24"/>
        </w:rPr>
        <w:t>»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B05F80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B05F80">
        <w:rPr>
          <w:rFonts w:ascii="Times New Roman" w:hAnsi="Times New Roman" w:cs="Times New Roman"/>
          <w:sz w:val="24"/>
          <w:szCs w:val="24"/>
        </w:rPr>
        <w:t>)</w:t>
      </w:r>
    </w:p>
    <w:p w:rsidR="00EA7444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Официальный экземпляр международного стандарта, на основе которого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37CEE" w:rsidRPr="00B37CEE">
        <w:rPr>
          <w:rFonts w:ascii="Times New Roman" w:hAnsi="Times New Roman" w:cs="Times New Roman"/>
          <w:sz w:val="24"/>
          <w:szCs w:val="24"/>
        </w:rPr>
        <w:t>разработан</w:t>
      </w:r>
      <w:r w:rsidR="00B37CEE">
        <w:rPr>
          <w:bCs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настоящий национальный стандарт</w:t>
      </w:r>
      <w:r w:rsidR="00B37CEE" w:rsidRPr="00B37CEE">
        <w:rPr>
          <w:rFonts w:ascii="Times New Roman" w:hAnsi="Times New Roman" w:cs="Times New Roman"/>
          <w:sz w:val="24"/>
          <w:szCs w:val="24"/>
        </w:rPr>
        <w:t xml:space="preserve">, и официальные экземпляры </w:t>
      </w:r>
      <w:r w:rsidRPr="00B05F80">
        <w:rPr>
          <w:rFonts w:ascii="Times New Roman" w:hAnsi="Times New Roman" w:cs="Times New Roman"/>
          <w:sz w:val="24"/>
          <w:szCs w:val="24"/>
        </w:rPr>
        <w:t>международных стандартов, на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которые даны ссылки, имеются в Едином государственном фонде нормативно-техническ</w:t>
      </w:r>
      <w:r w:rsidR="00B37CEE">
        <w:rPr>
          <w:rFonts w:ascii="Times New Roman" w:hAnsi="Times New Roman" w:cs="Times New Roman"/>
          <w:sz w:val="24"/>
          <w:szCs w:val="24"/>
        </w:rPr>
        <w:t>их</w:t>
      </w:r>
      <w:r w:rsidRPr="00B05F80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B37CEE">
        <w:rPr>
          <w:rFonts w:ascii="Times New Roman" w:hAnsi="Times New Roman" w:cs="Times New Roman"/>
          <w:sz w:val="24"/>
          <w:szCs w:val="24"/>
        </w:rPr>
        <w:t>ов</w:t>
      </w:r>
    </w:p>
    <w:p w:rsidR="00B37CEE" w:rsidRPr="00B05F80" w:rsidRDefault="00B37CEE" w:rsidP="00B37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Степень соответствия – идентичная (IDT)</w:t>
      </w:r>
    </w:p>
    <w:p w:rsidR="00EA7444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B05F80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435" w:rsidRPr="00B05F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A5435" w:rsidRPr="00B05F80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Закона Республики Казахстан </w:t>
      </w:r>
      <w:r w:rsidR="00170766" w:rsidRPr="00B05F8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5435" w:rsidRPr="00B05F80">
        <w:rPr>
          <w:rFonts w:ascii="Times New Roman" w:hAnsi="Times New Roman" w:cs="Times New Roman"/>
          <w:sz w:val="24"/>
          <w:szCs w:val="24"/>
        </w:rPr>
        <w:t>«О стандартизации» от 5 октября 2018 года № 183-VІ</w:t>
      </w:r>
    </w:p>
    <w:p w:rsidR="00E57087" w:rsidRDefault="00E57087" w:rsidP="00E570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EA7444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A5435">
        <w:rPr>
          <w:rFonts w:ascii="Times New Roman" w:hAnsi="Times New Roman" w:cs="Times New Roman"/>
          <w:b/>
          <w:sz w:val="24"/>
          <w:szCs w:val="24"/>
        </w:rPr>
        <w:t xml:space="preserve"> ВВЕДЕН </w:t>
      </w:r>
      <w:r w:rsidR="007963A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ЗАМЕН </w:t>
      </w:r>
      <w:proofErr w:type="gramStart"/>
      <w:r w:rsidR="003F4E67" w:rsidRPr="003F4E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3F4E67" w:rsidRPr="003F4E67">
        <w:rPr>
          <w:rFonts w:ascii="Times New Roman" w:hAnsi="Times New Roman" w:cs="Times New Roman"/>
          <w:sz w:val="24"/>
          <w:szCs w:val="24"/>
        </w:rPr>
        <w:t xml:space="preserve"> РК ISO 22301-2013 «Социальная безопасность. Системы управления непрерывностью бизнеса. Требования»</w:t>
      </w:r>
    </w:p>
    <w:p w:rsidR="00AA5435" w:rsidRDefault="00AA5435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Pr="00AA5435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412686" w:rsidRDefault="005B7B2B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2686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</w:t>
      </w:r>
      <w:r w:rsidRPr="00412686">
        <w:rPr>
          <w:rFonts w:ascii="Times New Roman" w:hAnsi="Times New Roman" w:cs="Times New Roman"/>
          <w:i/>
          <w:sz w:val="24"/>
          <w:szCs w:val="24"/>
          <w:lang w:val="kk-KZ"/>
        </w:rPr>
        <w:t xml:space="preserve">х </w:t>
      </w:r>
      <w:r w:rsidRPr="00412686">
        <w:rPr>
          <w:rFonts w:ascii="Times New Roman" w:hAnsi="Times New Roman" w:cs="Times New Roman"/>
          <w:i/>
          <w:sz w:val="24"/>
          <w:szCs w:val="24"/>
        </w:rPr>
        <w:t>информационных указателях</w:t>
      </w:r>
      <w:r w:rsidR="00FD693B" w:rsidRPr="00412686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  <w:r w:rsidRPr="00412686">
        <w:rPr>
          <w:rFonts w:ascii="Times New Roman" w:hAnsi="Times New Roman" w:cs="Times New Roman"/>
          <w:i/>
          <w:sz w:val="24"/>
          <w:szCs w:val="24"/>
        </w:rPr>
        <w:t xml:space="preserve">. В случае пересмотра (замены) или отмены настоящего стандарта соответствующее уведомление будет опубликовано в </w:t>
      </w:r>
      <w:r w:rsidRPr="00412686">
        <w:rPr>
          <w:rFonts w:ascii="Times New Roman" w:hAnsi="Times New Roman" w:cs="Times New Roman"/>
          <w:i/>
          <w:sz w:val="24"/>
          <w:szCs w:val="24"/>
          <w:lang w:val="kk-KZ"/>
        </w:rPr>
        <w:t>периодическом</w:t>
      </w:r>
      <w:r w:rsidRPr="00412686">
        <w:rPr>
          <w:rFonts w:ascii="Times New Roman" w:hAnsi="Times New Roman" w:cs="Times New Roman"/>
          <w:i/>
          <w:sz w:val="24"/>
          <w:szCs w:val="24"/>
        </w:rPr>
        <w:t xml:space="preserve"> информационном указателе</w:t>
      </w:r>
      <w:r w:rsidR="00FD693B" w:rsidRPr="00412686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A74313" w:rsidRDefault="00E57087" w:rsidP="00A743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0CF6" w:rsidRDefault="00820CF6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2686" w:rsidRDefault="00412686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F4526" w:rsidRDefault="00E57087" w:rsidP="00CF4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96618C">
        <w:rPr>
          <w:rFonts w:ascii="Times New Roman" w:hAnsi="Times New Roman" w:cs="Times New Roman"/>
          <w:sz w:val="24"/>
          <w:szCs w:val="24"/>
          <w:lang w:val="kk-KZ"/>
        </w:rPr>
        <w:t>го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регулирования и метрологии </w:t>
      </w:r>
      <w:r w:rsidR="007557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E869E6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65B46" w:rsidRPr="006D5B39" w:rsidRDefault="00E65B46" w:rsidP="00E65B46">
      <w:pPr>
        <w:jc w:val="center"/>
        <w:rPr>
          <w:rFonts w:ascii="Times New Roman" w:hAnsi="Times New Roman"/>
          <w:b/>
          <w:sz w:val="24"/>
          <w:szCs w:val="24"/>
        </w:rPr>
      </w:pPr>
      <w:r w:rsidRPr="006D5B3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320" w:type="dxa"/>
        <w:jc w:val="right"/>
        <w:tblInd w:w="250" w:type="dxa"/>
        <w:tblLook w:val="04A0" w:firstRow="1" w:lastRow="0" w:firstColumn="1" w:lastColumn="0" w:noHBand="0" w:noVBand="1"/>
      </w:tblPr>
      <w:tblGrid>
        <w:gridCol w:w="992"/>
        <w:gridCol w:w="7513"/>
        <w:gridCol w:w="815"/>
      </w:tblGrid>
      <w:tr w:rsidR="00F23305" w:rsidRPr="00F23305" w:rsidTr="00242295">
        <w:trPr>
          <w:jc w:val="right"/>
        </w:trPr>
        <w:tc>
          <w:tcPr>
            <w:tcW w:w="992" w:type="dxa"/>
          </w:tcPr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4.1</w:t>
            </w:r>
          </w:p>
          <w:p w:rsidR="00702C09" w:rsidRDefault="00702C09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4.2.1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4.2.2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4.3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4.3.1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4.3.2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4.4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5.2.1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5.2.2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5.3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6.1.1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6.1.2</w:t>
            </w: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02C09" w:rsidRDefault="00702C0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6.2.1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6.3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7.1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7.3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7.4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7.5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7.5.1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7.5.3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8.1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8.2.1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8.2.2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8.2.3</w:t>
            </w:r>
          </w:p>
          <w:p w:rsidR="00DD5ACC" w:rsidRDefault="00DD5AC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8.3</w:t>
            </w:r>
          </w:p>
          <w:p w:rsidR="00DD5ACC" w:rsidRDefault="00F758AB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8.3.1</w:t>
            </w:r>
          </w:p>
          <w:p w:rsidR="00F758AB" w:rsidRDefault="00F758AB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8.3.2</w:t>
            </w:r>
          </w:p>
          <w:p w:rsidR="00DD5ACC" w:rsidRDefault="00A44B2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8.3.3</w:t>
            </w:r>
          </w:p>
          <w:p w:rsidR="00A44B23" w:rsidRDefault="00A44B2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8.3.4</w:t>
            </w:r>
          </w:p>
          <w:p w:rsidR="00A44B23" w:rsidRDefault="00A44B2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8.3.5</w:t>
            </w:r>
          </w:p>
          <w:p w:rsidR="00A44B23" w:rsidRDefault="00A44B2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8.4.1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8.4.2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8.4.3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8.4.4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8.4.5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9.2.1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9.2.2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9.3.1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9.3.2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9.3.3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  <w:p w:rsidR="00A829A9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  <w:p w:rsidR="00A829A9" w:rsidRPr="00F23305" w:rsidRDefault="00A829A9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10.2</w:t>
            </w:r>
          </w:p>
        </w:tc>
        <w:tc>
          <w:tcPr>
            <w:tcW w:w="7513" w:type="dxa"/>
            <w:shd w:val="clear" w:color="auto" w:fill="auto"/>
          </w:tcPr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Область применения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Нормативные ссылки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Термины и определения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Контекст организации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организац</w:t>
            </w:r>
            <w:proofErr w:type="gramStart"/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контекста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потребностей и ожиданий заинтересованных сторон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и нормативные требования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области применения системы </w:t>
            </w:r>
            <w:r w:rsidR="00CD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непрерывностью бизнеса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применения системы </w:t>
            </w:r>
            <w:r w:rsidR="00CD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 w:rsidR="00CD2980"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непрерывностью бизнеса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</w:t>
            </w:r>
            <w:r w:rsidR="00CD2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 w:rsidR="00CD2980"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непрерывностью бизнеса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Лидерство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 и приверженность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политики непрерывности бизнеса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политики непрерывности бизнеса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Функции, обязанности и полномочия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Планирование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по устранению рисков и возможностей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рисков и возможностей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 рисков и возможностей</w:t>
            </w:r>
          </w:p>
          <w:p w:rsidR="00702C09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обеспечения непрерывности бизнеса и планирование их достижения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целей обеспечения</w:t>
            </w:r>
            <w:r w:rsidR="0070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непрерывности бизнеса</w:t>
            </w:r>
          </w:p>
          <w:p w:rsidR="00DD5ACC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целей непрерывности бизнеса</w:t>
            </w:r>
          </w:p>
          <w:p w:rsidR="00DD5ACC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изменений в системе управления непрерывностью бизнеса</w:t>
            </w:r>
          </w:p>
          <w:p w:rsidR="00DD5ACC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Компетентность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Осведомленность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Коммуникация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Документированная информация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обновление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документированной информации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Операция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Оперативное планирование и контроль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влияния на бизнес и оценка рисков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влияния на бизнес</w:t>
            </w:r>
          </w:p>
          <w:p w:rsidR="00647A96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и решения по обеспе</w:t>
            </w:r>
            <w:r w:rsidR="00647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чению непрерывности бизнеса</w:t>
            </w:r>
          </w:p>
          <w:p w:rsidR="00F23305" w:rsidRPr="00F23305" w:rsidRDefault="00647A96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Идентификация стратегий и р</w:t>
            </w:r>
            <w:r w:rsidR="00647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ешений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стратегий и решений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 к ресурсам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решений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 и процедуры обеспечения непрерыв</w:t>
            </w:r>
            <w:r w:rsidR="00A44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бизнеса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ответа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связь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 обеспечения непрерывности бизнеса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упражнений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документации по непрерывности бизнеса и возможностей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эффективности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Мониторинг, измерение, анализ и оценка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аудит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(ы) аудита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руководства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Управленческий анализ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управленческого анализа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</w:t>
            </w:r>
          </w:p>
          <w:p w:rsidR="00F23305" w:rsidRPr="00F23305" w:rsidRDefault="00F2330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Несоответствие и корректирующие действия</w:t>
            </w:r>
          </w:p>
          <w:p w:rsidR="00F23305" w:rsidRPr="00B15A41" w:rsidRDefault="00F23305" w:rsidP="00A829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Постоянное</w:t>
            </w:r>
            <w:proofErr w:type="spellEnd"/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улучшение</w:t>
            </w:r>
            <w:proofErr w:type="spellEnd"/>
          </w:p>
        </w:tc>
        <w:tc>
          <w:tcPr>
            <w:tcW w:w="815" w:type="dxa"/>
            <w:shd w:val="clear" w:color="auto" w:fill="auto"/>
          </w:tcPr>
          <w:p w:rsidR="00F2330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4229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42295" w:rsidRPr="00F2330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15A41" w:rsidRPr="00F23305" w:rsidTr="00242295">
        <w:trPr>
          <w:jc w:val="right"/>
        </w:trPr>
        <w:tc>
          <w:tcPr>
            <w:tcW w:w="8505" w:type="dxa"/>
            <w:gridSpan w:val="2"/>
          </w:tcPr>
          <w:p w:rsidR="00B15A41" w:rsidRPr="00F23305" w:rsidRDefault="00B15A4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Библиография</w:t>
            </w:r>
            <w:proofErr w:type="spellEnd"/>
          </w:p>
        </w:tc>
        <w:tc>
          <w:tcPr>
            <w:tcW w:w="815" w:type="dxa"/>
            <w:shd w:val="clear" w:color="auto" w:fill="auto"/>
          </w:tcPr>
          <w:p w:rsidR="00B15A41" w:rsidRPr="00F23305" w:rsidRDefault="00242295" w:rsidP="00F233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CF4526" w:rsidRDefault="00CF452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2E5" w:rsidRDefault="00F542E5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4F" w:rsidRPr="006833E2" w:rsidRDefault="006D744F" w:rsidP="006D7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C04C93" w:rsidRDefault="00816F3B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0.</w:t>
      </w:r>
      <w:r w:rsidR="00D629CD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Общие положения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Настоящий </w:t>
      </w: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стандарт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определяет структуру и требования для внедрения и поддержания системы </w:t>
      </w:r>
      <w:r w:rsidR="00CD2980">
        <w:rPr>
          <w:rFonts w:ascii="Times New Roman" w:hAnsi="Times New Roman"/>
          <w:color w:val="000000"/>
        </w:rPr>
        <w:t>управления</w:t>
      </w:r>
      <w:r w:rsidR="00CD2980" w:rsidRPr="00F23305">
        <w:rPr>
          <w:rFonts w:ascii="Times New Roman" w:hAnsi="Times New Roman"/>
          <w:color w:val="000000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непрерывности бизнеса (С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У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НБ), которая развивает непрерывность бизнеса в соответствии с количеством и типом воздействия, которое организация может или не может принять после инцидентов.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Результаты ведения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СУНБ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определяются юридическими, нормативными, организационными и отраслевыми требованиями организации, предоставляемыми продуктами и услугами, используемыми процессами, размером и структурой организации, а также требованиями заинтересованных сторон. </w:t>
      </w:r>
    </w:p>
    <w:p w:rsidR="00C04C93" w:rsidRPr="00C04C93" w:rsidRDefault="00CD2980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СУНБ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подчеркивает важность:</w:t>
      </w:r>
    </w:p>
    <w:p w:rsidR="00C04C93" w:rsidRPr="00C04C93" w:rsidRDefault="00C04C93" w:rsidP="00C04C93">
      <w:pPr>
        <w:pStyle w:val="Style27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 xml:space="preserve">- 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понимания потребностей организации и необходимости установления политики и целей обеспечения непрерывности бизнеса;</w:t>
      </w:r>
    </w:p>
    <w:p w:rsidR="00C04C93" w:rsidRPr="00C04C93" w:rsidRDefault="00C04C93" w:rsidP="00C04C93">
      <w:pPr>
        <w:pStyle w:val="Style27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управления и поддержания процессов, возможностей и структур реагирования для обеспечения того, чтобы организации противостоять разрушительным инцидентам</w:t>
      </w:r>
      <w:r w:rsidR="000B0AE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 xml:space="preserve">- 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мониторинга и анализа эффективности и эффективности </w:t>
      </w:r>
      <w:r w:rsidR="00CD2980">
        <w:rPr>
          <w:rStyle w:val="FontStyle40"/>
          <w:rFonts w:ascii="Times New Roman" w:hAnsi="Times New Roman" w:cs="Times New Roman"/>
          <w:sz w:val="24"/>
          <w:szCs w:val="24"/>
        </w:rPr>
        <w:t>СУНБ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;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 xml:space="preserve">- 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постоянное совершенствование на основе качественных и количественных показателей.</w:t>
      </w:r>
    </w:p>
    <w:p w:rsidR="00C04C93" w:rsidRPr="00C04C93" w:rsidRDefault="00CD2980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как и любая другая система управления, включает в себя следующие компоненты: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а) политика;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b) компетентные люди с определенными обязанностями;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процессы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управления, относящиеся к: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1) политике;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2) планированию;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3) внедрению и функционированию;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4) оценке выполнения;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5) анализу со стороны руководства;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6) постоянным улучшением;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документация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обеспечивающая оперативный контроль и оценку деятельности.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37"/>
          <w:rFonts w:ascii="Times New Roman" w:hAnsi="Times New Roman"/>
          <w:sz w:val="24"/>
          <w:szCs w:val="24"/>
          <w:lang w:eastAsia="en-US"/>
        </w:rPr>
      </w:pPr>
    </w:p>
    <w:p w:rsidR="00C04C93" w:rsidRDefault="00816F3B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0.</w:t>
      </w:r>
      <w:r w:rsidR="00D629CD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2 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Преимущества системы </w:t>
      </w:r>
      <w:r w:rsidR="00CD2980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управления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 непрерывностью бизнеса</w:t>
      </w:r>
    </w:p>
    <w:p w:rsidR="00C04C93" w:rsidRPr="00C04C93" w:rsidRDefault="00C04C93" w:rsidP="00C04C93">
      <w:pPr>
        <w:pStyle w:val="Style21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Цель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СУНБ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заключается в подготовке, обеспечении и поддержании контроля и возможностей для управления общей способностью организации продолжать работать во время сбоев. В достижении этого организация: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а) с точки зрения бизнеса: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1) поддерживает свои стратегические цели;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2) создает конкурентные преимущества;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3) защищает и укрепляет репутацию и авторитет;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4) содействует организационной устойчивости;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/>
        </w:rPr>
        <w:t>b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с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финансовой точки зрения: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1) снижает правовую и финансовую подверженность;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2) снижает прямые и косвенные затраты на инциденты;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/>
        </w:rPr>
        <w:t>c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с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точки зрения заинтересованных сторон: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1) защищает жизни, имущества и окружающей среды;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2) с учетом ожиданий заинтересованных сторон;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3) обеспечивает уверенность в способности организации добиться успеха;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с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точки зрения внутренних процессов: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1) повышает его способности оставаться эффективным во время инцидентов;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2) демонстрирует </w:t>
      </w:r>
      <w:proofErr w:type="spell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проактивный</w:t>
      </w:r>
      <w:proofErr w:type="spell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контроль рисков эффективно и результативно;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3) устраняет операционные уязвимости.</w:t>
      </w:r>
    </w:p>
    <w:p w:rsidR="00C04C93" w:rsidRPr="00C04C93" w:rsidRDefault="00C04C93" w:rsidP="00C04C93">
      <w:pPr>
        <w:pStyle w:val="Style19"/>
        <w:widowControl/>
        <w:ind w:firstLine="567"/>
        <w:jc w:val="both"/>
        <w:rPr>
          <w:rStyle w:val="FontStyle37"/>
          <w:rFonts w:ascii="Times New Roman" w:hAnsi="Times New Roman"/>
          <w:sz w:val="24"/>
          <w:szCs w:val="24"/>
        </w:rPr>
      </w:pPr>
    </w:p>
    <w:p w:rsidR="00C04C93" w:rsidRDefault="00816F3B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0.</w:t>
      </w:r>
      <w:r w:rsidR="00D629CD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3 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Цикл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val="en-US" w:eastAsia="en-US"/>
        </w:rPr>
        <w:t>Plan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val="en-US" w:eastAsia="en-US"/>
        </w:rPr>
        <w:t>Do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val="en-US" w:eastAsia="en-US"/>
        </w:rPr>
        <w:t>Check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val="en-US" w:eastAsia="en-US"/>
        </w:rPr>
        <w:t>Act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 xml:space="preserve"> (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val="en-US" w:eastAsia="en-US"/>
        </w:rPr>
        <w:t>PDCA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) (</w:t>
      </w:r>
      <w:r w:rsidR="000F4C88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П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ланирование-</w:t>
      </w:r>
      <w:r w:rsidR="000F4C88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Действие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="000F4C88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П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роверка-</w:t>
      </w:r>
      <w:r w:rsidR="000F4C88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Корректировка</w:t>
      </w:r>
      <w:r w:rsidR="00C04C93"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)</w:t>
      </w:r>
    </w:p>
    <w:p w:rsidR="003B0C44" w:rsidRPr="00C04C93" w:rsidRDefault="003B0C44" w:rsidP="00C04C93">
      <w:pPr>
        <w:pStyle w:val="Style19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В настоящем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стандарте</w:t>
      </w:r>
      <w:r w:rsidR="00FE63EE"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применяется цикл «Планирование (создание)», «</w:t>
      </w:r>
      <w:r w:rsidR="000F4C88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Действие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(внедрение и эксплуатация)», «Проверка (мониторинг и проверка)» и «</w:t>
      </w:r>
      <w:r w:rsidR="000F4C88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Корректировка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(поддержание и улучшение)» (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PDCA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) для реализации, поддержания и постоянного повышения эффективности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организации.</w:t>
      </w:r>
      <w:proofErr w:type="gramEnd"/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Стандарт обеспечивает степень соответствия с другими стандартами в области систем менеджмента, такими как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9001,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14001,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/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IEC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20000-1,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/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IEC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27001 и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28000, тем самым поддерживая последовательную и интегрированную реализацию и работу со связанными системами менеджмента.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В соответствии с циклом </w:t>
      </w:r>
      <w:r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PDCA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25" w:history="1">
        <w:r w:rsidR="00DD61D8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</w:t>
        </w:r>
        <w:r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 xml:space="preserve">азделы </w:t>
        </w:r>
        <w:r w:rsidR="00DD61D8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 xml:space="preserve">с </w:t>
        </w:r>
        <w:r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4</w:t>
        </w:r>
      </w:hyperlink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по </w:t>
      </w:r>
      <w:hyperlink w:anchor="bookmark52" w:history="1">
        <w:r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10</w:t>
        </w:r>
      </w:hyperlink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охватывают следующие компоненты.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25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 4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представляет требования, необходимые для установления условий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 организации, а также к ее потребностям, тр</w:t>
      </w:r>
      <w:r w:rsidR="00DD61D8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ебованиям и области применения.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</w:t>
      </w:r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29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Разделе 5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кратко изложены требования к функциям высшего руководства в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и описано, как рук</w:t>
      </w:r>
      <w:bookmarkStart w:id="0" w:name="_GoBack"/>
      <w:bookmarkEnd w:id="0"/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оводство выражает свои ожидания в отношении организации посредством установления политики в области непрерывности бизнеса.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31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 6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приведены требования для установления стратегических целей и руководящих принципов для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 целом.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34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 7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посвящен функционированию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связанные с установлением компетенции и регулярным/необходимым обменом информацией с заинтересованными сторонами при документировании, контроле, ведении и хранении необходимо</w:t>
      </w:r>
      <w:r w:rsidR="00DD61D8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й документированной информации.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37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 8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установлены требования к обеспечению непрерывности бизнеса, порядок разработки процедур управления организацией во время инцидента.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В</w:t>
      </w:r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48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разделе 9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приведены требования, необходимые для измерения эффективности непрерывности бизнеса, соответствия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требованиям настоящего стандарта и проведения обзора на уровне руководства.</w:t>
      </w:r>
    </w:p>
    <w:p w:rsidR="00C04C93" w:rsidRPr="00C04C93" w:rsidRDefault="00D629CD" w:rsidP="00D629CD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w:anchor="bookmark52" w:history="1">
        <w:r w:rsidR="00C04C93" w:rsidRPr="00D629CD">
          <w:rPr>
            <w:rStyle w:val="FontStyle40"/>
            <w:rFonts w:ascii="Times New Roman" w:hAnsi="Times New Roman" w:cs="Times New Roman"/>
            <w:sz w:val="24"/>
            <w:szCs w:val="24"/>
            <w:lang w:eastAsia="en-US"/>
          </w:rPr>
          <w:t>Раздел 10</w:t>
        </w:r>
      </w:hyperlink>
      <w:r w:rsidR="00C04C93" w:rsidRPr="00D629CD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определяет и действует в отношении несоответствия и постоянного совершенствования </w:t>
      </w:r>
      <w:r w:rsidR="00E76621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СУНБ</w:t>
      </w:r>
      <w:r w:rsidR="00E76621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посредством корректирующих действий.</w:t>
      </w:r>
    </w:p>
    <w:p w:rsidR="00C04C93" w:rsidRPr="00C04C93" w:rsidRDefault="00C04C93" w:rsidP="00C04C93">
      <w:pPr>
        <w:pStyle w:val="Style6"/>
        <w:widowControl/>
        <w:ind w:firstLine="567"/>
        <w:jc w:val="both"/>
        <w:rPr>
          <w:rStyle w:val="FontStyle37"/>
          <w:rFonts w:ascii="Times New Roman" w:hAnsi="Times New Roman"/>
          <w:sz w:val="24"/>
          <w:szCs w:val="24"/>
          <w:lang w:eastAsia="en-US"/>
        </w:rPr>
      </w:pPr>
    </w:p>
    <w:p w:rsidR="00C04C93" w:rsidRDefault="00C04C93" w:rsidP="00C04C93">
      <w:pPr>
        <w:pStyle w:val="Style6"/>
        <w:widowControl/>
        <w:ind w:firstLine="567"/>
        <w:jc w:val="both"/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</w:pPr>
      <w:r w:rsidRPr="00C04C93">
        <w:rPr>
          <w:rStyle w:val="FontStyle37"/>
          <w:rFonts w:ascii="Times New Roman" w:hAnsi="Times New Roman"/>
          <w:sz w:val="24"/>
          <w:szCs w:val="24"/>
          <w:lang w:eastAsia="en-US"/>
        </w:rPr>
        <w:t>0.</w:t>
      </w:r>
      <w:r w:rsidR="00816F3B">
        <w:rPr>
          <w:rStyle w:val="FontStyle37"/>
          <w:rFonts w:ascii="Times New Roman" w:hAnsi="Times New Roman"/>
          <w:sz w:val="24"/>
          <w:szCs w:val="24"/>
          <w:lang w:eastAsia="en-US"/>
        </w:rPr>
        <w:t>4</w:t>
      </w:r>
      <w:r w:rsidRPr="00C04C93">
        <w:rPr>
          <w:rStyle w:val="FontStyle37"/>
          <w:rFonts w:ascii="Times New Roman" w:hAnsi="Times New Roman"/>
          <w:sz w:val="24"/>
          <w:szCs w:val="24"/>
          <w:lang w:eastAsia="en-US"/>
        </w:rPr>
        <w:t xml:space="preserve"> </w:t>
      </w:r>
      <w:r w:rsidRPr="00C04C93">
        <w:rPr>
          <w:rStyle w:val="FontStyle40"/>
          <w:rFonts w:ascii="Times New Roman" w:hAnsi="Times New Roman" w:cs="Times New Roman"/>
          <w:b/>
          <w:sz w:val="24"/>
          <w:szCs w:val="24"/>
          <w:lang w:eastAsia="en-US"/>
        </w:rPr>
        <w:t>Содержание настоящего стандарта</w:t>
      </w:r>
    </w:p>
    <w:p w:rsidR="003B0C44" w:rsidRPr="00C04C93" w:rsidRDefault="003B0C44" w:rsidP="00C04C93">
      <w:pPr>
        <w:pStyle w:val="Style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Настоящий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</w:t>
      </w:r>
      <w:r w:rsidR="00FE63EE"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соответствует требованиям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 к стандартам системы менеджмента. Эти требования включают в себя структуру высокого уровня, идентичный основной текст и общие термины с основными определениями, разработанные, чтобы помочь пользователям, внедряющим несколько стандартов системы менеджмента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04C93" w:rsidRPr="00C04C93" w:rsidRDefault="00FE63EE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>Стандарт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не включает требования, специфичные для других систем управления, хотя его элементы могут быть согласованы или интегрированы с элементами других систем управления.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Настоящий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</w:t>
      </w:r>
      <w:r w:rsidR="00FE63EE"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содержит требования, которые могут быть использованы организацией для внедрения </w:t>
      </w:r>
      <w:r w:rsidR="00CD2980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СУНБ </w:t>
      </w:r>
      <w:r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 xml:space="preserve">и оценки соответствия. Организация, которая желает продемонстрировать соответствие этому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стандарту</w:t>
      </w:r>
      <w:r w:rsidR="00DD61D8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, может сделать следующее:</w:t>
      </w:r>
    </w:p>
    <w:p w:rsidR="00C04C93" w:rsidRPr="00C04C93" w:rsidRDefault="00FE63EE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 xml:space="preserve">-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</w:rPr>
        <w:t>сделать самоопределение и само провозглашение; или</w:t>
      </w:r>
    </w:p>
    <w:p w:rsidR="00C04C93" w:rsidRPr="00C04C93" w:rsidRDefault="00FE63EE" w:rsidP="00C04C93">
      <w:pPr>
        <w:pStyle w:val="Style27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 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  <w:lang w:eastAsia="en-US"/>
        </w:rPr>
        <w:t>получить подтверждение о его соответствии сторонами, заинтересованными в организации, такими как клиенты; или</w:t>
      </w:r>
    </w:p>
    <w:p w:rsidR="00C04C93" w:rsidRPr="00C04C93" w:rsidRDefault="00FE63EE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добиваться подтверждения о своем провозглашении стороной, н</w:t>
      </w:r>
      <w:r w:rsidR="00DD61D8">
        <w:rPr>
          <w:rStyle w:val="FontStyle40"/>
          <w:rFonts w:ascii="Times New Roman" w:hAnsi="Times New Roman" w:cs="Times New Roman"/>
          <w:sz w:val="24"/>
          <w:szCs w:val="24"/>
        </w:rPr>
        <w:t>е связанной с организацией; или</w:t>
      </w:r>
    </w:p>
    <w:p w:rsidR="00C04C93" w:rsidRPr="00C04C93" w:rsidRDefault="00FE63EE" w:rsidP="00C04C93">
      <w:pPr>
        <w:pStyle w:val="Style26"/>
        <w:widowControl/>
        <w:ind w:firstLine="567"/>
        <w:jc w:val="both"/>
        <w:rPr>
          <w:rFonts w:ascii="Times New Roman" w:hAnsi="Times New Roman"/>
          <w:color w:val="000000"/>
          <w:lang w:eastAsia="en-US"/>
        </w:rPr>
      </w:pPr>
      <w:r>
        <w:rPr>
          <w:rStyle w:val="FontStyle40"/>
          <w:rFonts w:ascii="Times New Roman" w:hAnsi="Times New Roman" w:cs="Times New Roman"/>
          <w:sz w:val="24"/>
          <w:szCs w:val="24"/>
        </w:rPr>
        <w:t>-</w:t>
      </w:r>
      <w:r w:rsidR="00C04C93"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="00C04C93" w:rsidRPr="00C04C93">
        <w:rPr>
          <w:rFonts w:ascii="Times New Roman" w:hAnsi="Times New Roman"/>
          <w:color w:val="000000"/>
          <w:lang w:eastAsia="en-US"/>
        </w:rPr>
        <w:t xml:space="preserve">добиваться сертификации/регистрации </w:t>
      </w:r>
      <w:r w:rsidR="00E76621">
        <w:rPr>
          <w:rStyle w:val="FontStyle40"/>
          <w:rFonts w:ascii="Times New Roman" w:hAnsi="Times New Roman" w:cs="Times New Roman"/>
          <w:sz w:val="24"/>
          <w:szCs w:val="24"/>
        </w:rPr>
        <w:t>СУНБ</w:t>
      </w:r>
      <w:r w:rsidR="00DD61D8">
        <w:rPr>
          <w:rFonts w:ascii="Times New Roman" w:hAnsi="Times New Roman"/>
          <w:color w:val="000000"/>
          <w:lang w:eastAsia="en-US"/>
        </w:rPr>
        <w:t xml:space="preserve"> сторонней организацией.</w:t>
      </w:r>
    </w:p>
    <w:p w:rsidR="00FE63EE" w:rsidRPr="00FE63EE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В </w:t>
      </w:r>
      <w:hyperlink w:anchor="bookmark3" w:history="1">
        <w:r w:rsidRPr="00FE63EE">
          <w:rPr>
            <w:rStyle w:val="FontStyle40"/>
            <w:rFonts w:ascii="Times New Roman" w:hAnsi="Times New Roman" w:cs="Times New Roman"/>
            <w:sz w:val="24"/>
            <w:szCs w:val="24"/>
          </w:rPr>
          <w:t>разделе 1</w:t>
        </w:r>
      </w:hyperlink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и </w:t>
      </w:r>
      <w:hyperlink w:anchor="bookmark4" w:history="1">
        <w:r w:rsidRPr="00FE63EE">
          <w:rPr>
            <w:rStyle w:val="FontStyle40"/>
            <w:rFonts w:ascii="Times New Roman" w:hAnsi="Times New Roman" w:cs="Times New Roman"/>
            <w:iCs/>
            <w:sz w:val="24"/>
            <w:szCs w:val="24"/>
          </w:rPr>
          <w:t>3</w:t>
        </w:r>
      </w:hyperlink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настоящего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стандарта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изложены область применения, нормативные ссылки, а также термины и определения, применимые к использованию настоящего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стандарта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. В </w:t>
      </w:r>
      <w:hyperlink w:anchor="bookmark25" w:history="1">
        <w:r w:rsidRPr="00FE63EE">
          <w:rPr>
            <w:rStyle w:val="FontStyle40"/>
            <w:rFonts w:ascii="Times New Roman" w:hAnsi="Times New Roman" w:cs="Times New Roman"/>
            <w:sz w:val="24"/>
            <w:szCs w:val="24"/>
          </w:rPr>
          <w:t>разделе 4</w:t>
        </w:r>
      </w:hyperlink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и </w:t>
      </w:r>
      <w:hyperlink w:anchor="bookmark52" w:history="1">
        <w:r w:rsidRPr="00FE63EE">
          <w:rPr>
            <w:rStyle w:val="FontStyle40"/>
            <w:rFonts w:ascii="Times New Roman" w:hAnsi="Times New Roman" w:cs="Times New Roman"/>
            <w:sz w:val="24"/>
            <w:szCs w:val="24"/>
          </w:rPr>
          <w:t>10</w:t>
        </w:r>
      </w:hyperlink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содержатся требования, которые будут использоваться для оценки соответствия настоящему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стандарту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.</w:t>
      </w:r>
    </w:p>
    <w:p w:rsidR="00C04C93" w:rsidRPr="00C04C93" w:rsidRDefault="00C04C93" w:rsidP="00C04C93">
      <w:pPr>
        <w:pStyle w:val="Style2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В настоящем </w:t>
      </w:r>
      <w:r w:rsidR="00FE63EE">
        <w:rPr>
          <w:rStyle w:val="FontStyle40"/>
          <w:rFonts w:ascii="Times New Roman" w:hAnsi="Times New Roman" w:cs="Times New Roman"/>
          <w:sz w:val="24"/>
          <w:szCs w:val="24"/>
        </w:rPr>
        <w:t>стандарте</w:t>
      </w:r>
      <w:r w:rsidR="00FE63EE" w:rsidRPr="00FE63EE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используются следующие словесные формы:</w:t>
      </w:r>
    </w:p>
    <w:p w:rsidR="00C04C93" w:rsidRPr="00C04C93" w:rsidRDefault="00C04C93" w:rsidP="00C04C93">
      <w:pPr>
        <w:pStyle w:val="Style1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а) «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(</w:t>
      </w: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shall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)» означает требование;</w:t>
      </w:r>
    </w:p>
    <w:p w:rsidR="00C04C93" w:rsidRPr="00C04C93" w:rsidRDefault="00C04C93" w:rsidP="00C04C93">
      <w:pPr>
        <w:pStyle w:val="Style1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b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 «следует (</w:t>
      </w:r>
      <w:proofErr w:type="spellStart"/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should</w:t>
      </w:r>
      <w:proofErr w:type="spell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)» означает рекомендацию;</w:t>
      </w:r>
    </w:p>
    <w:p w:rsidR="00C04C93" w:rsidRPr="00C04C93" w:rsidRDefault="00C04C93" w:rsidP="00C04C93">
      <w:pPr>
        <w:pStyle w:val="Style1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c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 «может (</w:t>
      </w:r>
      <w:proofErr w:type="spellStart"/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may</w:t>
      </w:r>
      <w:proofErr w:type="spellEnd"/>
      <w:r w:rsidR="003D109D">
        <w:rPr>
          <w:rStyle w:val="FontStyle40"/>
          <w:rFonts w:ascii="Times New Roman" w:hAnsi="Times New Roman" w:cs="Times New Roman"/>
          <w:sz w:val="24"/>
          <w:szCs w:val="24"/>
        </w:rPr>
        <w:t>)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» означает разрешение;</w:t>
      </w:r>
    </w:p>
    <w:p w:rsidR="00C04C93" w:rsidRPr="00C04C93" w:rsidRDefault="00C04C93" w:rsidP="00C04C93">
      <w:pPr>
        <w:pStyle w:val="Style16"/>
        <w:widowControl/>
        <w:ind w:firstLine="567"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d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 «</w:t>
      </w:r>
      <w:proofErr w:type="gramStart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E63EE">
        <w:rPr>
          <w:rStyle w:val="FontStyle40"/>
          <w:rFonts w:ascii="Times New Roman" w:hAnsi="Times New Roman" w:cs="Times New Roman"/>
          <w:sz w:val="24"/>
          <w:szCs w:val="24"/>
        </w:rPr>
        <w:t>can</w:t>
      </w:r>
      <w:proofErr w:type="spellEnd"/>
      <w:r w:rsidRPr="00C04C93">
        <w:rPr>
          <w:rStyle w:val="FontStyle40"/>
          <w:rFonts w:ascii="Times New Roman" w:hAnsi="Times New Roman" w:cs="Times New Roman"/>
          <w:sz w:val="24"/>
          <w:szCs w:val="24"/>
        </w:rPr>
        <w:t>)» указывает на вероятность или возможность.</w:t>
      </w:r>
    </w:p>
    <w:p w:rsidR="00816D06" w:rsidRPr="00C04C93" w:rsidRDefault="00C04C93" w:rsidP="00C04C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63EE">
        <w:rPr>
          <w:rStyle w:val="FontStyle40"/>
          <w:rFonts w:ascii="Times New Roman" w:eastAsia="Times New Roman" w:hAnsi="Times New Roman" w:cs="Times New Roman"/>
          <w:sz w:val="24"/>
          <w:szCs w:val="24"/>
          <w:lang w:eastAsia="ru-RU"/>
        </w:rPr>
        <w:t>Информация, помеченная как «</w:t>
      </w:r>
      <w:r w:rsidR="00054970">
        <w:rPr>
          <w:rStyle w:val="FontStyle40"/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54970" w:rsidRPr="00FE63EE">
        <w:rPr>
          <w:rStyle w:val="FontStyle40"/>
          <w:rFonts w:ascii="Times New Roman" w:eastAsia="Times New Roman" w:hAnsi="Times New Roman" w:cs="Times New Roman"/>
          <w:sz w:val="24"/>
          <w:szCs w:val="24"/>
          <w:lang w:eastAsia="ru-RU"/>
        </w:rPr>
        <w:t>римечание</w:t>
      </w:r>
      <w:r w:rsidRPr="00FE63EE">
        <w:rPr>
          <w:rStyle w:val="FontStyle40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предназначена для понимания или разъяснения соответствующего требования. «Примечания к определению», используемые в </w:t>
      </w:r>
      <w:hyperlink w:anchor="bookmark4" w:history="1">
        <w:r w:rsidRPr="00FE63EE">
          <w:rPr>
            <w:rStyle w:val="FontStyle40"/>
            <w:rFonts w:ascii="Times New Roman" w:eastAsia="Times New Roman" w:hAnsi="Times New Roman" w:cs="Times New Roman"/>
            <w:sz w:val="24"/>
            <w:szCs w:val="24"/>
            <w:lang w:eastAsia="ru-RU"/>
          </w:rPr>
          <w:t>разделе 3</w:t>
        </w:r>
      </w:hyperlink>
      <w:r w:rsidRPr="00FE63EE">
        <w:rPr>
          <w:rStyle w:val="FontStyle40"/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предоставляют дополнительную информацию, которая дополняет терминологические данные и может содержать положения, касающиеся использования</w:t>
      </w:r>
      <w:r w:rsidRPr="00C04C93">
        <w:rPr>
          <w:rStyle w:val="FontStyle40"/>
          <w:rFonts w:ascii="Times New Roman" w:hAnsi="Times New Roman" w:cs="Times New Roman"/>
          <w:sz w:val="24"/>
          <w:szCs w:val="24"/>
        </w:rPr>
        <w:t xml:space="preserve"> термина.</w:t>
      </w:r>
    </w:p>
    <w:sectPr w:rsidR="00816D06" w:rsidRPr="00C04C93" w:rsidSect="00E2633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A3D" w:rsidRDefault="00592A3D" w:rsidP="00384C46">
      <w:pPr>
        <w:spacing w:after="0" w:line="240" w:lineRule="auto"/>
      </w:pPr>
      <w:r>
        <w:separator/>
      </w:r>
    </w:p>
  </w:endnote>
  <w:endnote w:type="continuationSeparator" w:id="0">
    <w:p w:rsidR="00592A3D" w:rsidRDefault="00592A3D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8B0" w:rsidRPr="009476A1" w:rsidRDefault="00E57087" w:rsidP="009476A1">
        <w:pPr>
          <w:pStyle w:val="a7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0F4C88">
          <w:rPr>
            <w:rFonts w:ascii="Times New Roman" w:hAnsi="Times New Roman" w:cs="Times New Roman"/>
            <w:noProof/>
          </w:rPr>
          <w:t>VI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3235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346BA" w:rsidRPr="00E65B46" w:rsidRDefault="00E65B46" w:rsidP="00E65B46">
        <w:pPr>
          <w:pStyle w:val="a7"/>
          <w:jc w:val="right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0F4C88">
          <w:rPr>
            <w:rFonts w:ascii="Times New Roman" w:hAnsi="Times New Roman" w:cs="Times New Roman"/>
            <w:noProof/>
          </w:rPr>
          <w:t>V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A3D" w:rsidRDefault="00592A3D" w:rsidP="00384C46">
      <w:pPr>
        <w:spacing w:after="0" w:line="240" w:lineRule="auto"/>
      </w:pPr>
      <w:r>
        <w:separator/>
      </w:r>
    </w:p>
  </w:footnote>
  <w:footnote w:type="continuationSeparator" w:id="0">
    <w:p w:rsidR="00592A3D" w:rsidRDefault="00592A3D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>
    <w:pPr>
      <w:pStyle w:val="a5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</w:t>
    </w:r>
    <w:r w:rsidR="00FE4092">
      <w:rPr>
        <w:rFonts w:ascii="Times New Roman" w:hAnsi="Times New Roman" w:cs="Times New Roman"/>
        <w:b/>
        <w:sz w:val="24"/>
        <w:szCs w:val="24"/>
      </w:rPr>
      <w:t xml:space="preserve"> ISO </w:t>
    </w:r>
    <w:r w:rsidR="00FE4092" w:rsidRPr="00FE4092">
      <w:rPr>
        <w:rFonts w:ascii="Times New Roman" w:hAnsi="Times New Roman" w:cs="Times New Roman"/>
        <w:b/>
        <w:sz w:val="24"/>
        <w:szCs w:val="24"/>
      </w:rPr>
      <w:t>22301</w:t>
    </w:r>
  </w:p>
  <w:p w:rsidR="00CF4526" w:rsidRPr="00CF4526" w:rsidRDefault="00CF4526">
    <w:pPr>
      <w:pStyle w:val="a5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 w:rsidP="0096618C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 ISO </w:t>
    </w:r>
    <w:r w:rsidR="00FE4092" w:rsidRPr="00FE4092">
      <w:rPr>
        <w:rFonts w:ascii="Times New Roman" w:hAnsi="Times New Roman" w:cs="Times New Roman"/>
        <w:b/>
        <w:sz w:val="24"/>
        <w:szCs w:val="24"/>
      </w:rPr>
      <w:t>22301</w:t>
    </w:r>
  </w:p>
  <w:p w:rsidR="00F228B0" w:rsidRPr="00CF4526" w:rsidRDefault="0096618C" w:rsidP="00CF4526">
    <w:pPr>
      <w:pStyle w:val="a5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54970"/>
    <w:rsid w:val="00060BDD"/>
    <w:rsid w:val="000619FF"/>
    <w:rsid w:val="000B0AE0"/>
    <w:rsid w:val="000C7310"/>
    <w:rsid w:val="000D340A"/>
    <w:rsid w:val="000E415E"/>
    <w:rsid w:val="000F4C88"/>
    <w:rsid w:val="001020D5"/>
    <w:rsid w:val="00106412"/>
    <w:rsid w:val="00115676"/>
    <w:rsid w:val="0014078B"/>
    <w:rsid w:val="0015352A"/>
    <w:rsid w:val="00161AEE"/>
    <w:rsid w:val="00166900"/>
    <w:rsid w:val="00170766"/>
    <w:rsid w:val="00183745"/>
    <w:rsid w:val="001879D1"/>
    <w:rsid w:val="00192FAB"/>
    <w:rsid w:val="00195919"/>
    <w:rsid w:val="001B6504"/>
    <w:rsid w:val="001B7F92"/>
    <w:rsid w:val="001C09B6"/>
    <w:rsid w:val="001C2683"/>
    <w:rsid w:val="001D1DAC"/>
    <w:rsid w:val="001D7E43"/>
    <w:rsid w:val="00200A96"/>
    <w:rsid w:val="002036BC"/>
    <w:rsid w:val="00210C41"/>
    <w:rsid w:val="00221B5E"/>
    <w:rsid w:val="00234EB8"/>
    <w:rsid w:val="00242295"/>
    <w:rsid w:val="002677EC"/>
    <w:rsid w:val="002800DA"/>
    <w:rsid w:val="0028093A"/>
    <w:rsid w:val="00284C72"/>
    <w:rsid w:val="00286C6A"/>
    <w:rsid w:val="002905E6"/>
    <w:rsid w:val="002A2E5D"/>
    <w:rsid w:val="002A7C59"/>
    <w:rsid w:val="002E583F"/>
    <w:rsid w:val="002F55D1"/>
    <w:rsid w:val="002F607C"/>
    <w:rsid w:val="00325367"/>
    <w:rsid w:val="00334FE8"/>
    <w:rsid w:val="00336372"/>
    <w:rsid w:val="00367715"/>
    <w:rsid w:val="00384C46"/>
    <w:rsid w:val="003856F6"/>
    <w:rsid w:val="00391638"/>
    <w:rsid w:val="003B0C44"/>
    <w:rsid w:val="003D109D"/>
    <w:rsid w:val="003D6BC6"/>
    <w:rsid w:val="003E6FB4"/>
    <w:rsid w:val="003F0234"/>
    <w:rsid w:val="003F491E"/>
    <w:rsid w:val="003F4E67"/>
    <w:rsid w:val="00400FBE"/>
    <w:rsid w:val="00412686"/>
    <w:rsid w:val="00414B06"/>
    <w:rsid w:val="004172B7"/>
    <w:rsid w:val="00445CB9"/>
    <w:rsid w:val="00463AFD"/>
    <w:rsid w:val="00494DBC"/>
    <w:rsid w:val="004A4971"/>
    <w:rsid w:val="004A620E"/>
    <w:rsid w:val="004B2C50"/>
    <w:rsid w:val="004C4B16"/>
    <w:rsid w:val="004D09D9"/>
    <w:rsid w:val="004F31AB"/>
    <w:rsid w:val="005212F5"/>
    <w:rsid w:val="005279CB"/>
    <w:rsid w:val="00540B85"/>
    <w:rsid w:val="00566D7F"/>
    <w:rsid w:val="00571D59"/>
    <w:rsid w:val="00576F00"/>
    <w:rsid w:val="00584001"/>
    <w:rsid w:val="00592A3D"/>
    <w:rsid w:val="0059383B"/>
    <w:rsid w:val="00595AE0"/>
    <w:rsid w:val="005A48F1"/>
    <w:rsid w:val="005A6A6D"/>
    <w:rsid w:val="005B366D"/>
    <w:rsid w:val="005B6220"/>
    <w:rsid w:val="005B7049"/>
    <w:rsid w:val="005B7B2B"/>
    <w:rsid w:val="005C0343"/>
    <w:rsid w:val="005E1387"/>
    <w:rsid w:val="005E1884"/>
    <w:rsid w:val="005E2953"/>
    <w:rsid w:val="005F68C9"/>
    <w:rsid w:val="00600F85"/>
    <w:rsid w:val="00601CAE"/>
    <w:rsid w:val="0060688E"/>
    <w:rsid w:val="00607408"/>
    <w:rsid w:val="00647A96"/>
    <w:rsid w:val="006626AF"/>
    <w:rsid w:val="0067374F"/>
    <w:rsid w:val="0068144A"/>
    <w:rsid w:val="006A7EBE"/>
    <w:rsid w:val="006B4BA0"/>
    <w:rsid w:val="006D2D9F"/>
    <w:rsid w:val="006D744F"/>
    <w:rsid w:val="00700E0E"/>
    <w:rsid w:val="00702C09"/>
    <w:rsid w:val="00722063"/>
    <w:rsid w:val="007228B1"/>
    <w:rsid w:val="00730C9C"/>
    <w:rsid w:val="00730F4A"/>
    <w:rsid w:val="00741C3B"/>
    <w:rsid w:val="0075575E"/>
    <w:rsid w:val="00764658"/>
    <w:rsid w:val="007811B3"/>
    <w:rsid w:val="0078303A"/>
    <w:rsid w:val="007963A0"/>
    <w:rsid w:val="007B110C"/>
    <w:rsid w:val="007B1AA3"/>
    <w:rsid w:val="007C64B2"/>
    <w:rsid w:val="007F7A54"/>
    <w:rsid w:val="00816D06"/>
    <w:rsid w:val="00816F3B"/>
    <w:rsid w:val="00820CF6"/>
    <w:rsid w:val="00842535"/>
    <w:rsid w:val="00844995"/>
    <w:rsid w:val="00861928"/>
    <w:rsid w:val="00871FF3"/>
    <w:rsid w:val="00876795"/>
    <w:rsid w:val="00883249"/>
    <w:rsid w:val="008911FB"/>
    <w:rsid w:val="008B3086"/>
    <w:rsid w:val="008D159C"/>
    <w:rsid w:val="008D6B26"/>
    <w:rsid w:val="008E00A7"/>
    <w:rsid w:val="008E38E4"/>
    <w:rsid w:val="009133CB"/>
    <w:rsid w:val="00914CFB"/>
    <w:rsid w:val="00926E84"/>
    <w:rsid w:val="009340E0"/>
    <w:rsid w:val="009476A1"/>
    <w:rsid w:val="00951DAA"/>
    <w:rsid w:val="0096618C"/>
    <w:rsid w:val="00970854"/>
    <w:rsid w:val="0098611A"/>
    <w:rsid w:val="009D5507"/>
    <w:rsid w:val="009E7B45"/>
    <w:rsid w:val="00A01585"/>
    <w:rsid w:val="00A439FF"/>
    <w:rsid w:val="00A440BB"/>
    <w:rsid w:val="00A44B23"/>
    <w:rsid w:val="00A53D13"/>
    <w:rsid w:val="00A74313"/>
    <w:rsid w:val="00A81E2E"/>
    <w:rsid w:val="00A829A9"/>
    <w:rsid w:val="00A8680A"/>
    <w:rsid w:val="00AA5435"/>
    <w:rsid w:val="00AB3BE8"/>
    <w:rsid w:val="00AC73B1"/>
    <w:rsid w:val="00AD2334"/>
    <w:rsid w:val="00AD46F1"/>
    <w:rsid w:val="00AF4DCE"/>
    <w:rsid w:val="00AF5016"/>
    <w:rsid w:val="00B01235"/>
    <w:rsid w:val="00B05F80"/>
    <w:rsid w:val="00B14CDE"/>
    <w:rsid w:val="00B15A41"/>
    <w:rsid w:val="00B20999"/>
    <w:rsid w:val="00B20B9C"/>
    <w:rsid w:val="00B303DB"/>
    <w:rsid w:val="00B34CA8"/>
    <w:rsid w:val="00B37CEE"/>
    <w:rsid w:val="00B40B3E"/>
    <w:rsid w:val="00B57589"/>
    <w:rsid w:val="00B620BB"/>
    <w:rsid w:val="00B64561"/>
    <w:rsid w:val="00B66B3D"/>
    <w:rsid w:val="00BD4334"/>
    <w:rsid w:val="00BE2CF5"/>
    <w:rsid w:val="00BE5966"/>
    <w:rsid w:val="00BF30F3"/>
    <w:rsid w:val="00C008DF"/>
    <w:rsid w:val="00C03779"/>
    <w:rsid w:val="00C04C93"/>
    <w:rsid w:val="00C05A34"/>
    <w:rsid w:val="00C101EB"/>
    <w:rsid w:val="00C3642B"/>
    <w:rsid w:val="00C40190"/>
    <w:rsid w:val="00C40E45"/>
    <w:rsid w:val="00C52DB0"/>
    <w:rsid w:val="00C576D2"/>
    <w:rsid w:val="00C8315A"/>
    <w:rsid w:val="00CA68C4"/>
    <w:rsid w:val="00CC2ADB"/>
    <w:rsid w:val="00CD17A9"/>
    <w:rsid w:val="00CD2980"/>
    <w:rsid w:val="00CE0870"/>
    <w:rsid w:val="00CE773D"/>
    <w:rsid w:val="00CF4526"/>
    <w:rsid w:val="00D31C68"/>
    <w:rsid w:val="00D346BA"/>
    <w:rsid w:val="00D477F0"/>
    <w:rsid w:val="00D609B7"/>
    <w:rsid w:val="00D629CD"/>
    <w:rsid w:val="00D62D6F"/>
    <w:rsid w:val="00D807E9"/>
    <w:rsid w:val="00D910F4"/>
    <w:rsid w:val="00D941FC"/>
    <w:rsid w:val="00D973FB"/>
    <w:rsid w:val="00DA646E"/>
    <w:rsid w:val="00DB2F8A"/>
    <w:rsid w:val="00DB402A"/>
    <w:rsid w:val="00DB5695"/>
    <w:rsid w:val="00DC3CCC"/>
    <w:rsid w:val="00DC4507"/>
    <w:rsid w:val="00DC5722"/>
    <w:rsid w:val="00DD09AC"/>
    <w:rsid w:val="00DD5ACC"/>
    <w:rsid w:val="00DD61D8"/>
    <w:rsid w:val="00E26335"/>
    <w:rsid w:val="00E325E0"/>
    <w:rsid w:val="00E57087"/>
    <w:rsid w:val="00E603D1"/>
    <w:rsid w:val="00E627A1"/>
    <w:rsid w:val="00E62FD1"/>
    <w:rsid w:val="00E65B46"/>
    <w:rsid w:val="00E66318"/>
    <w:rsid w:val="00E76621"/>
    <w:rsid w:val="00E86760"/>
    <w:rsid w:val="00E869E6"/>
    <w:rsid w:val="00EA7444"/>
    <w:rsid w:val="00ED45CB"/>
    <w:rsid w:val="00EE7EDE"/>
    <w:rsid w:val="00F15670"/>
    <w:rsid w:val="00F228B0"/>
    <w:rsid w:val="00F23305"/>
    <w:rsid w:val="00F43E52"/>
    <w:rsid w:val="00F503A6"/>
    <w:rsid w:val="00F50BE3"/>
    <w:rsid w:val="00F542E5"/>
    <w:rsid w:val="00F54B98"/>
    <w:rsid w:val="00F56E4C"/>
    <w:rsid w:val="00F758AB"/>
    <w:rsid w:val="00F810F0"/>
    <w:rsid w:val="00F869DC"/>
    <w:rsid w:val="00F96155"/>
    <w:rsid w:val="00FC2CE7"/>
    <w:rsid w:val="00FC5155"/>
    <w:rsid w:val="00FD693B"/>
    <w:rsid w:val="00FE4092"/>
    <w:rsid w:val="00FE40A5"/>
    <w:rsid w:val="00FE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1">
    <w:name w:val="Font Style41"/>
    <w:uiPriority w:val="99"/>
    <w:rsid w:val="007B1AA3"/>
    <w:rPr>
      <w:rFonts w:ascii="Bookman Old Style" w:hAnsi="Bookman Old Style" w:cs="Bookman Old Style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1">
    <w:name w:val="Font Style41"/>
    <w:uiPriority w:val="99"/>
    <w:rsid w:val="007B1AA3"/>
    <w:rPr>
      <w:rFonts w:ascii="Bookman Old Style" w:hAnsi="Bookman Old Style" w:cs="Bookman Old Style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5A31-97A5-40B6-B471-191C3F29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Галия Исмаилова</cp:lastModifiedBy>
  <cp:revision>109</cp:revision>
  <cp:lastPrinted>2019-05-02T12:21:00Z</cp:lastPrinted>
  <dcterms:created xsi:type="dcterms:W3CDTF">2017-05-04T05:27:00Z</dcterms:created>
  <dcterms:modified xsi:type="dcterms:W3CDTF">2020-03-02T14:20:00Z</dcterms:modified>
</cp:coreProperties>
</file>