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A01ABD" w:rsidRPr="004353CE" w:rsidRDefault="00A01ABD" w:rsidP="00A01ABD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proofErr w:type="gramStart"/>
      <w:r w:rsidRPr="004353CE">
        <w:rPr>
          <w:b/>
          <w:sz w:val="24"/>
        </w:rPr>
        <w:t>СТ</w:t>
      </w:r>
      <w:proofErr w:type="gramEnd"/>
      <w:r w:rsidRPr="004353CE">
        <w:rPr>
          <w:b/>
          <w:sz w:val="24"/>
        </w:rPr>
        <w:t xml:space="preserve"> РК</w:t>
      </w:r>
      <w:r w:rsidRPr="004353CE">
        <w:rPr>
          <w:b/>
        </w:rPr>
        <w:t xml:space="preserve"> </w:t>
      </w:r>
      <w:r w:rsidRPr="004353CE">
        <w:rPr>
          <w:b/>
          <w:szCs w:val="28"/>
        </w:rPr>
        <w:t>«</w:t>
      </w:r>
      <w:r w:rsidRPr="004353CE">
        <w:rPr>
          <w:b/>
          <w:sz w:val="24"/>
        </w:rPr>
        <w:t xml:space="preserve">Методические указания по определению </w:t>
      </w:r>
      <w:proofErr w:type="spellStart"/>
      <w:r w:rsidRPr="004353CE">
        <w:rPr>
          <w:b/>
          <w:sz w:val="24"/>
        </w:rPr>
        <w:t>симм-триазинов</w:t>
      </w:r>
      <w:proofErr w:type="spellEnd"/>
      <w:r w:rsidRPr="004353CE">
        <w:rPr>
          <w:b/>
          <w:sz w:val="24"/>
        </w:rPr>
        <w:t xml:space="preserve"> (</w:t>
      </w:r>
      <w:proofErr w:type="spellStart"/>
      <w:r w:rsidRPr="004353CE">
        <w:rPr>
          <w:b/>
          <w:sz w:val="24"/>
        </w:rPr>
        <w:t>симазина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атразина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прометрина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пропазина</w:t>
      </w:r>
      <w:proofErr w:type="spellEnd"/>
      <w:r w:rsidRPr="004353CE">
        <w:rPr>
          <w:b/>
          <w:sz w:val="24"/>
        </w:rPr>
        <w:t xml:space="preserve">, играна, </w:t>
      </w:r>
      <w:proofErr w:type="spellStart"/>
      <w:r w:rsidRPr="004353CE">
        <w:rPr>
          <w:b/>
          <w:sz w:val="24"/>
        </w:rPr>
        <w:t>карагарда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метопротрина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метазина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семерона</w:t>
      </w:r>
      <w:proofErr w:type="spellEnd"/>
      <w:r w:rsidRPr="004353CE">
        <w:rPr>
          <w:b/>
          <w:sz w:val="24"/>
        </w:rPr>
        <w:t xml:space="preserve">, </w:t>
      </w:r>
      <w:proofErr w:type="spellStart"/>
      <w:r w:rsidRPr="004353CE">
        <w:rPr>
          <w:b/>
          <w:sz w:val="24"/>
        </w:rPr>
        <w:t>мезоранила</w:t>
      </w:r>
      <w:proofErr w:type="spellEnd"/>
      <w:r w:rsidRPr="004353CE">
        <w:rPr>
          <w:b/>
          <w:sz w:val="24"/>
        </w:rPr>
        <w:t xml:space="preserve">) в зерне, фруктах, овощах, почве, воде </w:t>
      </w:r>
      <w:proofErr w:type="spellStart"/>
      <w:r w:rsidRPr="004353CE">
        <w:rPr>
          <w:b/>
          <w:sz w:val="24"/>
        </w:rPr>
        <w:t>хроматографическими</w:t>
      </w:r>
      <w:proofErr w:type="spellEnd"/>
      <w:r w:rsidRPr="004353CE">
        <w:rPr>
          <w:b/>
          <w:sz w:val="24"/>
        </w:rPr>
        <w:t xml:space="preserve"> методами</w:t>
      </w:r>
      <w:r w:rsidRPr="004353CE">
        <w:rPr>
          <w:b/>
          <w:color w:val="000000"/>
          <w:sz w:val="24"/>
          <w:shd w:val="clear" w:color="auto" w:fill="FFFFFF"/>
        </w:rPr>
        <w:t>»</w:t>
      </w:r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5820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2473"/>
        <w:gridCol w:w="3969"/>
        <w:gridCol w:w="2491"/>
        <w:gridCol w:w="2694"/>
        <w:gridCol w:w="60"/>
        <w:gridCol w:w="6502"/>
        <w:gridCol w:w="4609"/>
      </w:tblGrid>
      <w:tr w:rsidR="002817A4" w:rsidRPr="004353CE" w:rsidTr="004353CE">
        <w:trPr>
          <w:gridAfter w:val="3"/>
          <w:wAfter w:w="11171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4353CE">
        <w:trPr>
          <w:gridAfter w:val="3"/>
          <w:wAfter w:w="11171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4353CE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4353CE">
              <w:rPr>
                <w:b/>
                <w:sz w:val="24"/>
                <w:lang w:eastAsia="en-US"/>
              </w:rPr>
              <w:t>»</w:t>
            </w:r>
          </w:p>
          <w:p w:rsidR="00AF2178" w:rsidRPr="004353CE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 8</w:t>
            </w:r>
            <w:r w:rsidR="00BD19EF" w:rsidRPr="004353CE">
              <w:rPr>
                <w:b/>
                <w:sz w:val="24"/>
                <w:lang w:eastAsia="en-US"/>
              </w:rPr>
              <w:t>288/09</w:t>
            </w:r>
            <w:r w:rsidRPr="004353CE">
              <w:rPr>
                <w:b/>
                <w:sz w:val="24"/>
                <w:lang w:eastAsia="en-US"/>
              </w:rPr>
              <w:t xml:space="preserve"> от 0</w:t>
            </w:r>
            <w:r w:rsidR="00BD19EF" w:rsidRPr="004353CE">
              <w:rPr>
                <w:b/>
                <w:sz w:val="24"/>
                <w:lang w:eastAsia="en-US"/>
              </w:rPr>
              <w:t>7</w:t>
            </w:r>
            <w:r w:rsidRPr="004353CE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0739A7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0739A7" w:rsidRDefault="009C64CA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Министерс</w:t>
            </w:r>
            <w:r w:rsidR="005107F8" w:rsidRPr="000739A7">
              <w:rPr>
                <w:b/>
                <w:bCs/>
                <w:sz w:val="24"/>
              </w:rPr>
              <w:t>т</w:t>
            </w:r>
            <w:r>
              <w:rPr>
                <w:b/>
                <w:bCs/>
                <w:sz w:val="24"/>
              </w:rPr>
              <w:t>в</w:t>
            </w:r>
            <w:r w:rsidR="005107F8" w:rsidRPr="000739A7">
              <w:rPr>
                <w:b/>
                <w:bCs/>
                <w:sz w:val="24"/>
              </w:rPr>
              <w:t>о экологии, геологии и природных ресурсов РК комитет геологии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283CAD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283CAD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5107F8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4353CE" w:rsidRDefault="00A01AB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ОЮЛ </w:t>
            </w:r>
            <w:r w:rsidR="00D00153" w:rsidRPr="004353CE">
              <w:rPr>
                <w:b/>
                <w:sz w:val="24"/>
                <w:lang w:eastAsia="en-US"/>
              </w:rPr>
              <w:t xml:space="preserve"> «Лиг</w:t>
            </w:r>
            <w:r w:rsidRPr="004353CE">
              <w:rPr>
                <w:b/>
                <w:sz w:val="24"/>
                <w:lang w:eastAsia="en-US"/>
              </w:rPr>
              <w:t>а виноделов Казахстана»</w:t>
            </w:r>
          </w:p>
          <w:p w:rsidR="00D00153" w:rsidRPr="004353CE" w:rsidRDefault="00D00153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B20D54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D00153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3" w:rsidRPr="004353CE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99391C" w:rsidRPr="004353CE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B20D54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D00153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4353CE">
              <w:rPr>
                <w:b/>
                <w:bCs/>
                <w:sz w:val="24"/>
              </w:rPr>
              <w:t>Кызылординской</w:t>
            </w:r>
            <w:proofErr w:type="spellEnd"/>
            <w:r w:rsidRPr="004353CE">
              <w:rPr>
                <w:b/>
                <w:bCs/>
                <w:sz w:val="24"/>
              </w:rPr>
              <w:t xml:space="preserve"> области</w:t>
            </w:r>
          </w:p>
          <w:p w:rsidR="00B80369" w:rsidRPr="004353CE" w:rsidRDefault="00B80369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466 от 30.06.2020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ТОО «Опреснительный завод «Каспий»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4353CE">
              <w:rPr>
                <w:b/>
                <w:bCs/>
                <w:sz w:val="24"/>
              </w:rPr>
              <w:t>Казэкология</w:t>
            </w:r>
            <w:proofErr w:type="spellEnd"/>
            <w:r w:rsidRPr="004353CE">
              <w:rPr>
                <w:b/>
                <w:bCs/>
                <w:sz w:val="24"/>
              </w:rPr>
              <w:t>»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ТОО «ИТС-ЭКО»</w:t>
            </w:r>
          </w:p>
          <w:p w:rsidR="00B80369" w:rsidRPr="004353CE" w:rsidRDefault="00B80369" w:rsidP="00B438B9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№ 423 от 25.06.2020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4353CE">
              <w:rPr>
                <w:b/>
                <w:bCs/>
                <w:sz w:val="24"/>
              </w:rPr>
              <w:t>ТОО «</w:t>
            </w:r>
            <w:r w:rsidRPr="004353CE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4353CE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4353CE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4353CE">
              <w:rPr>
                <w:b/>
                <w:bCs/>
                <w:sz w:val="24"/>
              </w:rPr>
              <w:t>»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4353CE">
              <w:rPr>
                <w:b/>
                <w:sz w:val="24"/>
                <w:lang w:eastAsia="en-US"/>
              </w:rPr>
              <w:t>»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80369" w:rsidRPr="004353CE" w:rsidTr="004353CE">
        <w:trPr>
          <w:gridAfter w:val="1"/>
          <w:wAfter w:w="4609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gridSpan w:val="2"/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3CE">
              <w:rPr>
                <w:b/>
              </w:rPr>
              <w:t>ТОО «</w:t>
            </w:r>
            <w:proofErr w:type="spellStart"/>
            <w:r w:rsidRPr="004353CE">
              <w:rPr>
                <w:b/>
              </w:rPr>
              <w:t>БиоХимПрибор</w:t>
            </w:r>
            <w:proofErr w:type="spellEnd"/>
            <w:r w:rsidRPr="004353CE">
              <w:rPr>
                <w:b/>
              </w:rPr>
              <w:t>» № 513-20 от 11.08.2020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80369" w:rsidRPr="004353CE" w:rsidTr="004353CE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11171" w:type="dxa"/>
            <w:gridSpan w:val="3"/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</w:pPr>
            <w:r w:rsidRPr="004353CE">
              <w:t>Предложений и замечаний не имеет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3CE">
              <w:rPr>
                <w:b/>
              </w:rPr>
              <w:t>ТОО «Казахский научно-исследовательский институт по</w:t>
            </w:r>
            <w:r w:rsidR="00DE2BA3">
              <w:rPr>
                <w:b/>
              </w:rPr>
              <w:t>чвоведения и агрохимии имени У</w:t>
            </w:r>
            <w:r w:rsidRPr="004353CE">
              <w:rPr>
                <w:b/>
              </w:rPr>
              <w:t>.</w:t>
            </w:r>
            <w:r w:rsidR="00DE2BA3">
              <w:rPr>
                <w:b/>
              </w:rPr>
              <w:t xml:space="preserve">У </w:t>
            </w:r>
            <w:proofErr w:type="spellStart"/>
            <w:r w:rsidRPr="004353CE">
              <w:rPr>
                <w:b/>
              </w:rPr>
              <w:t>Успанова</w:t>
            </w:r>
            <w:proofErr w:type="spellEnd"/>
            <w:r w:rsidRPr="004353CE">
              <w:rPr>
                <w:b/>
              </w:rPr>
              <w:t>» № 06-1636</w:t>
            </w:r>
          </w:p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29. 07. 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</w:pPr>
            <w:r w:rsidRPr="004353CE">
              <w:t>Предложений и замечаний не имеет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20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4353CE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</w:rPr>
              <w:t>ТОО «</w:t>
            </w:r>
            <w:proofErr w:type="spellStart"/>
            <w:r w:rsidRPr="004353CE">
              <w:rPr>
                <w:b/>
                <w:sz w:val="24"/>
              </w:rPr>
              <w:t>Лаборфарма</w:t>
            </w:r>
            <w:proofErr w:type="spellEnd"/>
            <w:r w:rsidRPr="004353CE">
              <w:rPr>
                <w:b/>
                <w:sz w:val="24"/>
              </w:rPr>
              <w:t>» № ЛФ-2/26 от 29. 07. 2020 г.</w:t>
            </w:r>
          </w:p>
        </w:tc>
      </w:tr>
      <w:tr w:rsidR="00B80369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4353CE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t>« Название стандарта не соответствует области применения и таблице 1, поскольку обобщенное название «зерно» в названии связывается только с зерном кукурузы, овощи представлены только капустой (которой нет в таблице 1), фрукты представлены яблоками, виноградом и мандаринами. В таблице 1 представлен только виноградный сок и зеленая масса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Отклонить 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proofErr w:type="gramStart"/>
            <w:r w:rsidRPr="004353CE">
              <w:rPr>
                <w:b/>
                <w:sz w:val="24"/>
                <w:lang w:eastAsia="en-US"/>
              </w:rPr>
              <w:t xml:space="preserve">Настоящий стандарт разработан с учетом требований «Методических указаний по определению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симм-триазинов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атразина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промет-рина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пропазина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играна,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карагарда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метопротрина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метазина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семерона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мезоранила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) в зерне, фруктах, овощах, почве, воде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хроматографическими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методами», утвержденными заместителем главного государственного 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са-нитарного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 врача   СССР   А. И. Зайченко  20.12.76 № 1328-76,   № 1533-76, № 1542-76, 18.11.77 № 1783-77, №о 1794-77, № 1803-77 по следующим материалам:</w:t>
            </w:r>
            <w:proofErr w:type="gramEnd"/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 [6] Л. И. Лещинская, К. Ф. Новикова, Л. И.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Хлюнина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(ВНИИ химических средств защиты растений). Определение остаточных количе</w:t>
            </w:r>
            <w:proofErr w:type="gramStart"/>
            <w:r w:rsidRPr="004353CE">
              <w:rPr>
                <w:b/>
                <w:sz w:val="24"/>
                <w:lang w:eastAsia="en-US"/>
              </w:rPr>
              <w:t>ств тр</w:t>
            </w:r>
            <w:proofErr w:type="gramEnd"/>
            <w:r w:rsidRPr="004353CE">
              <w:rPr>
                <w:b/>
                <w:sz w:val="24"/>
                <w:lang w:eastAsia="en-US"/>
              </w:rPr>
              <w:t>иазиновых гербицидов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атразина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пропазина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прометрина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и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примагола</w:t>
            </w:r>
            <w:proofErr w:type="spellEnd"/>
            <w:r w:rsidRPr="004353CE">
              <w:rPr>
                <w:b/>
                <w:sz w:val="24"/>
                <w:lang w:eastAsia="en-US"/>
              </w:rPr>
              <w:t>-М) в зерне кукурузы в воде методом ГЖХ, № 1542-76, 20.12.1976.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[7] Л. Д.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Микадзе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В. И.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Кофанов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ГрузНИИ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защиты растений). </w:t>
            </w:r>
            <w:proofErr w:type="spellStart"/>
            <w:proofErr w:type="gramStart"/>
            <w:r w:rsidRPr="004353CE">
              <w:rPr>
                <w:b/>
                <w:sz w:val="24"/>
                <w:lang w:eastAsia="en-US"/>
              </w:rPr>
              <w:t>Газохро-матографический</w:t>
            </w:r>
            <w:proofErr w:type="spellEnd"/>
            <w:proofErr w:type="gramEnd"/>
            <w:r w:rsidRPr="004353CE">
              <w:rPr>
                <w:b/>
                <w:sz w:val="24"/>
                <w:lang w:eastAsia="en-US"/>
              </w:rPr>
              <w:t xml:space="preserve"> метод определения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карагарда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в почве, винограде, вино-</w:t>
            </w:r>
            <w:proofErr w:type="spellStart"/>
            <w:r w:rsidRPr="004353CE">
              <w:rPr>
                <w:b/>
                <w:sz w:val="24"/>
                <w:lang w:eastAsia="en-US"/>
              </w:rPr>
              <w:t>градном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соке. № 1328-76, 20.12.1976.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[8] М. С. Петросян, С. Г. Геворкян, Д. Б. Гиренко, Н. А.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Мовсетян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(ВНИ-ИГИНТОКС).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Хроматографические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методы определения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семерона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gramStart"/>
            <w:r w:rsidRPr="004353CE">
              <w:rPr>
                <w:b/>
                <w:sz w:val="24"/>
                <w:lang w:eastAsia="en-US"/>
              </w:rPr>
              <w:t>мезо-ранила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карагарда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в яблоках, капусте и воде. № 1803-77, 18.11.1977.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lastRenderedPageBreak/>
              <w:t xml:space="preserve">[9] А. Д. Якубович, Ю. С. Баранов, М. А.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Юшсенко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(ВНИИ </w:t>
            </w:r>
            <w:proofErr w:type="spellStart"/>
            <w:proofErr w:type="gramStart"/>
            <w:r w:rsidRPr="004353CE">
              <w:rPr>
                <w:b/>
                <w:sz w:val="24"/>
                <w:lang w:eastAsia="en-US"/>
              </w:rPr>
              <w:t>эфиромаслич-ных</w:t>
            </w:r>
            <w:proofErr w:type="spellEnd"/>
            <w:proofErr w:type="gramEnd"/>
            <w:r w:rsidRPr="004353CE">
              <w:rPr>
                <w:b/>
                <w:sz w:val="24"/>
                <w:lang w:eastAsia="en-US"/>
              </w:rPr>
              <w:t xml:space="preserve"> культур). Определение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атразина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прометрина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и </w:t>
            </w:r>
            <w:proofErr w:type="gramStart"/>
            <w:r w:rsidRPr="004353CE">
              <w:rPr>
                <w:b/>
                <w:sz w:val="24"/>
                <w:lang w:eastAsia="en-US"/>
              </w:rPr>
              <w:t>играна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 в эфирных маслах и маслосодержащем сырье методом газожидкостной хроматографии. № 1794-77, 18.11.1977.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proofErr w:type="gramStart"/>
            <w:r w:rsidRPr="004353CE">
              <w:rPr>
                <w:b/>
                <w:sz w:val="24"/>
                <w:lang w:eastAsia="en-US"/>
              </w:rPr>
              <w:t>[10] М. С. Петросян, Ж. С. Степанян, А, Е. Василенко, Ж. Л. Арутюнян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Арм</w:t>
            </w:r>
            <w:proofErr w:type="spellEnd"/>
            <w:r w:rsidRPr="004353CE">
              <w:rPr>
                <w:b/>
                <w:sz w:val="24"/>
                <w:lang w:eastAsia="en-US"/>
              </w:rPr>
              <w:t>.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 </w:t>
            </w:r>
            <w:proofErr w:type="gramStart"/>
            <w:r w:rsidRPr="004353CE">
              <w:rPr>
                <w:b/>
                <w:sz w:val="24"/>
                <w:lang w:eastAsia="en-US"/>
              </w:rPr>
              <w:t>Филиал ВНИИГИНТОКС).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 Определение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карагарда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в воде, почве и фруктах (яблоки) методом ТСХ. № 1533-76, 20.12.1976.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[11] Л. Д.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Микадзе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ГрузНИИ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защиты растений). Определение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карагарда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в почве и мандаринах методом хроматографии в тонком слое. № 1783-77, 18.11.1977.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[12] Л. И. Лещинская, К. Ф. Новикова, Е. И.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Косачева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(ВНИИХСЗР). </w:t>
            </w:r>
            <w:proofErr w:type="spellStart"/>
            <w:proofErr w:type="gramStart"/>
            <w:r w:rsidRPr="004353CE">
              <w:rPr>
                <w:b/>
                <w:sz w:val="24"/>
                <w:lang w:eastAsia="en-US"/>
              </w:rPr>
              <w:t>Ме-тодические</w:t>
            </w:r>
            <w:proofErr w:type="spellEnd"/>
            <w:proofErr w:type="gramEnd"/>
            <w:r w:rsidRPr="004353CE">
              <w:rPr>
                <w:b/>
                <w:sz w:val="24"/>
                <w:lang w:eastAsia="en-US"/>
              </w:rPr>
              <w:t xml:space="preserve"> указания по определению остаточных количеств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симм</w:t>
            </w:r>
            <w:proofErr w:type="spellEnd"/>
            <w:r w:rsidRPr="004353CE">
              <w:rPr>
                <w:b/>
                <w:sz w:val="24"/>
                <w:lang w:eastAsia="en-US"/>
              </w:rPr>
              <w:t>-триазиновых гербицидов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симазина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атразина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пропазина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прометрина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семерона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мезоранила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метазина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и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метопротрина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>) в почве газожидкостной хроматографией. № 2145-80, 28.01.1980.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[13] Э. И. Бабкина, А. А.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Сиверина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(ИЭМ) дополнения.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Данные МУ являются действующими и актуализированы 01.02.2020 г. (</w:t>
            </w:r>
            <w:proofErr w:type="spellStart"/>
            <w:r w:rsidRPr="004353CE">
              <w:rPr>
                <w:b/>
                <w:sz w:val="24"/>
                <w:lang w:eastAsia="en-US"/>
              </w:rPr>
              <w:t>скрин-шот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прилагается):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 </w:t>
            </w:r>
          </w:p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Кроме этого, часть МУ (дополнения к МУ № 1542 [1] и МУ 2145 [7]) </w:t>
            </w:r>
            <w:proofErr w:type="gramStart"/>
            <w:r w:rsidRPr="004353CE">
              <w:rPr>
                <w:b/>
                <w:sz w:val="24"/>
                <w:lang w:eastAsia="en-US"/>
              </w:rPr>
              <w:t>при-ведены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 в «Справочнике «Методы определения </w:t>
            </w:r>
            <w:proofErr w:type="spellStart"/>
            <w:r w:rsidRPr="004353CE">
              <w:rPr>
                <w:b/>
                <w:sz w:val="24"/>
                <w:lang w:eastAsia="en-US"/>
              </w:rPr>
              <w:lastRenderedPageBreak/>
              <w:t>микроколичеств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пестици-дов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в продуктах питания, кормах и внешней среды» под ред.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Клисенко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 М.А., поэтому мы не можем изменить не название пестицидов, ни </w:t>
            </w:r>
            <w:proofErr w:type="spellStart"/>
            <w:r w:rsidRPr="004353CE">
              <w:rPr>
                <w:b/>
                <w:sz w:val="24"/>
                <w:lang w:eastAsia="en-US"/>
              </w:rPr>
              <w:t>допол</w:t>
            </w:r>
            <w:proofErr w:type="spellEnd"/>
            <w:r w:rsidRPr="004353CE">
              <w:rPr>
                <w:b/>
                <w:sz w:val="24"/>
                <w:lang w:eastAsia="en-US"/>
              </w:rPr>
              <w:t xml:space="preserve">-нить таблицы, так как для этого нет данных. Стандарт основывается </w:t>
            </w:r>
            <w:proofErr w:type="gramStart"/>
            <w:r w:rsidRPr="004353CE">
              <w:rPr>
                <w:b/>
                <w:sz w:val="24"/>
                <w:lang w:eastAsia="en-US"/>
              </w:rPr>
              <w:t>толь-ко</w:t>
            </w:r>
            <w:proofErr w:type="gramEnd"/>
            <w:r w:rsidRPr="004353CE">
              <w:rPr>
                <w:b/>
                <w:sz w:val="24"/>
                <w:lang w:eastAsia="en-US"/>
              </w:rPr>
              <w:t xml:space="preserve"> на данных, приведенных в этом методическом указании.  Данных по ссылкам на [7, 8-11, 13] в свободном доступе не найдено.</w:t>
            </w:r>
          </w:p>
          <w:p w:rsidR="00B80369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Настоящий стандарт дополнили ссылками и библиографией на </w:t>
            </w:r>
            <w:proofErr w:type="gramStart"/>
            <w:r w:rsidRPr="004353CE">
              <w:rPr>
                <w:b/>
                <w:sz w:val="24"/>
                <w:lang w:eastAsia="en-US"/>
              </w:rPr>
              <w:t>приведен-</w:t>
            </w:r>
            <w:proofErr w:type="spellStart"/>
            <w:r w:rsidRPr="004353CE">
              <w:rPr>
                <w:b/>
                <w:sz w:val="24"/>
                <w:lang w:eastAsia="en-US"/>
              </w:rPr>
              <w:t>ные</w:t>
            </w:r>
            <w:proofErr w:type="spellEnd"/>
            <w:proofErr w:type="gramEnd"/>
            <w:r w:rsidRPr="004353CE">
              <w:rPr>
                <w:b/>
                <w:sz w:val="24"/>
                <w:lang w:eastAsia="en-US"/>
              </w:rPr>
              <w:t xml:space="preserve"> МУ. (СМ. новую редакцию).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52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 « Не понятно, о какой воде идет речь – питьевой или природной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Отклонить </w:t>
            </w:r>
          </w:p>
          <w:p w:rsidR="004353CE" w:rsidRPr="004353CE" w:rsidRDefault="004353CE" w:rsidP="004353CE">
            <w:pPr>
              <w:jc w:val="center"/>
            </w:pPr>
            <w:r w:rsidRPr="004353CE">
              <w:rPr>
                <w:lang w:val="kk-KZ"/>
              </w:rPr>
              <w:t>Если в стандарте не указан вид воды, это говорит о том, что определение пестицидов возможно во всех видах вод, т.е. питьевой, природной и сточной.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Таблица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«Следует исключить из таблицы 1 все, что не относится к области применения и дополнить недостающими сведениями по капусте, яблокам, мандаринам»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Отклонить </w:t>
            </w:r>
          </w:p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r w:rsidRPr="004353CE">
              <w:rPr>
                <w:lang w:val="kk-KZ"/>
              </w:rPr>
              <w:t>СМ ответ на замечание №1.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Область применения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«Предлагается исключить из «Области применения» два последних абзаца, поскольку они относятся к метрологическим характеристикам какого-то хроматографа и каких-то пластинок в тонкослойной хроматографии. Взамен этого предлагается включить значения пределов измерения того или иного пестицида в конкретных объектах </w:t>
            </w:r>
            <w:r w:rsidRPr="004353CE">
              <w:lastRenderedPageBreak/>
              <w:t>исследования и связать его с ПДК, а то может получиться, что возможности метода не обеспечивают соблюдения норм безопасности продукции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lastRenderedPageBreak/>
              <w:t xml:space="preserve">Принять частично. 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 xml:space="preserve">Абзац «При соблюдении условий, указанных в настоящем стандарте, </w:t>
            </w:r>
            <w:proofErr w:type="gramStart"/>
            <w:r w:rsidRPr="004353CE">
              <w:rPr>
                <w:sz w:val="24"/>
                <w:lang w:eastAsia="en-US"/>
              </w:rPr>
              <w:t>пре-</w:t>
            </w:r>
            <w:proofErr w:type="spellStart"/>
            <w:r w:rsidRPr="004353CE">
              <w:rPr>
                <w:sz w:val="24"/>
                <w:lang w:eastAsia="en-US"/>
              </w:rPr>
              <w:t>делы</w:t>
            </w:r>
            <w:proofErr w:type="spellEnd"/>
            <w:proofErr w:type="gramEnd"/>
            <w:r w:rsidRPr="004353CE">
              <w:rPr>
                <w:sz w:val="24"/>
                <w:lang w:eastAsia="en-US"/>
              </w:rPr>
              <w:t xml:space="preserve"> детектирования могут составлять от 0,001 мг/кг до 0,2 мг/кг (в пере-счете на сухое вещество) – убрали.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 xml:space="preserve">Абзац «Нижний предел определения тонкослойной хроматографией </w:t>
            </w:r>
            <w:proofErr w:type="gramStart"/>
            <w:r w:rsidRPr="004353CE">
              <w:rPr>
                <w:sz w:val="24"/>
                <w:lang w:eastAsia="en-US"/>
              </w:rPr>
              <w:t>со-</w:t>
            </w:r>
            <w:proofErr w:type="spellStart"/>
            <w:r w:rsidRPr="004353CE">
              <w:rPr>
                <w:sz w:val="24"/>
                <w:lang w:eastAsia="en-US"/>
              </w:rPr>
              <w:t>ставляет</w:t>
            </w:r>
            <w:proofErr w:type="spellEnd"/>
            <w:proofErr w:type="gramEnd"/>
            <w:r w:rsidRPr="004353CE">
              <w:rPr>
                <w:sz w:val="24"/>
                <w:lang w:eastAsia="en-US"/>
              </w:rPr>
              <w:t xml:space="preserve"> 0,1 мг/кг. Степень определения составляет 82 ± 4,8 %» перенесли в раздел 4.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>В таблице 1 указаны пределы обнаружения конкретных объектов.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lastRenderedPageBreak/>
              <w:t xml:space="preserve">Приведенные МУ являются обязательными при анализе пестицидов </w:t>
            </w:r>
            <w:proofErr w:type="gramStart"/>
            <w:r w:rsidRPr="004353CE">
              <w:rPr>
                <w:sz w:val="24"/>
                <w:lang w:eastAsia="en-US"/>
              </w:rPr>
              <w:t>Та-</w:t>
            </w:r>
            <w:proofErr w:type="spellStart"/>
            <w:r w:rsidRPr="004353CE">
              <w:rPr>
                <w:sz w:val="24"/>
                <w:lang w:eastAsia="en-US"/>
              </w:rPr>
              <w:t>моженным</w:t>
            </w:r>
            <w:proofErr w:type="spellEnd"/>
            <w:proofErr w:type="gramEnd"/>
            <w:r w:rsidRPr="004353CE">
              <w:rPr>
                <w:sz w:val="24"/>
                <w:lang w:eastAsia="en-US"/>
              </w:rPr>
              <w:t xml:space="preserve"> Союзом, и соответственно, обеспечивают соблюдения норм безопасности продукции. В частности «Решение от 10 ноября 2015 г. № 149 «О внесении изменений в Решение Комиссии Таможенного союза от 28 мая 2010 г. № 299. 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 xml:space="preserve"> </w:t>
            </w: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4353CE" w:rsidRPr="004353CE" w:rsidRDefault="004353CE" w:rsidP="004353CE">
            <w:pPr>
              <w:pStyle w:val="a4"/>
              <w:jc w:val="both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 xml:space="preserve">  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Таблица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Дать определение терминам «среднее значение степени определения» «доверительный интервал среднего» в таблице 1.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Отклонить </w:t>
            </w:r>
          </w:p>
          <w:p w:rsidR="004353CE" w:rsidRPr="004353CE" w:rsidRDefault="004353CE" w:rsidP="004353CE">
            <w:pPr>
              <w:pStyle w:val="a3"/>
              <w:spacing w:before="0" w:beforeAutospacing="0" w:after="0" w:afterAutospacing="0"/>
            </w:pPr>
            <w:r w:rsidRPr="004353CE">
              <w:rPr>
                <w:iCs/>
                <w:color w:val="000000"/>
                <w:shd w:val="clear" w:color="auto" w:fill="FFFFFF"/>
              </w:rPr>
              <w:t xml:space="preserve">Расшифровка этих терминов не предусмотрена в стандарте, так как данные термины являются типичными метрологическими характеристиками метода, которые применяются при определении пестицидов. Об этом указано в </w:t>
            </w:r>
            <w:r w:rsidRPr="004353CE">
              <w:t xml:space="preserve"> «Справочнике «Методы определения </w:t>
            </w:r>
            <w:proofErr w:type="spellStart"/>
            <w:r w:rsidRPr="004353CE">
              <w:t>микроколичеств</w:t>
            </w:r>
            <w:proofErr w:type="spellEnd"/>
            <w:r w:rsidRPr="004353CE">
              <w:t xml:space="preserve"> пестицидов в продуктах питания, кормах и внешней среды» под ред. </w:t>
            </w:r>
            <w:proofErr w:type="spellStart"/>
            <w:r w:rsidRPr="004353CE">
              <w:t>Клисенко</w:t>
            </w:r>
            <w:proofErr w:type="spellEnd"/>
            <w:r w:rsidRPr="004353CE">
              <w:t xml:space="preserve"> М.А.</w:t>
            </w:r>
          </w:p>
          <w:p w:rsidR="004353CE" w:rsidRPr="004353CE" w:rsidRDefault="004353CE" w:rsidP="004353CE">
            <w:pPr>
              <w:pStyle w:val="a3"/>
              <w:spacing w:before="0" w:beforeAutospacing="0" w:after="0" w:afterAutospacing="0"/>
            </w:pPr>
            <w:r w:rsidRPr="004353CE">
              <w:t>Термин «среднее значение степени определение» иногда заменяют «средним значением определения».</w:t>
            </w:r>
          </w:p>
          <w:p w:rsidR="004353CE" w:rsidRPr="004353CE" w:rsidRDefault="004353CE" w:rsidP="004353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353CE">
              <w:rPr>
                <w:iCs/>
                <w:color w:val="000000"/>
                <w:shd w:val="clear" w:color="auto" w:fill="FFFFFF"/>
              </w:rPr>
              <w:t>Среднее</w:t>
            </w:r>
            <w:r w:rsidRPr="004353CE">
              <w:rPr>
                <w:color w:val="000000"/>
                <w:shd w:val="clear" w:color="auto" w:fill="FFFFFF"/>
              </w:rPr>
              <w:t> показывает центральное положение (центр) переменной и рассматривается совместно с </w:t>
            </w:r>
            <w:hyperlink r:id="rId9" w:history="1">
              <w:r w:rsidRPr="004353CE">
                <w:rPr>
                  <w:rStyle w:val="ad"/>
                  <w:shd w:val="clear" w:color="auto" w:fill="FFFFFF"/>
                </w:rPr>
                <w:t>доверительным интервалом</w:t>
              </w:r>
            </w:hyperlink>
            <w:r w:rsidRPr="004353CE">
              <w:rPr>
                <w:shd w:val="clear" w:color="auto" w:fill="FFFFFF"/>
              </w:rPr>
              <w:t>.</w:t>
            </w:r>
          </w:p>
          <w:p w:rsidR="004353CE" w:rsidRPr="004353CE" w:rsidRDefault="004353CE" w:rsidP="004353C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353CE">
              <w:rPr>
                <w:iCs/>
                <w:color w:val="000000"/>
                <w:shd w:val="clear" w:color="auto" w:fill="FFFFFF"/>
              </w:rPr>
              <w:t>Доверительные интервалы для среднего</w:t>
            </w:r>
            <w:r w:rsidRPr="004353CE">
              <w:rPr>
                <w:color w:val="000000"/>
                <w:shd w:val="clear" w:color="auto" w:fill="FFFFFF"/>
              </w:rPr>
              <w:t> задают область вокруг </w:t>
            </w:r>
            <w:hyperlink r:id="rId10" w:history="1">
              <w:r w:rsidRPr="004353CE">
                <w:rPr>
                  <w:rStyle w:val="ad"/>
                  <w:shd w:val="clear" w:color="auto" w:fill="FFFFFF"/>
                </w:rPr>
                <w:t>среднего</w:t>
              </w:r>
            </w:hyperlink>
            <w:r w:rsidRPr="004353CE">
              <w:rPr>
                <w:shd w:val="clear" w:color="auto" w:fill="FFFFFF"/>
              </w:rPr>
              <w:t>, в которой с заданным уровнем доверия содерж</w:t>
            </w:r>
            <w:r w:rsidRPr="004353CE">
              <w:rPr>
                <w:color w:val="000000"/>
                <w:shd w:val="clear" w:color="auto" w:fill="FFFFFF"/>
              </w:rPr>
              <w:t>ится "истинное" среднее популяции. </w:t>
            </w:r>
          </w:p>
          <w:p w:rsidR="004353CE" w:rsidRPr="004353CE" w:rsidRDefault="004353CE" w:rsidP="004353CE">
            <w:pPr>
              <w:pStyle w:val="a3"/>
              <w:spacing w:before="0" w:beforeAutospacing="0" w:after="0" w:afterAutospacing="0"/>
            </w:pPr>
            <w:r w:rsidRPr="004353CE">
              <w:rPr>
                <w:color w:val="000000"/>
              </w:rPr>
              <w:t>Доверительным интервалом называют интервал, в котором с определённой вероятностью </w:t>
            </w:r>
            <w:r w:rsidRPr="004353CE">
              <w:rPr>
                <w:rStyle w:val="ae"/>
                <w:color w:val="000000"/>
              </w:rPr>
              <w:t>P</w:t>
            </w:r>
            <w:r w:rsidRPr="004353CE">
              <w:rPr>
                <w:color w:val="000000"/>
              </w:rPr>
              <w:t xml:space="preserve"> находится значение </w:t>
            </w:r>
            <w:r w:rsidRPr="004353CE">
              <w:rPr>
                <w:color w:val="000000"/>
              </w:rPr>
              <w:lastRenderedPageBreak/>
              <w:t xml:space="preserve">оцениваемого показателя генеральной совокупности. </w:t>
            </w:r>
          </w:p>
          <w:p w:rsidR="004353CE" w:rsidRPr="004353CE" w:rsidRDefault="004353CE" w:rsidP="004353CE">
            <w:pPr>
              <w:ind w:firstLine="567"/>
              <w:jc w:val="both"/>
            </w:pPr>
            <w:r w:rsidRPr="004353CE">
              <w:t xml:space="preserve">Полуширину доверительного интервала находят по формуле: </w:t>
            </w:r>
          </w:p>
          <w:p w:rsidR="004353CE" w:rsidRPr="004353CE" w:rsidRDefault="004353CE" w:rsidP="004353CE">
            <w:pPr>
              <w:ind w:firstLine="708"/>
              <w:jc w:val="center"/>
              <w:rPr>
                <w:position w:val="-28"/>
              </w:rPr>
            </w:pPr>
            <w:r w:rsidRPr="004353CE">
              <w:rPr>
                <w:rFonts w:asciiTheme="minorHAnsi" w:hAnsiTheme="minorHAnsi" w:cstheme="minorBidi"/>
                <w:kern w:val="0"/>
                <w:position w:val="-28"/>
                <w:sz w:val="22"/>
                <w:szCs w:val="22"/>
              </w:rPr>
              <w:object w:dxaOrig="1420" w:dyaOrig="700" w14:anchorId="50F020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5.05pt" o:ole="">
                  <v:imagedata r:id="rId11" o:title=""/>
                </v:shape>
                <o:OLEObject Type="Embed" ProgID="Equation.3" ShapeID="_x0000_i1025" DrawAspect="Content" ObjectID="_1660860858" r:id="rId12"/>
              </w:object>
            </w:r>
          </w:p>
          <w:p w:rsidR="004353CE" w:rsidRPr="004353CE" w:rsidRDefault="004353CE" w:rsidP="004353CE">
            <w:pPr>
              <w:ind w:firstLine="567"/>
              <w:jc w:val="both"/>
            </w:pPr>
            <w:r w:rsidRPr="004353CE">
              <w:t xml:space="preserve">где </w:t>
            </w:r>
            <w:r w:rsidRPr="004353CE">
              <w:rPr>
                <w:i/>
                <w:lang w:val="en-US"/>
              </w:rPr>
              <w:t>t</w:t>
            </w:r>
            <w:r w:rsidRPr="004353CE">
              <w:rPr>
                <w:i/>
              </w:rPr>
              <w:t xml:space="preserve"> </w:t>
            </w:r>
            <w:r w:rsidRPr="004353CE">
              <w:rPr>
                <w:i/>
                <w:vertAlign w:val="subscript"/>
                <w:lang w:val="en-US"/>
              </w:rPr>
              <w:t>P</w:t>
            </w:r>
            <w:r w:rsidRPr="004353CE">
              <w:rPr>
                <w:i/>
                <w:vertAlign w:val="subscript"/>
              </w:rPr>
              <w:t>,</w:t>
            </w:r>
            <w:r w:rsidRPr="004353CE">
              <w:rPr>
                <w:i/>
                <w:vertAlign w:val="subscript"/>
                <w:lang w:val="en-US"/>
              </w:rPr>
              <w:t>f</w:t>
            </w:r>
            <w:r w:rsidRPr="004353CE">
              <w:t xml:space="preserve"> – коэффициент Стьюдента, зависящий от доверительной вероятности </w:t>
            </w:r>
            <w:proofErr w:type="gramStart"/>
            <w:r w:rsidRPr="004353CE">
              <w:rPr>
                <w:i/>
              </w:rPr>
              <w:t>Р</w:t>
            </w:r>
            <w:proofErr w:type="gramEnd"/>
            <w:r w:rsidRPr="004353CE">
              <w:t xml:space="preserve"> и числа степеней свободы </w:t>
            </w:r>
            <w:r w:rsidRPr="004353CE">
              <w:rPr>
                <w:i/>
                <w:lang w:val="en-US"/>
              </w:rPr>
              <w:t>f</w:t>
            </w:r>
            <w:r w:rsidRPr="004353CE">
              <w:rPr>
                <w:i/>
              </w:rPr>
              <w:t xml:space="preserve"> = </w:t>
            </w:r>
            <w:r w:rsidRPr="004353CE">
              <w:rPr>
                <w:i/>
                <w:lang w:val="en-US"/>
              </w:rPr>
              <w:t>n</w:t>
            </w:r>
            <w:r w:rsidRPr="004353CE">
              <w:rPr>
                <w:i/>
              </w:rPr>
              <w:t xml:space="preserve"> - 1</w:t>
            </w:r>
            <w:r w:rsidRPr="004353CE">
              <w:t xml:space="preserve"> .</w:t>
            </w:r>
          </w:p>
          <w:p w:rsidR="004353CE" w:rsidRPr="004353CE" w:rsidRDefault="004353CE" w:rsidP="004353CE">
            <w:pPr>
              <w:ind w:firstLine="567"/>
              <w:jc w:val="both"/>
            </w:pPr>
            <w:r w:rsidRPr="004353CE">
              <w:rPr>
                <w:lang w:val="en-US"/>
              </w:rPr>
              <w:t>S</w:t>
            </w:r>
            <w:r w:rsidRPr="004353CE">
              <w:t xml:space="preserve"> – стандартное отклонение;</w:t>
            </w:r>
          </w:p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r w:rsidRPr="004353CE">
              <w:rPr>
                <w:lang w:val="en-US"/>
              </w:rPr>
              <w:t>n</w:t>
            </w:r>
            <w:r w:rsidRPr="004353CE">
              <w:t xml:space="preserve"> –количество измерений.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Таблица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«В таблице 1 нижний предел обнаружения пестицидов приведен в абсолютных значениях (мг/кг), а в пояснении к той же таблице говорится об определении массовых долей, которые выражаются в долях единицы (изменяется от 0 до 1) или в процентах (изменяется от 0 до 100 %).»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</w:p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Таблица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«Не понятны данные, приведенные в таблице 1 с точки зрения примененного метода </w:t>
            </w:r>
            <w:proofErr w:type="gramStart"/>
            <w:r w:rsidRPr="004353CE">
              <w:t>-э</w:t>
            </w:r>
            <w:proofErr w:type="gramEnd"/>
            <w:r w:rsidRPr="004353CE">
              <w:t>то газовая хроматография, высоко эффективная жидкостная хроматография (ВЭЖХ) или тонкослойная хроматография?»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В нашем случае это  именно газо-жидкостная хроматография.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Различают два варианта газовой хроматографии в зависимости от характера неподвижной фазы – </w:t>
            </w:r>
            <w:proofErr w:type="spellStart"/>
            <w:r w:rsidRPr="004353CE">
              <w:rPr>
                <w:rFonts w:eastAsia="TimesNewRomanPSMT"/>
              </w:rPr>
              <w:t>газоадсорбционную</w:t>
            </w:r>
            <w:proofErr w:type="spellEnd"/>
            <w:r w:rsidRPr="004353CE">
              <w:rPr>
                <w:rFonts w:eastAsia="TimesNewRomanPSMT"/>
              </w:rPr>
              <w:t xml:space="preserve"> и газожидкостную хроматографию (ГЖХ). В </w:t>
            </w:r>
            <w:proofErr w:type="spellStart"/>
            <w:r w:rsidRPr="004353CE">
              <w:rPr>
                <w:rFonts w:eastAsia="TimesNewRomanPSMT"/>
              </w:rPr>
              <w:t>газоадсорбционной</w:t>
            </w:r>
            <w:proofErr w:type="spellEnd"/>
            <w:r w:rsidRPr="004353CE">
              <w:rPr>
                <w:rFonts w:eastAsia="TimesNewRomanPSMT"/>
              </w:rPr>
              <w:t xml:space="preserve"> хроматографии неподвижной фазой служит твердый адсорбент, и разделение компонентов происходит за счет их различной способности адсорбироваться на поверхности твердых частиц. В ГЖХ неподвижная фаза представляет собой высококипящую жидкость, которая </w:t>
            </w:r>
            <w:r w:rsidRPr="004353CE">
              <w:rPr>
                <w:rFonts w:eastAsia="TimesNewRomanPSMT"/>
              </w:rPr>
              <w:lastRenderedPageBreak/>
              <w:t>наносится в виде тонкой пленки на твердый носитель. В основе механизма разделения лежит различие в коэффициентах распределения веществ между жидкой и газообразной фазой.</w:t>
            </w:r>
          </w:p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</w:rPr>
            </w:pPr>
            <w:proofErr w:type="gramStart"/>
            <w:r w:rsidRPr="004353CE">
              <w:rPr>
                <w:rFonts w:eastAsia="TimesNewRoman,Bold"/>
              </w:rPr>
              <w:t>(</w:t>
            </w:r>
            <w:proofErr w:type="spellStart"/>
            <w:r w:rsidRPr="004353CE">
              <w:rPr>
                <w:rFonts w:eastAsia="TimesNewRoman,Bold"/>
              </w:rPr>
              <w:t>Шаповалова</w:t>
            </w:r>
            <w:proofErr w:type="spellEnd"/>
            <w:r w:rsidRPr="004353CE">
              <w:rPr>
                <w:rFonts w:eastAsia="TimesNewRoman,Bold"/>
              </w:rPr>
              <w:t xml:space="preserve"> Е.Н., Пирогов А.В. </w:t>
            </w:r>
            <w:proofErr w:type="spellStart"/>
            <w:r w:rsidRPr="004353CE">
              <w:rPr>
                <w:rFonts w:eastAsia="TimesNewRoman,Bold"/>
              </w:rPr>
              <w:t>Хроматографические</w:t>
            </w:r>
            <w:proofErr w:type="spellEnd"/>
            <w:r w:rsidRPr="004353CE">
              <w:rPr>
                <w:rFonts w:eastAsia="TimesNewRoman,Bold"/>
              </w:rPr>
              <w:t xml:space="preserve"> методы анализа.</w:t>
            </w:r>
            <w:proofErr w:type="gramEnd"/>
            <w:r w:rsidRPr="004353CE">
              <w:rPr>
                <w:rFonts w:eastAsia="TimesNewRoman,Bold"/>
              </w:rPr>
              <w:t xml:space="preserve"> Методическое пособие для специального курса. Ответственный редактор</w:t>
            </w:r>
            <w:proofErr w:type="gramStart"/>
            <w:r w:rsidRPr="004353CE">
              <w:rPr>
                <w:rFonts w:eastAsia="TimesNewRoman,Bold"/>
              </w:rPr>
              <w:t xml:space="preserve"> Ч</w:t>
            </w:r>
            <w:proofErr w:type="gramEnd"/>
            <w:r w:rsidRPr="004353CE">
              <w:rPr>
                <w:rFonts w:eastAsia="TimesNewRoman,Bold"/>
              </w:rPr>
              <w:t xml:space="preserve">л.-корр. РАН, профессор </w:t>
            </w:r>
            <w:proofErr w:type="spellStart"/>
            <w:r w:rsidRPr="004353CE">
              <w:rPr>
                <w:rFonts w:eastAsia="TimesNewRoman,Bold"/>
              </w:rPr>
              <w:t>О.А.Шпигун</w:t>
            </w:r>
            <w:proofErr w:type="spellEnd"/>
            <w:r w:rsidRPr="004353CE">
              <w:rPr>
                <w:rFonts w:eastAsia="TimesNewRoman,Bold"/>
              </w:rPr>
              <w:t xml:space="preserve">. </w:t>
            </w:r>
            <w:proofErr w:type="gramStart"/>
            <w:r w:rsidRPr="004353CE">
              <w:rPr>
                <w:rFonts w:eastAsia="TimesNewRoman,Bold"/>
              </w:rPr>
              <w:t>Москва, 2007)</w:t>
            </w:r>
            <w:proofErr w:type="gramEnd"/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 В этой связи совершенно недопустимо писать «метод газо-жидкостной хроматографии».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Отклонено. Газо-жидкостная хроматография (ГЖХ) - правильный термин. 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«дополнить жидкостным хроматографом и типами пластинок для тонкослойной хроматографии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 на замечания 7,8. Здесь нет речи о ВЭЖХ.</w:t>
            </w:r>
          </w:p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353CE">
              <w:rPr>
                <w:rFonts w:eastAsia="TimesNewRomanPSMT"/>
              </w:rPr>
              <w:t>п.5.1 содержит сведения о средствах измерения, пластинки для тонкослойной хроматографии относятся к вспомогательным устройствам и указаны в п.5.2.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«В п.5.2 отредактировать требование к </w:t>
            </w:r>
            <w:proofErr w:type="spellStart"/>
            <w:r w:rsidRPr="004353CE">
              <w:t>хроматографическим</w:t>
            </w:r>
            <w:proofErr w:type="spellEnd"/>
            <w:r w:rsidRPr="004353CE">
              <w:t xml:space="preserve"> колонкам, поскольку в представленном варианте, это насыпные колонки. В настоящее время применяются </w:t>
            </w:r>
            <w:proofErr w:type="gramStart"/>
            <w:r w:rsidRPr="004353CE">
              <w:t>высокоэффективные</w:t>
            </w:r>
            <w:proofErr w:type="gramEnd"/>
            <w:r w:rsidRPr="004353CE">
              <w:t xml:space="preserve"> капиллярные.»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4353CE">
              <w:rPr>
                <w:rFonts w:eastAsia="TimesNewRomanPSMT"/>
              </w:rPr>
              <w:t xml:space="preserve"> В </w:t>
            </w:r>
            <w:r w:rsidRPr="004353CE">
              <w:rPr>
                <w:lang w:val="kk-KZ"/>
              </w:rPr>
              <w:t>«</w:t>
            </w:r>
            <w:r w:rsidRPr="004353CE">
              <w:rPr>
                <w:color w:val="000000"/>
              </w:rPr>
              <w:t xml:space="preserve">Методических указаниях по определению </w:t>
            </w:r>
            <w:proofErr w:type="spellStart"/>
            <w:r w:rsidRPr="004353CE">
              <w:rPr>
                <w:color w:val="000000"/>
              </w:rPr>
              <w:t>симм-триазинов</w:t>
            </w:r>
            <w:proofErr w:type="spellEnd"/>
            <w:r w:rsidRPr="004353CE">
              <w:rPr>
                <w:color w:val="000000"/>
              </w:rPr>
              <w:t xml:space="preserve"> (</w:t>
            </w:r>
            <w:proofErr w:type="spellStart"/>
            <w:r w:rsidRPr="004353CE">
              <w:rPr>
                <w:color w:val="000000"/>
              </w:rPr>
              <w:t>симазина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атразина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прометрина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пропазина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gramStart"/>
            <w:r w:rsidRPr="004353CE">
              <w:rPr>
                <w:color w:val="000000"/>
              </w:rPr>
              <w:t>играна</w:t>
            </w:r>
            <w:proofErr w:type="gram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карагарда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метопротрина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метазина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семерона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мезоранила</w:t>
            </w:r>
            <w:proofErr w:type="spellEnd"/>
            <w:r w:rsidRPr="004353CE">
              <w:rPr>
                <w:color w:val="000000"/>
              </w:rPr>
              <w:t xml:space="preserve">) в зерне, фруктах, овощах, почве, воде </w:t>
            </w:r>
            <w:proofErr w:type="spellStart"/>
            <w:r w:rsidRPr="004353CE">
              <w:rPr>
                <w:color w:val="000000"/>
              </w:rPr>
              <w:t>хроматографическими</w:t>
            </w:r>
            <w:proofErr w:type="spellEnd"/>
            <w:r w:rsidRPr="004353CE">
              <w:rPr>
                <w:color w:val="000000"/>
              </w:rPr>
              <w:t xml:space="preserve"> методами» указаны эти колонки.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PSMT"/>
              </w:rPr>
            </w:pPr>
            <w:r w:rsidRPr="004353CE">
              <w:rPr>
                <w:color w:val="000000"/>
              </w:rPr>
              <w:t>В Примечании 1 указано: «</w:t>
            </w:r>
            <w:r w:rsidRPr="004353CE">
              <w:t>Допускается использовать другие средства измерений, вспомогательные устройства, реактивы и материалы, имеющие аналогичные метрологические характеристики или выше.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«В разделе 6 применен термин «препарат», который подвергается экстракции. Необходимо дать определению этому термину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Термин «препарат»  указан в </w:t>
            </w:r>
            <w:r w:rsidRPr="004353CE">
              <w:rPr>
                <w:lang w:val="kk-KZ"/>
              </w:rPr>
              <w:t>«</w:t>
            </w:r>
            <w:r w:rsidRPr="004353CE">
              <w:rPr>
                <w:color w:val="000000"/>
              </w:rPr>
              <w:t xml:space="preserve">Методические указания по определению </w:t>
            </w:r>
            <w:proofErr w:type="spellStart"/>
            <w:r w:rsidRPr="004353CE">
              <w:rPr>
                <w:color w:val="000000"/>
              </w:rPr>
              <w:t>симм-триазинов</w:t>
            </w:r>
            <w:proofErr w:type="spellEnd"/>
            <w:r w:rsidRPr="004353CE">
              <w:rPr>
                <w:color w:val="000000"/>
              </w:rPr>
              <w:t xml:space="preserve"> (</w:t>
            </w:r>
            <w:proofErr w:type="spellStart"/>
            <w:r w:rsidRPr="004353CE">
              <w:rPr>
                <w:color w:val="000000"/>
              </w:rPr>
              <w:t>симазина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атразина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прометрина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пропазина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gramStart"/>
            <w:r w:rsidRPr="004353CE">
              <w:rPr>
                <w:color w:val="000000"/>
              </w:rPr>
              <w:t>играна</w:t>
            </w:r>
            <w:proofErr w:type="gram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карагарда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метопротрина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метазина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семерона</w:t>
            </w:r>
            <w:proofErr w:type="spellEnd"/>
            <w:r w:rsidRPr="004353CE">
              <w:rPr>
                <w:color w:val="000000"/>
              </w:rPr>
              <w:t xml:space="preserve">, </w:t>
            </w:r>
            <w:proofErr w:type="spellStart"/>
            <w:r w:rsidRPr="004353CE">
              <w:rPr>
                <w:color w:val="000000"/>
              </w:rPr>
              <w:t>мезоранила</w:t>
            </w:r>
            <w:proofErr w:type="spellEnd"/>
            <w:r w:rsidRPr="004353CE">
              <w:rPr>
                <w:color w:val="000000"/>
              </w:rPr>
              <w:t xml:space="preserve">) в зерне, фруктах, овощах, почве, воде </w:t>
            </w:r>
            <w:proofErr w:type="spellStart"/>
            <w:r w:rsidRPr="004353CE">
              <w:rPr>
                <w:color w:val="000000"/>
              </w:rPr>
              <w:t>хроматографическими</w:t>
            </w:r>
            <w:proofErr w:type="spellEnd"/>
            <w:r w:rsidRPr="004353CE">
              <w:rPr>
                <w:color w:val="000000"/>
              </w:rPr>
              <w:t xml:space="preserve"> методами» и относится к определяемым пестицидам, т.е. этот термин обозначает один из определяемых пестицидов.  Можно заменить на «пестициды». В Приложении оставили.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пп.10.2 – 10.5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«Уточнить, что пп.10.2-10.5 относятся к </w:t>
            </w:r>
            <w:proofErr w:type="spellStart"/>
            <w:r w:rsidRPr="004353CE">
              <w:t>проявительной</w:t>
            </w:r>
            <w:proofErr w:type="spellEnd"/>
            <w:r w:rsidRPr="004353CE">
              <w:t xml:space="preserve"> хроматографии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Исправили. </w:t>
            </w: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стандарт, отредактированную версию.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п.10.6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«Пояснить для каких целей получают хлор по п.10.6.»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Для проявления </w:t>
            </w:r>
            <w:proofErr w:type="spellStart"/>
            <w:r w:rsidRPr="004353CE">
              <w:rPr>
                <w:rFonts w:eastAsia="TimesNewRomanPSMT"/>
              </w:rPr>
              <w:t>триазинов</w:t>
            </w:r>
            <w:proofErr w:type="spellEnd"/>
            <w:r w:rsidRPr="004353CE">
              <w:rPr>
                <w:rFonts w:eastAsia="TimesNewRomanPSMT"/>
              </w:rPr>
              <w:t xml:space="preserve"> методом ТСХ (п.12.2 в новой редакции). Убрали, все, что связано с КСК.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«В п.10.9 расписать приготовление стандартных растворов с концентрацией 10 и 1 мкг/см3.»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Добавили «для этого переносят пипеткой в мерные колбы вместимостью 100 см</w:t>
            </w:r>
            <w:r w:rsidRPr="004353CE">
              <w:rPr>
                <w:rFonts w:eastAsia="TimesNewRomanPSMT"/>
                <w:vertAlign w:val="superscript"/>
              </w:rPr>
              <w:t>3</w:t>
            </w:r>
            <w:r w:rsidRPr="004353CE">
              <w:rPr>
                <w:rFonts w:eastAsia="TimesNewRomanPSMT"/>
              </w:rPr>
              <w:t>, соответственно 10 см</w:t>
            </w:r>
            <w:r w:rsidRPr="004353CE">
              <w:rPr>
                <w:rFonts w:eastAsia="TimesNewRomanPSMT"/>
                <w:vertAlign w:val="superscript"/>
              </w:rPr>
              <w:t>3</w:t>
            </w:r>
            <w:r w:rsidRPr="004353CE">
              <w:rPr>
                <w:rFonts w:eastAsia="TimesNewRomanPSMT"/>
              </w:rPr>
              <w:t xml:space="preserve"> и 1 см</w:t>
            </w:r>
            <w:r w:rsidRPr="004353CE">
              <w:rPr>
                <w:rFonts w:eastAsia="TimesNewRomanPSMT"/>
                <w:vertAlign w:val="superscript"/>
              </w:rPr>
              <w:t>3</w:t>
            </w:r>
            <w:r w:rsidRPr="004353CE">
              <w:rPr>
                <w:rFonts w:eastAsia="TimesNewRomanPSMT"/>
              </w:rPr>
              <w:t xml:space="preserve"> основного раствора пестицидов».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rPr>
                <w:rFonts w:eastAsia="TimesNewRomanPSMT"/>
              </w:rPr>
              <w:t xml:space="preserve">п.11 </w:t>
            </w:r>
            <w:r w:rsidRPr="004353CE">
              <w:t>«Выполнение измерений»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«Не понятно, почему в разделе 11 «Выполнение измерений» описаны способы подготовки к выполнению измерений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  <w:r w:rsidRPr="004353CE">
              <w:rPr>
                <w:rFonts w:eastAsia="TimesNewRomanPSMT"/>
              </w:rPr>
              <w:t xml:space="preserve">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п.11 исправили на «Проведение анализа»,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П.12 «Выполнение измерений».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rPr>
                <w:rFonts w:eastAsia="TimesNewRomanPSMT"/>
              </w:rPr>
              <w:t>п.11.2.1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Недопустимо написание в п.11.2.1 «</w:t>
            </w:r>
            <w:proofErr w:type="spellStart"/>
            <w:r w:rsidRPr="004353CE">
              <w:t>Хроматографирование</w:t>
            </w:r>
            <w:proofErr w:type="spellEnd"/>
            <w:r w:rsidRPr="004353CE">
              <w:t xml:space="preserve"> при газожидкостной хроматографии». Существует газовая хроматография и жидкостная хроматография.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ответы на замечания № 7-8.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rPr>
                <w:rFonts w:eastAsia="TimesNewRomanPSMT"/>
              </w:rPr>
              <w:t>п.11.2.1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Пояснить в п. 11.2.1 раствор чего </w:t>
            </w:r>
            <w:r w:rsidRPr="004353CE">
              <w:lastRenderedPageBreak/>
              <w:t xml:space="preserve">вводят в </w:t>
            </w:r>
            <w:proofErr w:type="spellStart"/>
            <w:r w:rsidRPr="004353CE">
              <w:t>гексан-этанольном</w:t>
            </w:r>
            <w:proofErr w:type="spellEnd"/>
            <w:r w:rsidRPr="004353CE">
              <w:t xml:space="preserve"> (ацетоновом) растворе.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lastRenderedPageBreak/>
              <w:t>Принять</w:t>
            </w:r>
            <w:r w:rsidRPr="004353CE">
              <w:rPr>
                <w:rFonts w:eastAsia="TimesNewRomanPSMT"/>
              </w:rPr>
              <w:t xml:space="preserve">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lastRenderedPageBreak/>
              <w:t>Добавили «испытуемого»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Таблица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Откорректировать название таблицы 2 в части «газожидкостной хроматографии»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ответы на замечания № 7-8.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Таблица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«Сделать примечание в таблице 2 в части возможности применения других колонок и, следовательно, иных условий </w:t>
            </w:r>
            <w:proofErr w:type="spellStart"/>
            <w:r w:rsidRPr="004353CE">
              <w:t>хроматографирования</w:t>
            </w:r>
            <w:proofErr w:type="spellEnd"/>
            <w:r w:rsidRPr="004353CE">
              <w:t>.»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  <w:r w:rsidRPr="004353CE">
              <w:rPr>
                <w:rFonts w:eastAsia="TimesNewRomanPSMT"/>
              </w:rPr>
              <w:t xml:space="preserve">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В п.10.8 (в новой редакции 10.4.1) указано, что конкретные параметры работы зависят от применяемого прибора» добавили «и колонок».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Таблица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«Приведенные в таблице 3 пестициды не соответствуют перечню пестицидов, приведенных в названии стандарта и области применения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Так как МУ собраны из нескольких МУ (СМ ответ на замечания № 1), то приведены только те данные, которые были в МУ.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Формула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В описании формулы 1 уточнить, что такое «препарат в стандартном растворе», чем отличается V</w:t>
            </w:r>
            <w:r w:rsidRPr="004353CE">
              <w:rPr>
                <w:vertAlign w:val="subscript"/>
              </w:rPr>
              <w:t>1</w:t>
            </w:r>
            <w:r w:rsidRPr="004353CE">
              <w:t xml:space="preserve"> от V</w:t>
            </w:r>
            <w:r w:rsidRPr="004353CE">
              <w:rPr>
                <w:vertAlign w:val="subscript"/>
              </w:rPr>
              <w:t>2</w:t>
            </w:r>
            <w:r w:rsidRPr="004353CE">
              <w:t>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iCs/>
              </w:rPr>
            </w:pPr>
            <w:r w:rsidRPr="004353CE">
              <w:rPr>
                <w:bCs/>
                <w:iCs/>
              </w:rPr>
              <w:t>Принять</w:t>
            </w:r>
            <w:r w:rsidRPr="004353CE">
              <w:rPr>
                <w:rFonts w:eastAsia="TimesNewRomanPSMT"/>
              </w:rPr>
              <w:t xml:space="preserve">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</w:t>
            </w: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 на замечание № 11.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  <w:lang w:val="en-US"/>
              </w:rPr>
              <w:t>V</w:t>
            </w:r>
            <w:r w:rsidRPr="004353CE">
              <w:rPr>
                <w:rFonts w:eastAsia="TimesNewRomanPSMT"/>
                <w:vertAlign w:val="subscript"/>
              </w:rPr>
              <w:t>1</w:t>
            </w:r>
            <w:r w:rsidRPr="004353CE">
              <w:rPr>
                <w:rFonts w:eastAsia="TimesNewRomanPSMT"/>
              </w:rPr>
              <w:t xml:space="preserve"> – </w:t>
            </w:r>
            <w:proofErr w:type="spellStart"/>
            <w:r w:rsidRPr="004353CE">
              <w:rPr>
                <w:rFonts w:eastAsia="TimesNewRomanPSMT"/>
              </w:rPr>
              <w:t>аликвота</w:t>
            </w:r>
            <w:proofErr w:type="spellEnd"/>
            <w:r w:rsidRPr="004353CE">
              <w:rPr>
                <w:rFonts w:eastAsia="TimesNewRomanPSMT"/>
              </w:rPr>
              <w:t xml:space="preserve"> испытуемого раствора пестицида вводимого в хроматограф.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  <w:lang w:val="en-US"/>
              </w:rPr>
              <w:t>V</w:t>
            </w:r>
            <w:r w:rsidRPr="004353CE">
              <w:rPr>
                <w:rFonts w:eastAsia="TimesNewRomanPSMT"/>
                <w:vertAlign w:val="subscript"/>
              </w:rPr>
              <w:t>2</w:t>
            </w:r>
            <w:r w:rsidRPr="004353CE">
              <w:rPr>
                <w:rFonts w:eastAsia="TimesNewRomanPSMT"/>
              </w:rPr>
              <w:t xml:space="preserve"> – конечный объем анализируемой пробы, полученный после экстрагирования.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pStyle w:val="Default"/>
            </w:pPr>
            <w:r w:rsidRPr="004353CE">
              <w:t xml:space="preserve">«Общая рекомендация к изложению стандарта: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1)предлагается предусмотреть в стандарте главы по отдельным методам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-метод газовой хроматографии;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-метод ВЭЖХ;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-метод тонкослойной хроматографии.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2) это позволит четко разделить методы подготовки исследуемых проб к анализу, приготовление </w:t>
            </w:r>
            <w:r w:rsidRPr="004353CE">
              <w:lastRenderedPageBreak/>
              <w:t xml:space="preserve">рабочих </w:t>
            </w:r>
            <w:proofErr w:type="gramStart"/>
            <w:r w:rsidRPr="004353CE">
              <w:t>растворов</w:t>
            </w:r>
            <w:proofErr w:type="gramEnd"/>
            <w:r w:rsidRPr="004353CE">
              <w:t xml:space="preserve"> а если они повторяются, то сослаться на пункт уже описанный. </w:t>
            </w:r>
          </w:p>
          <w:p w:rsidR="004353CE" w:rsidRPr="004353CE" w:rsidRDefault="004353CE" w:rsidP="004353CE">
            <w:pPr>
              <w:pStyle w:val="Default"/>
            </w:pPr>
            <w:r w:rsidRPr="004353CE">
              <w:t xml:space="preserve">3) тоже </w:t>
            </w:r>
            <w:proofErr w:type="gramStart"/>
            <w:r w:rsidRPr="004353CE">
              <w:t>самое</w:t>
            </w:r>
            <w:proofErr w:type="gramEnd"/>
            <w:r w:rsidRPr="004353CE">
              <w:t xml:space="preserve"> относится и к перечню средств измерений, вспомогательному и измерительному оборудованию, реактивам. </w:t>
            </w:r>
          </w:p>
          <w:p w:rsidR="004353CE" w:rsidRPr="004353CE" w:rsidRDefault="004353CE" w:rsidP="004353CE">
            <w:r w:rsidRPr="004353CE">
              <w:t>4) все это будет способствовать четкому описанию методов анализа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lastRenderedPageBreak/>
              <w:t>Принять частично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По возможности переделали. Сложность со средствами измерения, материалами и вспомогательному оборудованию, так как экстракция одинакова как для ГЖХ, так и для ТСХ. Поэтому не стали разделять.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4353CE" w:rsidRPr="004353CE" w:rsidTr="00766FC7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21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b/>
              </w:rPr>
              <w:t>ТОО «</w:t>
            </w:r>
            <w:proofErr w:type="spellStart"/>
            <w:r w:rsidRPr="004353CE">
              <w:rPr>
                <w:b/>
              </w:rPr>
              <w:t>Лезарт</w:t>
            </w:r>
            <w:proofErr w:type="spellEnd"/>
            <w:r w:rsidRPr="004353CE">
              <w:rPr>
                <w:b/>
              </w:rPr>
              <w:t>» № Л-147 от 29. 07. 2020 г.</w:t>
            </w:r>
          </w:p>
        </w:tc>
      </w:tr>
      <w:tr w:rsidR="004353CE" w:rsidRPr="004353CE" w:rsidTr="004353CE">
        <w:trPr>
          <w:gridAfter w:val="2"/>
          <w:wAfter w:w="1111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tabs>
                <w:tab w:val="left" w:pos="284"/>
                <w:tab w:val="left" w:pos="567"/>
              </w:tabs>
            </w:pPr>
            <w:proofErr w:type="gramStart"/>
            <w:r w:rsidRPr="004353CE">
              <w:t xml:space="preserve">« Наименования пестицидов игран и </w:t>
            </w:r>
            <w:proofErr w:type="spellStart"/>
            <w:r w:rsidRPr="004353CE">
              <w:t>карагард</w:t>
            </w:r>
            <w:proofErr w:type="spellEnd"/>
            <w:r w:rsidRPr="004353CE">
              <w:t xml:space="preserve"> следует привести  в соответствие  с  ГОСТ 19856-86 («Пестициды.</w:t>
            </w:r>
            <w:proofErr w:type="gramEnd"/>
            <w:r w:rsidRPr="004353CE">
              <w:t xml:space="preserve"> </w:t>
            </w:r>
            <w:proofErr w:type="gramStart"/>
            <w:r w:rsidRPr="004353CE">
              <w:t>Общие наименования).</w:t>
            </w:r>
            <w:proofErr w:type="gramEnd"/>
            <w:r w:rsidRPr="004353CE">
              <w:t xml:space="preserve"> </w:t>
            </w:r>
            <w:r w:rsidRPr="004353CE">
              <w:rPr>
                <w:b/>
              </w:rPr>
              <w:t>«Игран»</w:t>
            </w:r>
            <w:r w:rsidRPr="004353CE">
              <w:t xml:space="preserve"> - это наименование </w:t>
            </w:r>
            <w:proofErr w:type="spellStart"/>
            <w:r w:rsidRPr="004353CE">
              <w:t>препаративной</w:t>
            </w:r>
            <w:proofErr w:type="spellEnd"/>
            <w:r w:rsidRPr="004353CE">
              <w:t xml:space="preserve"> формы, т.е. синоним действующего вещества (</w:t>
            </w:r>
            <w:proofErr w:type="spellStart"/>
            <w:r w:rsidRPr="004353CE">
              <w:t>д.в</w:t>
            </w:r>
            <w:proofErr w:type="spellEnd"/>
            <w:r w:rsidRPr="004353CE">
              <w:t xml:space="preserve">.) </w:t>
            </w:r>
            <w:proofErr w:type="spellStart"/>
            <w:r w:rsidRPr="004353CE">
              <w:rPr>
                <w:b/>
              </w:rPr>
              <w:t>тербутрин</w:t>
            </w:r>
            <w:proofErr w:type="spellEnd"/>
            <w:r w:rsidRPr="004353CE">
              <w:rPr>
                <w:b/>
              </w:rPr>
              <w:t>.</w:t>
            </w:r>
            <w:r w:rsidRPr="004353CE">
              <w:t xml:space="preserve"> </w: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     В состав препарата </w:t>
            </w:r>
            <w:r w:rsidRPr="004353CE">
              <w:rPr>
                <w:b/>
              </w:rPr>
              <w:t>«</w:t>
            </w:r>
            <w:proofErr w:type="spellStart"/>
            <w:r w:rsidRPr="004353CE">
              <w:rPr>
                <w:b/>
              </w:rPr>
              <w:t>карагард</w:t>
            </w:r>
            <w:proofErr w:type="spellEnd"/>
            <w:r w:rsidRPr="004353CE">
              <w:rPr>
                <w:b/>
              </w:rPr>
              <w:t>»</w:t>
            </w:r>
            <w:r w:rsidRPr="004353CE">
              <w:t xml:space="preserve"> входит основное  </w:t>
            </w:r>
            <w:proofErr w:type="spellStart"/>
            <w:r w:rsidRPr="004353CE">
              <w:t>д.в</w:t>
            </w:r>
            <w:proofErr w:type="spellEnd"/>
            <w:r w:rsidRPr="004353CE">
              <w:t xml:space="preserve">. </w:t>
            </w:r>
            <w:proofErr w:type="spellStart"/>
            <w:r w:rsidRPr="004353CE">
              <w:rPr>
                <w:b/>
              </w:rPr>
              <w:t>тербуметон</w:t>
            </w:r>
            <w:proofErr w:type="spellEnd"/>
            <w:r w:rsidRPr="004353CE">
              <w:t xml:space="preserve"> (</w:t>
            </w:r>
            <w:proofErr w:type="spellStart"/>
            <w:r w:rsidRPr="004353CE">
              <w:t>метоксикарагард</w:t>
            </w:r>
            <w:proofErr w:type="spellEnd"/>
            <w:r w:rsidRPr="004353CE">
              <w:t xml:space="preserve">),  а также может быть смесевая </w:t>
            </w:r>
            <w:proofErr w:type="spellStart"/>
            <w:r w:rsidRPr="004353CE">
              <w:t>препаративная</w:t>
            </w:r>
            <w:proofErr w:type="spellEnd"/>
            <w:r w:rsidRPr="004353CE">
              <w:t xml:space="preserve"> форма, включающая </w:t>
            </w:r>
            <w:proofErr w:type="spellStart"/>
            <w:r w:rsidRPr="004353CE">
              <w:t>д.в</w:t>
            </w:r>
            <w:proofErr w:type="spellEnd"/>
            <w:r w:rsidRPr="004353CE">
              <w:t xml:space="preserve">. </w:t>
            </w:r>
            <w:proofErr w:type="spellStart"/>
            <w:r w:rsidRPr="004353CE">
              <w:rPr>
                <w:b/>
              </w:rPr>
              <w:t>тербутилазин</w:t>
            </w:r>
            <w:proofErr w:type="spellEnd"/>
            <w:r w:rsidRPr="004353CE">
              <w:t xml:space="preserve">  (</w:t>
            </w:r>
            <w:proofErr w:type="spellStart"/>
            <w:r w:rsidRPr="004353CE">
              <w:t>хлоркарагард</w:t>
            </w:r>
            <w:proofErr w:type="spellEnd"/>
            <w:r w:rsidRPr="004353CE">
              <w:t>). Соответственно, в названии и по тексту  документа необходимо писать</w:t>
            </w:r>
          </w:p>
          <w:p w:rsidR="004353CE" w:rsidRPr="004353CE" w:rsidRDefault="004353CE" w:rsidP="004353CE">
            <w:pPr>
              <w:rPr>
                <w:b/>
              </w:rPr>
            </w:pPr>
            <w:r w:rsidRPr="004353CE">
              <w:t xml:space="preserve">     наименования </w:t>
            </w:r>
            <w:proofErr w:type="spellStart"/>
            <w:r w:rsidRPr="004353CE">
              <w:rPr>
                <w:b/>
              </w:rPr>
              <w:t>тербутрин</w:t>
            </w:r>
            <w:proofErr w:type="spellEnd"/>
            <w:r w:rsidRPr="004353CE">
              <w:rPr>
                <w:b/>
              </w:rPr>
              <w:t xml:space="preserve">, </w:t>
            </w:r>
            <w:proofErr w:type="spellStart"/>
            <w:r w:rsidRPr="004353CE">
              <w:rPr>
                <w:b/>
              </w:rPr>
              <w:t>тербуметон</w:t>
            </w:r>
            <w:proofErr w:type="spellEnd"/>
            <w:r w:rsidRPr="004353CE">
              <w:rPr>
                <w:b/>
              </w:rPr>
              <w:t xml:space="preserve"> и </w:t>
            </w:r>
            <w:proofErr w:type="spellStart"/>
            <w:r w:rsidRPr="004353CE">
              <w:rPr>
                <w:b/>
              </w:rPr>
              <w:t>тербутилазин</w:t>
            </w:r>
            <w:proofErr w:type="spellEnd"/>
            <w:r w:rsidRPr="004353CE">
              <w:rPr>
                <w:b/>
              </w:rPr>
              <w:t>,</w:t>
            </w:r>
            <w:r w:rsidRPr="004353CE">
              <w:t xml:space="preserve"> а наименования </w:t>
            </w:r>
            <w:r w:rsidRPr="004353CE">
              <w:rPr>
                <w:b/>
              </w:rPr>
              <w:t xml:space="preserve">«игран»  </w:t>
            </w:r>
            <w:r w:rsidRPr="004353CE">
              <w:t>и</w:t>
            </w:r>
            <w:r w:rsidRPr="004353CE">
              <w:rPr>
                <w:b/>
              </w:rPr>
              <w:t xml:space="preserve"> «</w:t>
            </w:r>
            <w:proofErr w:type="spellStart"/>
            <w:r w:rsidRPr="004353CE">
              <w:rPr>
                <w:b/>
              </w:rPr>
              <w:t>карагард</w:t>
            </w:r>
            <w:proofErr w:type="spellEnd"/>
            <w:r w:rsidRPr="004353CE">
              <w:rPr>
                <w:b/>
              </w:rPr>
              <w:t>»</w:t>
            </w:r>
            <w:r w:rsidRPr="004353CE">
              <w:t xml:space="preserve">  расшифровать в  </w:t>
            </w:r>
            <w:r w:rsidRPr="004353CE">
              <w:lastRenderedPageBreak/>
              <w:t>приложении А,</w:t>
            </w:r>
            <w:r w:rsidRPr="004353CE">
              <w:rPr>
                <w:b/>
              </w:rPr>
              <w:t xml:space="preserve"> </w:t>
            </w:r>
            <w:r w:rsidRPr="004353CE">
              <w:t>как синонимы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lastRenderedPageBreak/>
              <w:t>Отклонить</w:t>
            </w:r>
          </w:p>
          <w:p w:rsidR="004353CE" w:rsidRPr="004353CE" w:rsidRDefault="004353CE" w:rsidP="004353CE">
            <w:pPr>
              <w:jc w:val="both"/>
              <w:rPr>
                <w:lang w:val="kk-KZ"/>
              </w:rPr>
            </w:pPr>
            <w:proofErr w:type="gramStart"/>
            <w:r w:rsidRPr="004353CE">
              <w:t xml:space="preserve">Настоящий стандарт разработан с учетом требований «Методических указаний по определению </w:t>
            </w:r>
            <w:proofErr w:type="spellStart"/>
            <w:r w:rsidRPr="004353CE">
              <w:t>симм-триазинов</w:t>
            </w:r>
            <w:proofErr w:type="spellEnd"/>
            <w:r w:rsidRPr="004353CE">
              <w:t xml:space="preserve"> (</w:t>
            </w:r>
            <w:proofErr w:type="spellStart"/>
            <w:r w:rsidRPr="004353CE">
              <w:t>симазина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атразина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прометрина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пропазина</w:t>
            </w:r>
            <w:proofErr w:type="spellEnd"/>
            <w:r w:rsidRPr="004353CE">
              <w:t xml:space="preserve">, играна, </w:t>
            </w:r>
            <w:proofErr w:type="spellStart"/>
            <w:r w:rsidRPr="004353CE">
              <w:t>карагарда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метопротрина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метазина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семерона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мезоранила</w:t>
            </w:r>
            <w:proofErr w:type="spellEnd"/>
            <w:r w:rsidRPr="004353CE">
              <w:t xml:space="preserve">) в зерне, фруктах, овощах, почве, воде </w:t>
            </w:r>
            <w:proofErr w:type="spellStart"/>
            <w:r w:rsidRPr="004353CE">
              <w:t>хроматографическими</w:t>
            </w:r>
            <w:proofErr w:type="spellEnd"/>
            <w:r w:rsidRPr="004353CE">
              <w:t xml:space="preserve"> методами», утвержденными заместителем главного государственного  санитарного  врача   СССР   А. И. Зайченко  20.12.76 № 1328-76,   № 1533-76, № 1542-76, 18.11.77 № 1783-77, №о 1794-77, № 1803-77 по следующим материалам:</w:t>
            </w:r>
            <w:proofErr w:type="gramEnd"/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[6] Л. И. Лещинская, К. Ф. Новикова, Л. И. </w:t>
            </w:r>
            <w:proofErr w:type="spellStart"/>
            <w:r w:rsidRPr="004353CE">
              <w:t>Хлюнина</w:t>
            </w:r>
            <w:proofErr w:type="spellEnd"/>
            <w:r w:rsidRPr="004353CE">
              <w:t xml:space="preserve"> (ВНИИ химических средств защиты растений). Определение остаточных количе</w:t>
            </w:r>
            <w:proofErr w:type="gramStart"/>
            <w:r w:rsidRPr="004353CE">
              <w:t>ств тр</w:t>
            </w:r>
            <w:proofErr w:type="gramEnd"/>
            <w:r w:rsidRPr="004353CE">
              <w:t>иазиновых гербицидов (</w:t>
            </w:r>
            <w:proofErr w:type="spellStart"/>
            <w:r w:rsidRPr="004353CE">
              <w:t>симазина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атразина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пропазина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прометрина</w:t>
            </w:r>
            <w:proofErr w:type="spellEnd"/>
            <w:r w:rsidRPr="004353CE">
              <w:t xml:space="preserve"> и </w:t>
            </w:r>
            <w:proofErr w:type="spellStart"/>
            <w:r w:rsidRPr="004353CE">
              <w:t>примагола</w:t>
            </w:r>
            <w:proofErr w:type="spellEnd"/>
            <w:r w:rsidRPr="004353CE">
              <w:t>-М) в зерне кукурузы в воде методом ГЖХ, № 1542-76, 20.12.1976.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[7] Л. Д. </w:t>
            </w:r>
            <w:proofErr w:type="spellStart"/>
            <w:r w:rsidRPr="004353CE">
              <w:t>Микадзе</w:t>
            </w:r>
            <w:proofErr w:type="spellEnd"/>
            <w:r w:rsidRPr="004353CE">
              <w:t xml:space="preserve">, В. И. </w:t>
            </w:r>
            <w:proofErr w:type="spellStart"/>
            <w:r w:rsidRPr="004353CE">
              <w:t>Кофанов</w:t>
            </w:r>
            <w:proofErr w:type="spellEnd"/>
            <w:r w:rsidRPr="004353CE">
              <w:t xml:space="preserve"> (</w:t>
            </w:r>
            <w:proofErr w:type="spellStart"/>
            <w:r w:rsidRPr="004353CE">
              <w:t>ГрузНИИ</w:t>
            </w:r>
            <w:proofErr w:type="spellEnd"/>
            <w:r w:rsidRPr="004353CE">
              <w:t xml:space="preserve"> </w:t>
            </w:r>
            <w:r w:rsidRPr="004353CE">
              <w:lastRenderedPageBreak/>
              <w:t xml:space="preserve">защиты растений). Газохроматографический метод определения </w:t>
            </w:r>
            <w:proofErr w:type="spellStart"/>
            <w:r w:rsidRPr="004353CE">
              <w:t>карагарда</w:t>
            </w:r>
            <w:proofErr w:type="spellEnd"/>
            <w:r w:rsidRPr="004353CE">
              <w:t xml:space="preserve"> в почве, винограде, виноградном соке. № 1328-76, 20.12.1976.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[8] М. С. Петросян, С. Г. Геворкян, Д. Б. Гиренко, Н. А. </w:t>
            </w:r>
            <w:proofErr w:type="spellStart"/>
            <w:r w:rsidRPr="004353CE">
              <w:t>Мовсетян</w:t>
            </w:r>
            <w:proofErr w:type="spellEnd"/>
            <w:r w:rsidRPr="004353CE">
              <w:t xml:space="preserve"> (ВНИИГИНТОКС). </w:t>
            </w:r>
            <w:proofErr w:type="spellStart"/>
            <w:r w:rsidRPr="004353CE">
              <w:t>Хроматографические</w:t>
            </w:r>
            <w:proofErr w:type="spellEnd"/>
            <w:r w:rsidRPr="004353CE">
              <w:t xml:space="preserve"> методы определения </w:t>
            </w:r>
            <w:proofErr w:type="spellStart"/>
            <w:r w:rsidRPr="004353CE">
              <w:t>семерона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мезоранила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карагарда</w:t>
            </w:r>
            <w:proofErr w:type="spellEnd"/>
            <w:r w:rsidRPr="004353CE">
              <w:t xml:space="preserve"> в яблоках, капусте и воде. №</w:t>
            </w:r>
            <w:r w:rsidRPr="004353CE">
              <w:rPr>
                <w:i/>
              </w:rPr>
              <w:t xml:space="preserve"> </w:t>
            </w:r>
            <w:r w:rsidRPr="004353CE">
              <w:t>1803-77, 18.11.1977.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[9] А. Д. Якубович, Ю. С. Баранов, М. А. </w:t>
            </w:r>
            <w:proofErr w:type="spellStart"/>
            <w:r w:rsidRPr="004353CE">
              <w:t>Юшсенко</w:t>
            </w:r>
            <w:proofErr w:type="spellEnd"/>
            <w:r w:rsidRPr="004353CE">
              <w:t xml:space="preserve"> (ВНИИ эфиромасличных культур). Определение </w:t>
            </w:r>
            <w:proofErr w:type="spellStart"/>
            <w:r w:rsidRPr="004353CE">
              <w:t>симазина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атразина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прометрина</w:t>
            </w:r>
            <w:proofErr w:type="spellEnd"/>
            <w:r w:rsidRPr="004353CE">
              <w:t xml:space="preserve"> и </w:t>
            </w:r>
            <w:proofErr w:type="gramStart"/>
            <w:r w:rsidRPr="004353CE">
              <w:t>играна</w:t>
            </w:r>
            <w:proofErr w:type="gramEnd"/>
            <w:r w:rsidRPr="004353CE">
              <w:t xml:space="preserve"> в эфирных маслах и маслосодержащем сырье методом газожидкостной хроматографии. № 1794-77, 18.11.1977.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353CE">
              <w:t>[10] М. С. Петросян, Ж. С. Степанян, А, Е. Василенко, Ж. Л. Арутюнян (</w:t>
            </w:r>
            <w:proofErr w:type="spellStart"/>
            <w:r w:rsidRPr="004353CE">
              <w:t>Арм</w:t>
            </w:r>
            <w:proofErr w:type="spellEnd"/>
            <w:r w:rsidRPr="004353CE">
              <w:t>.</w:t>
            </w:r>
            <w:proofErr w:type="gramEnd"/>
            <w:r w:rsidRPr="004353CE">
              <w:t xml:space="preserve"> </w:t>
            </w:r>
            <w:proofErr w:type="gramStart"/>
            <w:r w:rsidRPr="004353CE">
              <w:t>Филиал ВНИИГИНТОКС).</w:t>
            </w:r>
            <w:proofErr w:type="gramEnd"/>
            <w:r w:rsidRPr="004353CE">
              <w:t xml:space="preserve"> Определение </w:t>
            </w:r>
            <w:proofErr w:type="spellStart"/>
            <w:r w:rsidRPr="004353CE">
              <w:t>карагарда</w:t>
            </w:r>
            <w:proofErr w:type="spellEnd"/>
            <w:r w:rsidRPr="004353CE">
              <w:t xml:space="preserve"> в воде, почве и фруктах (яблоки) методом ТСХ. № 1533-76, 20.12.1976.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[11] Л. Д. </w:t>
            </w:r>
            <w:proofErr w:type="spellStart"/>
            <w:r w:rsidRPr="004353CE">
              <w:t>Микадзе</w:t>
            </w:r>
            <w:proofErr w:type="spellEnd"/>
            <w:r w:rsidRPr="004353CE">
              <w:t xml:space="preserve"> (</w:t>
            </w:r>
            <w:proofErr w:type="spellStart"/>
            <w:r w:rsidRPr="004353CE">
              <w:t>ГрузНИИ</w:t>
            </w:r>
            <w:proofErr w:type="spellEnd"/>
            <w:r w:rsidRPr="004353CE">
              <w:t xml:space="preserve"> защиты растений). Определение </w:t>
            </w:r>
            <w:proofErr w:type="spellStart"/>
            <w:r w:rsidRPr="004353CE">
              <w:t>карагарда</w:t>
            </w:r>
            <w:proofErr w:type="spellEnd"/>
            <w:r w:rsidRPr="004353CE">
              <w:t xml:space="preserve"> в почве и мандаринах методом хроматографии в тонком слое. № 1783-77, 18.11.1977.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[12] Л. И. Лещинская, К. Ф. Новикова, Е. И. </w:t>
            </w:r>
            <w:proofErr w:type="spellStart"/>
            <w:r w:rsidRPr="004353CE">
              <w:t>Косачева</w:t>
            </w:r>
            <w:proofErr w:type="spellEnd"/>
            <w:r w:rsidRPr="004353CE">
              <w:t xml:space="preserve"> (ВНИИХСЗР). Методические указания по определению остаточных количеств </w:t>
            </w:r>
            <w:proofErr w:type="spellStart"/>
            <w:r w:rsidRPr="004353CE">
              <w:t>симм</w:t>
            </w:r>
            <w:proofErr w:type="spellEnd"/>
            <w:r w:rsidRPr="004353CE">
              <w:t>-триазиновых гербицидов (</w:t>
            </w:r>
            <w:proofErr w:type="spellStart"/>
            <w:r w:rsidRPr="004353CE">
              <w:t>симазина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атразина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пропазина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прометрина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семерона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мезоранила</w:t>
            </w:r>
            <w:proofErr w:type="spellEnd"/>
            <w:r w:rsidRPr="004353CE">
              <w:t xml:space="preserve">, </w:t>
            </w:r>
            <w:proofErr w:type="spellStart"/>
            <w:r w:rsidRPr="004353CE">
              <w:t>метазина</w:t>
            </w:r>
            <w:proofErr w:type="spellEnd"/>
            <w:r w:rsidRPr="004353CE">
              <w:t xml:space="preserve"> и </w:t>
            </w:r>
            <w:proofErr w:type="spellStart"/>
            <w:r w:rsidRPr="004353CE">
              <w:t>метопротрина</w:t>
            </w:r>
            <w:proofErr w:type="spellEnd"/>
            <w:r w:rsidRPr="004353CE">
              <w:t>) в почве газожидкостной хроматографией. № 2145-80, 28.01.1980.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</w:pPr>
            <w:r w:rsidRPr="004353CE">
              <w:t xml:space="preserve">[13] Э. И. Бабкина, А. А. </w:t>
            </w:r>
            <w:proofErr w:type="spellStart"/>
            <w:r w:rsidRPr="004353CE">
              <w:t>Сиверина</w:t>
            </w:r>
            <w:proofErr w:type="spellEnd"/>
            <w:r w:rsidRPr="004353CE">
              <w:t xml:space="preserve"> (ИЭМ) </w:t>
            </w:r>
            <w:r w:rsidRPr="004353CE">
              <w:lastRenderedPageBreak/>
              <w:t>дополнения.</w:t>
            </w:r>
          </w:p>
          <w:p w:rsidR="004353CE" w:rsidRPr="004353CE" w:rsidRDefault="004353CE" w:rsidP="004353CE">
            <w:pPr>
              <w:jc w:val="both"/>
            </w:pPr>
            <w:r w:rsidRPr="004353CE">
              <w:t>Данные МУ являются действующими и актуализированы 01.02.2020 г. (</w:t>
            </w:r>
            <w:proofErr w:type="spellStart"/>
            <w:r w:rsidRPr="004353CE">
              <w:t>скрин-шот</w:t>
            </w:r>
            <w:proofErr w:type="spellEnd"/>
            <w:r w:rsidRPr="004353CE">
              <w:t xml:space="preserve"> прилагается):</w:t>
            </w:r>
          </w:p>
          <w:p w:rsidR="004353CE" w:rsidRPr="004353CE" w:rsidRDefault="009C64CA" w:rsidP="004353CE">
            <w:pPr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Bidi"/>
                <w:noProof/>
                <w:color w:val="000000"/>
                <w:kern w:val="0"/>
                <w:sz w:val="27"/>
                <w:szCs w:val="27"/>
              </w:rPr>
              <w:pict w14:anchorId="2685A687">
                <v:shape id="Рисунок 1" o:spid="_x0000_i1026" type="#_x0000_t75" style="width:387.55pt;height:117.1pt;visibility:visible">
                  <v:imagedata r:id="rId13" o:title="" croptop="4084f"/>
                </v:shape>
              </w:pic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Кроме этого, часть МУ (дополнения к МУ № 1542 [1] и МУ 2145 [7]) приведены в «Справочнике «Методы определения </w:t>
            </w:r>
            <w:proofErr w:type="spellStart"/>
            <w:r w:rsidRPr="004353CE">
              <w:t>микроколичеств</w:t>
            </w:r>
            <w:proofErr w:type="spellEnd"/>
            <w:r w:rsidRPr="004353CE">
              <w:t xml:space="preserve"> пестицидов в продуктах питания, кормах и внешней среды» под ред. </w:t>
            </w:r>
            <w:proofErr w:type="spellStart"/>
            <w:r w:rsidRPr="004353CE">
              <w:t>Клисенко</w:t>
            </w:r>
            <w:proofErr w:type="spellEnd"/>
            <w:r w:rsidRPr="004353CE">
              <w:t xml:space="preserve"> М.А., поэтому мы не можем изменить не название пестицидов, ни дополнить таблицы, так как для этого нет данных. Стандарт основывается только на данных, приведенных в этом методическом указании.  Данных по ссылкам (по тексту стандарта) на [7, 8-11, 13] в свободном доступе не найдено.</w: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Настоящий стандарт дополнили ссылками и библиографией на </w:t>
            </w:r>
            <w:proofErr w:type="gramStart"/>
            <w:r w:rsidRPr="004353CE">
              <w:t>приведенные</w:t>
            </w:r>
            <w:proofErr w:type="gramEnd"/>
            <w:r w:rsidRPr="004353CE">
              <w:t xml:space="preserve"> МУ. (СМ. новую редакцию).</w:t>
            </w:r>
          </w:p>
          <w:p w:rsidR="004353CE" w:rsidRPr="004353CE" w:rsidRDefault="004353CE" w:rsidP="004353CE">
            <w:pPr>
              <w:jc w:val="both"/>
              <w:rPr>
                <w:highlight w:val="yellow"/>
              </w:rPr>
            </w:pPr>
            <w:r w:rsidRPr="004353CE">
              <w:t xml:space="preserve">В связи с этим не имеем возможности дать правильные названия пестицидов, так  как будут различия с Методическими указаниями. В приложении  приведены все синонимы этих пестицидов и дана расшифровка </w:t>
            </w:r>
            <w:proofErr w:type="spellStart"/>
            <w:r w:rsidRPr="004353CE">
              <w:t>карагарда</w:t>
            </w:r>
            <w:proofErr w:type="spellEnd"/>
            <w:r w:rsidRPr="004353CE">
              <w:t>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п.1 абзац 2 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«указать,  что нижний предел определения 0,001-0,2 мг/кг </w:t>
            </w:r>
            <w:r w:rsidRPr="004353CE">
              <w:lastRenderedPageBreak/>
              <w:t xml:space="preserve">для </w:t>
            </w:r>
            <w:proofErr w:type="gramStart"/>
            <w:r w:rsidRPr="004353CE">
              <w:t>газожидкостной</w:t>
            </w:r>
            <w:proofErr w:type="gramEnd"/>
          </w:p>
          <w:p w:rsidR="004353CE" w:rsidRPr="004353CE" w:rsidRDefault="004353CE" w:rsidP="004353CE">
            <w:r w:rsidRPr="004353CE">
              <w:t xml:space="preserve">    хроматографии</w:t>
            </w:r>
            <w:proofErr w:type="gramStart"/>
            <w:r w:rsidRPr="004353CE">
              <w:t xml:space="preserve"> .</w:t>
            </w:r>
            <w:proofErr w:type="gramEnd"/>
            <w:r w:rsidRPr="004353CE">
              <w:t xml:space="preserve"> Для обоих методов указать общепринятую в хроматографии аббревиатуру</w:t>
            </w:r>
          </w:p>
          <w:p w:rsidR="004353CE" w:rsidRPr="004353CE" w:rsidRDefault="004353CE" w:rsidP="004353CE">
            <w:r w:rsidRPr="004353CE">
              <w:t xml:space="preserve">   (ГЖХ и ТСХ) и использовать ее далее по тексту</w:t>
            </w:r>
            <w:proofErr w:type="gramStart"/>
            <w:r w:rsidRPr="004353CE">
              <w:t>.»</w:t>
            </w:r>
            <w:proofErr w:type="gramEnd"/>
          </w:p>
          <w:p w:rsidR="004353CE" w:rsidRPr="004353CE" w:rsidRDefault="004353CE" w:rsidP="004353C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pStyle w:val="22"/>
              <w:shd w:val="clear" w:color="auto" w:fill="auto"/>
              <w:ind w:firstLine="33"/>
              <w:jc w:val="center"/>
              <w:rPr>
                <w:lang w:val="kk-KZ"/>
              </w:rPr>
            </w:pPr>
            <w:r w:rsidRPr="004353CE">
              <w:rPr>
                <w:lang w:val="kk-KZ"/>
              </w:rPr>
              <w:lastRenderedPageBreak/>
              <w:t>Принять</w:t>
            </w:r>
          </w:p>
          <w:p w:rsidR="004353CE" w:rsidRPr="004353CE" w:rsidRDefault="004353CE" w:rsidP="004353CE">
            <w:pPr>
              <w:pStyle w:val="22"/>
              <w:shd w:val="clear" w:color="auto" w:fill="auto"/>
              <w:ind w:firstLine="33"/>
              <w:jc w:val="both"/>
              <w:rPr>
                <w:bCs/>
              </w:rPr>
            </w:pPr>
            <w:r w:rsidRPr="004353CE">
              <w:rPr>
                <w:lang w:val="kk-KZ"/>
              </w:rPr>
              <w:lastRenderedPageBreak/>
              <w:t xml:space="preserve"> Абзац «</w:t>
            </w:r>
            <w:r w:rsidRPr="004353CE">
              <w:t>При соблюдении условий, указанных в настоящем стандарте, пределы детектирования могут составлять от 0,001 мг/кг до 0,2 мг/кг (в пересчете на сухое вещество) – убрали.</w:t>
            </w:r>
          </w:p>
          <w:p w:rsidR="004353CE" w:rsidRPr="004353CE" w:rsidRDefault="004353CE" w:rsidP="004353CE">
            <w:pPr>
              <w:jc w:val="both"/>
              <w:rPr>
                <w:lang w:val="kk-KZ"/>
              </w:rPr>
            </w:pPr>
            <w:r w:rsidRPr="004353CE">
              <w:rPr>
                <w:lang w:val="kk-KZ"/>
              </w:rPr>
              <w:t>По тексту исправили на ГЖХ и ТСХ.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п.4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«даны требования к показателям точности измерений и метрологические   характеристики только для  метода ГЖХ,  а для ТСХ они отсутствуют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</w:pPr>
            <w:r w:rsidRPr="004353CE">
              <w:t>Отклонить</w:t>
            </w:r>
          </w:p>
          <w:p w:rsidR="004353CE" w:rsidRPr="004353CE" w:rsidRDefault="004353CE" w:rsidP="004353CE">
            <w:pPr>
              <w:rPr>
                <w:lang w:val="kk-KZ"/>
              </w:rPr>
            </w:pPr>
            <w:r w:rsidRPr="004353CE">
              <w:rPr>
                <w:lang w:val="kk-KZ"/>
              </w:rPr>
              <w:t xml:space="preserve">СМ ответ на замечание №1. 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п. 5.1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rPr>
                <w:b/>
              </w:rPr>
            </w:pPr>
            <w:r w:rsidRPr="004353CE">
              <w:t xml:space="preserve">«стр. 8-12: поскольку в </w:t>
            </w:r>
            <w:proofErr w:type="spellStart"/>
            <w:r w:rsidRPr="004353CE">
              <w:t>хроматографической</w:t>
            </w:r>
            <w:proofErr w:type="spellEnd"/>
            <w:r w:rsidRPr="004353CE">
              <w:t xml:space="preserve"> терминологии и </w:t>
            </w:r>
            <w:r w:rsidRPr="004353CE">
              <w:rPr>
                <w:b/>
              </w:rPr>
              <w:t>паспортах</w:t>
            </w:r>
            <w:r w:rsidRPr="004353CE">
              <w:t xml:space="preserve">      </w:t>
            </w:r>
            <w:proofErr w:type="spellStart"/>
            <w:r w:rsidRPr="004353CE">
              <w:t>микрошприцов</w:t>
            </w:r>
            <w:proofErr w:type="spellEnd"/>
            <w:r w:rsidRPr="004353CE">
              <w:t xml:space="preserve">  используется единица измерения  микролитр, сокращенно - </w:t>
            </w:r>
            <w:proofErr w:type="spellStart"/>
            <w:r w:rsidRPr="004353CE">
              <w:rPr>
                <w:b/>
              </w:rPr>
              <w:t>мкл</w:t>
            </w:r>
            <w:proofErr w:type="spellEnd"/>
            <w:r w:rsidRPr="004353CE">
              <w:t xml:space="preserve"> (мм</w:t>
            </w:r>
            <w:r w:rsidRPr="004353CE">
              <w:rPr>
                <w:vertAlign w:val="superscript"/>
              </w:rPr>
              <w:t>3</w:t>
            </w:r>
            <w:proofErr w:type="gramStart"/>
            <w:r w:rsidRPr="004353CE">
              <w:rPr>
                <w:vertAlign w:val="superscript"/>
              </w:rPr>
              <w:t xml:space="preserve"> </w:t>
            </w:r>
            <w:r w:rsidRPr="004353CE">
              <w:t>)</w:t>
            </w:r>
            <w:proofErr w:type="gramEnd"/>
            <w:r w:rsidRPr="004353CE">
              <w:t xml:space="preserve">, то целесообразно  писать  </w:t>
            </w:r>
            <w:proofErr w:type="spellStart"/>
            <w:r w:rsidRPr="004353CE">
              <w:t>мкл</w:t>
            </w:r>
            <w:proofErr w:type="spellEnd"/>
            <w:r w:rsidRPr="004353CE">
              <w:t xml:space="preserve">, а не </w:t>
            </w:r>
            <w:r w:rsidRPr="004353CE">
              <w:rPr>
                <w:b/>
              </w:rPr>
              <w:t>мм</w:t>
            </w:r>
            <w:r w:rsidRPr="004353CE">
              <w:rPr>
                <w:b/>
                <w:vertAlign w:val="superscript"/>
              </w:rPr>
              <w:t>3</w:t>
            </w:r>
            <w:r w:rsidRPr="004353CE">
              <w:rPr>
                <w:b/>
              </w:rPr>
              <w:t>.</w:t>
            </w:r>
          </w:p>
          <w:p w:rsidR="004353CE" w:rsidRPr="004353CE" w:rsidRDefault="004353CE" w:rsidP="004353CE">
            <w:pPr>
              <w:rPr>
                <w:b/>
              </w:rPr>
            </w:pPr>
          </w:p>
          <w:p w:rsidR="004353CE" w:rsidRPr="004353CE" w:rsidRDefault="004353CE" w:rsidP="004353CE">
            <w:r w:rsidRPr="004353CE">
              <w:t xml:space="preserve">В промышленном  ассортименте не выпускаются  </w:t>
            </w:r>
            <w:proofErr w:type="spellStart"/>
            <w:r w:rsidRPr="004353CE">
              <w:t>микрошприцы</w:t>
            </w:r>
            <w:proofErr w:type="spellEnd"/>
            <w:r w:rsidRPr="004353CE">
              <w:t xml:space="preserve"> на  25 </w:t>
            </w:r>
            <w:proofErr w:type="spellStart"/>
            <w:r w:rsidRPr="004353CE">
              <w:t>мкл</w:t>
            </w:r>
            <w:proofErr w:type="spellEnd"/>
            <w:r w:rsidRPr="004353CE">
              <w:t xml:space="preserve"> (мм</w:t>
            </w:r>
            <w:r w:rsidRPr="004353CE">
              <w:rPr>
                <w:vertAlign w:val="superscript"/>
              </w:rPr>
              <w:t>3</w:t>
            </w:r>
            <w:r w:rsidRPr="004353CE">
              <w:t xml:space="preserve">), а производятся вместимостью  1, 5, 10, 50 и 100 </w:t>
            </w:r>
            <w:proofErr w:type="spellStart"/>
            <w:r w:rsidRPr="004353CE">
              <w:t>мкл</w:t>
            </w:r>
            <w:proofErr w:type="spellEnd"/>
            <w:proofErr w:type="gramStart"/>
            <w:r w:rsidRPr="004353CE">
              <w:t>.»</w:t>
            </w:r>
            <w:proofErr w:type="gramEnd"/>
          </w:p>
          <w:p w:rsidR="004353CE" w:rsidRPr="004353CE" w:rsidRDefault="004353CE" w:rsidP="004353CE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</w:pPr>
            <w:r w:rsidRPr="004353CE">
              <w:t xml:space="preserve">Отклонить </w:t>
            </w:r>
          </w:p>
          <w:p w:rsidR="004353CE" w:rsidRPr="004353CE" w:rsidRDefault="004353CE" w:rsidP="004353CE">
            <w:pPr>
              <w:ind w:firstLine="33"/>
            </w:pPr>
            <w:r w:rsidRPr="004353CE">
              <w:t xml:space="preserve">При написании стандартов следует применять требования </w:t>
            </w:r>
            <w:proofErr w:type="gramStart"/>
            <w:r w:rsidRPr="004353CE">
              <w:t>СТ</w:t>
            </w:r>
            <w:proofErr w:type="gramEnd"/>
            <w:r w:rsidRPr="004353CE">
              <w:t xml:space="preserve"> РК 1.5. и ГОСТ 8.417-2002, согласно которому обозначение рекомендуемых кратных и дольных единиц СИ  - «объем, вместимость»   выражается в мм</w:t>
            </w:r>
            <w:r w:rsidRPr="004353CE">
              <w:rPr>
                <w:vertAlign w:val="superscript"/>
              </w:rPr>
              <w:t>3</w:t>
            </w:r>
            <w:r w:rsidRPr="004353CE">
              <w:t>. В качестве примера можно привести  ГОСТ 31951-2012:</w:t>
            </w:r>
          </w:p>
          <w:p w:rsidR="004353CE" w:rsidRPr="004353CE" w:rsidRDefault="009C64CA" w:rsidP="004353CE">
            <w:pPr>
              <w:ind w:firstLine="33"/>
              <w:rPr>
                <w:noProof/>
              </w:rPr>
            </w:pPr>
            <w:r>
              <w:rPr>
                <w:rFonts w:asciiTheme="minorHAnsi" w:hAnsiTheme="minorHAnsi" w:cstheme="minorBidi"/>
                <w:noProof/>
                <w:kern w:val="0"/>
                <w:sz w:val="22"/>
                <w:szCs w:val="22"/>
              </w:rPr>
              <w:pict w14:anchorId="42AC62EC">
                <v:shape id="Рисунок 5" o:spid="_x0000_i1027" type="#_x0000_t75" style="width:293pt;height:15.05pt;visibility:visible">
                  <v:imagedata r:id="rId14" o:title=""/>
                </v:shape>
              </w:pict>
            </w:r>
          </w:p>
          <w:p w:rsidR="004353CE" w:rsidRPr="004353CE" w:rsidRDefault="004353CE" w:rsidP="004353CE">
            <w:pPr>
              <w:ind w:firstLine="33"/>
              <w:rPr>
                <w:noProof/>
              </w:rPr>
            </w:pPr>
          </w:p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</w:p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  <w:r w:rsidRPr="004353CE">
              <w:rPr>
                <w:noProof/>
              </w:rPr>
              <w:t>Принять</w:t>
            </w:r>
          </w:p>
          <w:p w:rsidR="004353CE" w:rsidRPr="004353CE" w:rsidRDefault="004353CE" w:rsidP="004353CE">
            <w:pPr>
              <w:ind w:firstLine="33"/>
              <w:rPr>
                <w:noProof/>
              </w:rPr>
            </w:pPr>
            <w:r w:rsidRPr="004353CE">
              <w:rPr>
                <w:noProof/>
              </w:rPr>
              <w:lastRenderedPageBreak/>
              <w:t xml:space="preserve"> 25 мкл – убрали.</w:t>
            </w:r>
          </w:p>
          <w:p w:rsidR="004353CE" w:rsidRPr="004353CE" w:rsidRDefault="004353CE" w:rsidP="004353CE">
            <w:pPr>
              <w:ind w:firstLine="33"/>
            </w:pP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п. 5.2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</w:pPr>
            <w:r w:rsidRPr="004353CE">
              <w:t xml:space="preserve">« не следует рекомендовать вместо камеры для </w:t>
            </w:r>
            <w:proofErr w:type="spellStart"/>
            <w:r w:rsidRPr="004353CE">
              <w:t>хроматографирования</w:t>
            </w:r>
            <w:proofErr w:type="spellEnd"/>
            <w:r w:rsidRPr="004353CE">
              <w:t xml:space="preserve"> методом ТСХ  эксикаторы, т.к. они крайне не удобны для этих целей и не дают хороших результатов. Эксикаторы использовались в  методиках 40-50 лет назад, когда </w:t>
            </w:r>
            <w:proofErr w:type="spellStart"/>
            <w:r w:rsidRPr="004353CE">
              <w:t>хроматографические</w:t>
            </w:r>
            <w:proofErr w:type="spellEnd"/>
            <w:r w:rsidRPr="004353CE">
              <w:t xml:space="preserve"> камеры не выпускались.</w: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    После слов колонки </w:t>
            </w:r>
            <w:proofErr w:type="spellStart"/>
            <w:r w:rsidRPr="004353CE">
              <w:t>хроматографические</w:t>
            </w:r>
            <w:proofErr w:type="spellEnd"/>
            <w:r w:rsidRPr="004353CE">
              <w:t xml:space="preserve"> указать – «для очистки экстрактов» и  далее по тексту …</w:t>
            </w:r>
          </w:p>
          <w:p w:rsidR="004353CE" w:rsidRPr="004353CE" w:rsidRDefault="004353CE" w:rsidP="004353CE">
            <w:pPr>
              <w:ind w:left="284" w:hanging="284"/>
            </w:pPr>
            <w:r w:rsidRPr="004353CE">
              <w:t xml:space="preserve">    Указать размер диаметра отверстий почвенного сита (обычно это 0,5 или 1мм)</w:t>
            </w:r>
            <w:proofErr w:type="gramStart"/>
            <w:r w:rsidRPr="004353CE">
              <w:t>.»</w:t>
            </w:r>
            <w:proofErr w:type="gramEnd"/>
            <w:r w:rsidRPr="004353CE">
              <w:t xml:space="preserve"> </w:t>
            </w:r>
          </w:p>
          <w:p w:rsidR="004353CE" w:rsidRPr="004353CE" w:rsidRDefault="004353CE" w:rsidP="004353CE">
            <w:pPr>
              <w:jc w:val="both"/>
            </w:pPr>
          </w:p>
          <w:p w:rsidR="004353CE" w:rsidRPr="004353CE" w:rsidRDefault="004353CE" w:rsidP="004353CE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Принять частично</w: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Выражение «или эксикатор» было взято из </w:t>
            </w:r>
            <w:proofErr w:type="gramStart"/>
            <w:r w:rsidRPr="004353CE">
              <w:t>СТ</w:t>
            </w:r>
            <w:proofErr w:type="gramEnd"/>
            <w:r w:rsidRPr="004353CE">
              <w:t xml:space="preserve"> РК 2011-2010 «Вода, продукты питания, корма и табачные изделия. Определение хлорорганических пестицидов </w:t>
            </w:r>
            <w:proofErr w:type="spellStart"/>
            <w:r w:rsidRPr="004353CE">
              <w:t>хроматографическими</w:t>
            </w:r>
            <w:proofErr w:type="spellEnd"/>
            <w:r w:rsidRPr="004353CE">
              <w:t xml:space="preserve"> методами». Поэтому решили оставить. </w:t>
            </w:r>
          </w:p>
          <w:p w:rsidR="004353CE" w:rsidRPr="004353CE" w:rsidRDefault="004353CE" w:rsidP="004353CE">
            <w:pPr>
              <w:jc w:val="both"/>
            </w:pPr>
            <w:r w:rsidRPr="004353CE">
              <w:t xml:space="preserve">«Колонки </w:t>
            </w:r>
            <w:proofErr w:type="spellStart"/>
            <w:r w:rsidRPr="004353CE">
              <w:t>хроматографические</w:t>
            </w:r>
            <w:proofErr w:type="spellEnd"/>
            <w:r w:rsidRPr="004353CE">
              <w:t xml:space="preserve">», добавили «для очистки экстракта». </w:t>
            </w:r>
          </w:p>
          <w:p w:rsidR="004353CE" w:rsidRPr="004353CE" w:rsidRDefault="004353CE" w:rsidP="004353CE">
            <w:pPr>
              <w:jc w:val="both"/>
            </w:pPr>
            <w:r w:rsidRPr="004353CE">
              <w:t>В разных нормативных документах для измельчения проб почвы при анализе пестицидов используются различные диаметры отверстий (от 1 мм до 2 мм), поэтому решили поставить (1-2) мм.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п. 5.2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rPr>
                <w:lang w:val="kk-KZ"/>
              </w:rPr>
            </w:pPr>
            <w:r w:rsidRPr="004353CE">
              <w:t>п. 5.3: указать марку активированного угля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</w:pPr>
            <w:r w:rsidRPr="004353CE">
              <w:t xml:space="preserve">Отклонить </w:t>
            </w:r>
          </w:p>
          <w:p w:rsidR="004353CE" w:rsidRPr="004353CE" w:rsidRDefault="004353CE" w:rsidP="004353CE">
            <w:pPr>
              <w:jc w:val="both"/>
              <w:rPr>
                <w:lang w:val="kk-KZ"/>
              </w:rPr>
            </w:pPr>
            <w:r w:rsidRPr="004353CE">
              <w:rPr>
                <w:lang w:val="kk-KZ"/>
              </w:rPr>
              <w:t xml:space="preserve"> В СТ РК указан уголь активированный марки БАУ, </w:t>
            </w:r>
            <w:r w:rsidRPr="004353CE">
              <w:t xml:space="preserve">по ГОСТ 6217. В </w:t>
            </w:r>
            <w:r w:rsidRPr="004353CE">
              <w:lastRenderedPageBreak/>
              <w:t>ГОСТ 6217   для адсорбции из растворов и водных сре</w:t>
            </w:r>
            <w:proofErr w:type="gramStart"/>
            <w:r w:rsidRPr="004353CE">
              <w:t>дств пр</w:t>
            </w:r>
            <w:proofErr w:type="gramEnd"/>
            <w:r w:rsidRPr="004353CE">
              <w:t xml:space="preserve">именяется марка БАУ-А. В тоже время в таких стандартах, как </w:t>
            </w:r>
            <w:proofErr w:type="gramStart"/>
            <w:r w:rsidRPr="004353CE">
              <w:t>СТ</w:t>
            </w:r>
            <w:proofErr w:type="gramEnd"/>
            <w:r w:rsidRPr="004353CE">
              <w:t xml:space="preserve"> РК 2011-2010 написано, что применяется «уголь активированный любой марки», В СТ РК 2044-2010 «Продукты растительного и животного происхождения, корма, вода, почва. Определение фосфорорганических пестицидов </w:t>
            </w:r>
            <w:proofErr w:type="spellStart"/>
            <w:r w:rsidRPr="004353CE">
              <w:t>хроматографическим</w:t>
            </w:r>
            <w:proofErr w:type="spellEnd"/>
            <w:r w:rsidRPr="004353CE">
              <w:t xml:space="preserve"> методом»  приводится «уголь активированный БАУ, КАД, молотый». Из чего следует, что конкретная марка БАУ не принципиально важна.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п.10.1.4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rPr>
                <w:lang w:val="kk-KZ"/>
              </w:rPr>
            </w:pPr>
            <w:r w:rsidRPr="004353CE">
              <w:t xml:space="preserve">«дать ссылку на ГОСТ или </w:t>
            </w:r>
            <w:proofErr w:type="gramStart"/>
            <w:r w:rsidRPr="004353CE">
              <w:t>СТ</w:t>
            </w:r>
            <w:proofErr w:type="gramEnd"/>
            <w:r w:rsidRPr="004353CE">
              <w:t xml:space="preserve"> РК по определению влаги в почве»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  <w:r w:rsidRPr="004353CE">
              <w:rPr>
                <w:noProof/>
              </w:rPr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353CE">
              <w:rPr>
                <w:lang w:val="kk-KZ"/>
              </w:rPr>
              <w:t xml:space="preserve">Добавили по тексту и в п.2 ГОСТ 28268-84 «Почвы. Методы определения влажности, </w:t>
            </w:r>
            <w:r w:rsidRPr="004353CE">
              <w:rPr>
                <w:lang w:val="kk-KZ"/>
              </w:rPr>
              <w:lastRenderedPageBreak/>
              <w:t>максимальной гигроскопической влажности и влажности устойчивого завядания растений».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10.2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 xml:space="preserve"> «добавить  после «реагентов» - «для ТСХ»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</w:p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</w:p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  <w:r w:rsidRPr="004353CE">
              <w:rPr>
                <w:noProof/>
              </w:rPr>
              <w:t>Принять</w:t>
            </w:r>
          </w:p>
          <w:p w:rsidR="004353CE" w:rsidRPr="004353CE" w:rsidRDefault="004353CE" w:rsidP="004353CE">
            <w:pPr>
              <w:jc w:val="both"/>
              <w:rPr>
                <w:highlight w:val="yellow"/>
              </w:rPr>
            </w:pPr>
            <w:r w:rsidRPr="004353CE">
              <w:rPr>
                <w:rStyle w:val="20"/>
                <w:rFonts w:eastAsiaTheme="minorHAnsi"/>
                <w:color w:val="333333"/>
              </w:rPr>
              <w:t xml:space="preserve"> </w:t>
            </w:r>
            <w:r w:rsidRPr="004353CE">
              <w:rPr>
                <w:rFonts w:eastAsia="TimesNewRomanPSMT"/>
              </w:rPr>
              <w:t xml:space="preserve"> Разбили отдельно п.10.2 Метод ТСХ и п.10.3 Метод ГЖХ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10.3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«после слов «камеры» добавить - «для ТСХ»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10.5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«добавить  «методом ТСХ»</w:t>
            </w:r>
          </w:p>
          <w:p w:rsidR="004353CE" w:rsidRPr="004353CE" w:rsidRDefault="004353CE" w:rsidP="004353C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«Добавить пункт «Подготовка подвижных растворителей для ТСХ»</w:t>
            </w:r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Принять частично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В МУ не приведен пункт «Подготовка подвижных растворителей для ТСХ», но в справочнике под ред. </w:t>
            </w:r>
            <w:proofErr w:type="spellStart"/>
            <w:r w:rsidRPr="004353CE">
              <w:rPr>
                <w:rFonts w:eastAsia="TimesNewRomanPSMT"/>
              </w:rPr>
              <w:t>Клисенко</w:t>
            </w:r>
            <w:proofErr w:type="spellEnd"/>
            <w:r w:rsidRPr="004353CE">
              <w:rPr>
                <w:rFonts w:eastAsia="TimesNewRomanPSMT"/>
              </w:rPr>
              <w:t xml:space="preserve"> М.А. в МУ № 2542-76 и « 2145-80, указано, что применяются свежеперегнанные реактивы. Поэтому в п.5.3  к реактивам для растворителей добавили «свежеперегнанный».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10.5.2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  <w:rPr>
                <w:sz w:val="23"/>
                <w:szCs w:val="23"/>
              </w:rPr>
            </w:pPr>
            <w:r w:rsidRPr="004353CE">
              <w:t xml:space="preserve">«Убрать пункт 10.5.2 «Подготовка пластин на основе силикагеля КСК», поскольку в настоящее время вряд ли </w:t>
            </w:r>
            <w:r w:rsidRPr="004353CE">
              <w:lastRenderedPageBreak/>
              <w:t xml:space="preserve">целесообразно это рекомендовать. В лабораториях  это никто не </w:t>
            </w:r>
            <w:proofErr w:type="gramStart"/>
            <w:r w:rsidRPr="004353CE">
              <w:t>делает</w:t>
            </w:r>
            <w:proofErr w:type="gramEnd"/>
            <w:r w:rsidRPr="004353CE">
              <w:t xml:space="preserve"> и не будет делать. При кустарном нанесении слоя адсорбента даже при наличии специального станка, вряд ли возможно добиться требуемого качества и необходимой равномерной толщины покрытия, от которой зависит  чувствительность анализа и правильность локализации пятен. Сейчас в продаже имеется широкий ассортимент пластин для ТСХ с разными адсорбентами, подложками и характеристиками</w:t>
            </w:r>
            <w:proofErr w:type="gramStart"/>
            <w:r w:rsidRPr="004353CE">
              <w:t>.»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ind w:firstLine="33"/>
              <w:jc w:val="center"/>
              <w:rPr>
                <w:noProof/>
              </w:rPr>
            </w:pPr>
            <w:r w:rsidRPr="004353CE">
              <w:rPr>
                <w:noProof/>
              </w:rPr>
              <w:lastRenderedPageBreak/>
              <w:t>Принять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Убрали. И все что </w:t>
            </w:r>
            <w:r w:rsidRPr="004353CE">
              <w:rPr>
                <w:rFonts w:eastAsia="TimesNewRomanPSMT"/>
              </w:rPr>
              <w:lastRenderedPageBreak/>
              <w:t>связано с КСК тоже убрали.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10.7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«после «колонки» указать «для ГЖХ»</w:t>
            </w:r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</w:t>
            </w: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 на замечания 7-9.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10.9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</w:pPr>
            <w:r w:rsidRPr="004353CE">
              <w:t>«в названии после «Приготовление» вставить «стандартных»; указать, какой растворитель используется конкретно для каждого пестицида</w:t>
            </w:r>
            <w:proofErr w:type="gramStart"/>
            <w:r w:rsidRPr="004353CE">
              <w:t>.»</w:t>
            </w:r>
            <w:proofErr w:type="gramEnd"/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Принять частично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Вставили «стандартных».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Конкретно для каждого пестицида растворители приведены  непосредственно в разделе «Экстракция и очистка экстрактов».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по тексту стр. 8 и 9  писать не «колбу смывают 1 см</w:t>
            </w:r>
            <w:r w:rsidRPr="004353CE">
              <w:rPr>
                <w:vertAlign w:val="superscript"/>
              </w:rPr>
              <w:t xml:space="preserve">3 </w:t>
            </w:r>
            <w:r w:rsidRPr="004353CE">
              <w:t>…», а «остаток в колбе  смывают 1 см</w:t>
            </w:r>
            <w:r w:rsidRPr="004353CE">
              <w:rPr>
                <w:vertAlign w:val="superscript"/>
              </w:rPr>
              <w:t xml:space="preserve">3 </w:t>
            </w:r>
            <w:r w:rsidRPr="004353CE">
              <w:t>…»</w:t>
            </w:r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Исправили.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п. 11.2.2.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</w:pPr>
            <w:r w:rsidRPr="004353CE">
              <w:t xml:space="preserve">« вместо «микропипеткой», писать </w:t>
            </w:r>
            <w:proofErr w:type="spellStart"/>
            <w:r w:rsidRPr="004353CE">
              <w:t>микрошприцом</w:t>
            </w:r>
            <w:proofErr w:type="spellEnd"/>
            <w:r w:rsidRPr="004353CE">
              <w:t xml:space="preserve">», поскольку на практике используют </w:t>
            </w:r>
            <w:proofErr w:type="spellStart"/>
            <w:r w:rsidRPr="004353CE">
              <w:t>микрошприц</w:t>
            </w:r>
            <w:proofErr w:type="spellEnd"/>
            <w:r w:rsidRPr="004353CE">
              <w:t>, а применять микропипетку для этих целей крайне неудобно и затруднительно</w:t>
            </w:r>
            <w:proofErr w:type="gramStart"/>
            <w:r w:rsidRPr="004353CE">
              <w:t>.»</w:t>
            </w:r>
            <w:proofErr w:type="gramEnd"/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Исправили на «</w:t>
            </w:r>
            <w:proofErr w:type="spellStart"/>
            <w:r w:rsidRPr="004353CE">
              <w:rPr>
                <w:rFonts w:eastAsia="TimesNewRomanPSMT"/>
              </w:rPr>
              <w:t>микрошприцом</w:t>
            </w:r>
            <w:proofErr w:type="spellEnd"/>
            <w:r w:rsidRPr="004353CE">
              <w:rPr>
                <w:rFonts w:eastAsia="TimesNewRomanPSMT"/>
              </w:rPr>
              <w:t>»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Таблица 3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«  не приведены ТС</w:t>
            </w:r>
            <w:proofErr w:type="gramStart"/>
            <w:r w:rsidRPr="004353CE">
              <w:t>Х-</w:t>
            </w:r>
            <w:proofErr w:type="gramEnd"/>
            <w:r w:rsidRPr="004353CE">
              <w:t xml:space="preserve"> характеристики для других пестицидов.»</w:t>
            </w:r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СМ. ответ на замечание № 1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>стр.12, к формулам (1-3)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  <w:rPr>
                <w:sz w:val="23"/>
                <w:szCs w:val="23"/>
              </w:rPr>
            </w:pPr>
            <w:r w:rsidRPr="004353CE">
              <w:t xml:space="preserve">«объем пробы, вводимый в хроматограф </w:t>
            </w:r>
            <w:proofErr w:type="spellStart"/>
            <w:r w:rsidRPr="004353CE">
              <w:t>микрошприцом</w:t>
            </w:r>
            <w:proofErr w:type="spellEnd"/>
            <w:r w:rsidRPr="004353CE">
              <w:t xml:space="preserve"> - </w:t>
            </w:r>
            <w:r w:rsidRPr="004353CE">
              <w:rPr>
                <w:lang w:val="en-US"/>
              </w:rPr>
              <w:t>V</w:t>
            </w:r>
            <w:r w:rsidRPr="004353CE">
              <w:rPr>
                <w:vertAlign w:val="subscript"/>
              </w:rPr>
              <w:t>1</w:t>
            </w:r>
            <w:r w:rsidRPr="004353CE">
              <w:t xml:space="preserve"> и       </w:t>
            </w:r>
            <w:r w:rsidRPr="004353CE">
              <w:rPr>
                <w:lang w:val="en-US"/>
              </w:rPr>
              <w:t>V</w:t>
            </w:r>
            <w:r w:rsidRPr="004353CE">
              <w:rPr>
                <w:vertAlign w:val="subscript"/>
              </w:rPr>
              <w:t>1,</w:t>
            </w:r>
            <w:r w:rsidRPr="004353CE">
              <w:t xml:space="preserve"> </w:t>
            </w:r>
            <w:r w:rsidRPr="004353CE">
              <w:rPr>
                <w:lang w:val="en-US"/>
              </w:rPr>
              <w:t>V</w:t>
            </w:r>
            <w:r w:rsidRPr="004353CE">
              <w:rPr>
                <w:vertAlign w:val="subscript"/>
              </w:rPr>
              <w:t xml:space="preserve">2 … </w:t>
            </w:r>
            <w:r w:rsidRPr="004353CE">
              <w:rPr>
                <w:lang w:val="en-US"/>
              </w:rPr>
              <w:t>V</w:t>
            </w:r>
            <w:r w:rsidRPr="004353CE">
              <w:rPr>
                <w:vertAlign w:val="subscript"/>
              </w:rPr>
              <w:t xml:space="preserve"> </w:t>
            </w:r>
            <w:r w:rsidRPr="004353CE">
              <w:rPr>
                <w:vertAlign w:val="subscript"/>
                <w:lang w:val="en-US"/>
              </w:rPr>
              <w:t>n</w:t>
            </w:r>
            <w:r w:rsidRPr="004353CE">
              <w:rPr>
                <w:vertAlign w:val="subscript"/>
              </w:rPr>
              <w:t xml:space="preserve">  </w:t>
            </w:r>
            <w:r w:rsidRPr="004353CE">
              <w:t>писать  не мм</w:t>
            </w:r>
            <w:r w:rsidRPr="004353CE">
              <w:rPr>
                <w:vertAlign w:val="superscript"/>
              </w:rPr>
              <w:t>3</w:t>
            </w:r>
            <w:r w:rsidRPr="004353CE">
              <w:t xml:space="preserve">, а </w:t>
            </w:r>
            <w:proofErr w:type="spellStart"/>
            <w:r w:rsidRPr="004353CE">
              <w:rPr>
                <w:b/>
              </w:rPr>
              <w:t>мкл</w:t>
            </w:r>
            <w:proofErr w:type="spellEnd"/>
            <w:r w:rsidRPr="004353CE">
              <w:rPr>
                <w:b/>
              </w:rPr>
              <w:t>,</w:t>
            </w:r>
            <w:r w:rsidRPr="004353CE">
              <w:t xml:space="preserve"> как именуются те же единицы в  </w:t>
            </w:r>
            <w:proofErr w:type="spellStart"/>
            <w:r w:rsidRPr="004353CE">
              <w:t>микрошприцах</w:t>
            </w:r>
            <w:proofErr w:type="spellEnd"/>
            <w:r w:rsidRPr="004353CE">
              <w:t xml:space="preserve">;       к  обозначению </w:t>
            </w:r>
            <w:r w:rsidRPr="004353CE">
              <w:rPr>
                <w:lang w:val="en-US"/>
              </w:rPr>
              <w:t>V</w:t>
            </w:r>
            <w:r w:rsidRPr="004353CE">
              <w:rPr>
                <w:vertAlign w:val="subscript"/>
              </w:rPr>
              <w:t xml:space="preserve">2 </w:t>
            </w:r>
            <w:r w:rsidRPr="004353CE">
              <w:t>– добавить «</w:t>
            </w:r>
            <w:r w:rsidRPr="004353CE">
              <w:rPr>
                <w:b/>
              </w:rPr>
              <w:t>конечный»</w:t>
            </w:r>
            <w:r w:rsidRPr="004353CE">
              <w:t xml:space="preserve"> объем анализируемой пробы»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Отклонить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4353CE">
              <w:rPr>
                <w:rFonts w:eastAsia="TimesNewRomanPSMT"/>
              </w:rPr>
              <w:t>СМ</w:t>
            </w:r>
            <w:proofErr w:type="gramEnd"/>
            <w:r w:rsidRPr="004353CE">
              <w:rPr>
                <w:rFonts w:eastAsia="TimesNewRomanPSMT"/>
              </w:rPr>
              <w:t xml:space="preserve"> ответы на замечания № 4.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>Принято. Добавили «конечный».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r w:rsidRPr="004353CE">
              <w:t>Нет расчетной формулы результатов измерений для проб  воды</w:t>
            </w:r>
          </w:p>
          <w:p w:rsidR="004353CE" w:rsidRPr="004353CE" w:rsidRDefault="004353CE" w:rsidP="004353CE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Внесли дополнения в формулу (1), как в справочнике под ред. </w:t>
            </w:r>
            <w:proofErr w:type="spellStart"/>
            <w:r w:rsidRPr="004353CE">
              <w:rPr>
                <w:rFonts w:eastAsia="TimesNewRomanPSMT"/>
              </w:rPr>
              <w:t>Клисенко</w:t>
            </w:r>
            <w:proofErr w:type="spellEnd"/>
            <w:r w:rsidRPr="004353CE">
              <w:rPr>
                <w:rFonts w:eastAsia="TimesNewRomanPSMT"/>
              </w:rPr>
              <w:t xml:space="preserve"> М.А. т.2, стр.62.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  <w:rPr>
                <w:b/>
              </w:rPr>
            </w:pPr>
            <w:r w:rsidRPr="004353CE">
              <w:t xml:space="preserve">стр.13: </w:t>
            </w:r>
            <w:r w:rsidRPr="004353CE">
              <w:rPr>
                <w:lang w:val="en-US"/>
              </w:rPr>
              <w:t>S</w:t>
            </w:r>
            <w:r w:rsidRPr="004353CE">
              <w:rPr>
                <w:vertAlign w:val="subscript"/>
              </w:rPr>
              <w:t xml:space="preserve">1 </w:t>
            </w:r>
            <w:r w:rsidRPr="004353CE">
              <w:t xml:space="preserve">– площадь пятна не </w:t>
            </w:r>
            <w:r w:rsidRPr="004353CE">
              <w:rPr>
                <w:b/>
              </w:rPr>
              <w:t>«стандартных размеров»,</w:t>
            </w:r>
            <w:r w:rsidRPr="004353CE">
              <w:t xml:space="preserve"> а  </w:t>
            </w:r>
            <w:r w:rsidRPr="004353CE">
              <w:rPr>
                <w:b/>
              </w:rPr>
              <w:t>«стандартного       раствора»</w:t>
            </w:r>
          </w:p>
          <w:p w:rsidR="004353CE" w:rsidRPr="004353CE" w:rsidRDefault="004353CE" w:rsidP="004353C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Опечатка в МУ. Исправили.</w:t>
            </w:r>
          </w:p>
        </w:tc>
      </w:tr>
      <w:tr w:rsidR="004353CE" w:rsidRPr="004353CE" w:rsidTr="004353CE">
        <w:trPr>
          <w:gridAfter w:val="3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CE" w:rsidRPr="004353CE" w:rsidRDefault="004353CE" w:rsidP="004353CE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center"/>
            </w:pPr>
            <w:r w:rsidRPr="004353CE">
              <w:t xml:space="preserve">п.12.2.2:  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jc w:val="both"/>
            </w:pPr>
            <w:r w:rsidRPr="004353CE">
              <w:t xml:space="preserve">«поскольку ДОК для </w:t>
            </w:r>
            <w:proofErr w:type="spellStart"/>
            <w:r w:rsidRPr="004353CE">
              <w:t>симм-триазинов</w:t>
            </w:r>
            <w:proofErr w:type="spellEnd"/>
            <w:r w:rsidRPr="004353CE">
              <w:t xml:space="preserve">  составляет десятые и в некоторых случаях сотые доли мг/кг, округлять результат до целого числа никак нельзя. Хотя, конечно, ТСХ-метод является полуколичественным</w:t>
            </w:r>
            <w:proofErr w:type="gramStart"/>
            <w:r w:rsidRPr="004353CE">
              <w:t>.»</w:t>
            </w:r>
            <w:proofErr w:type="gramEnd"/>
          </w:p>
          <w:p w:rsidR="004353CE" w:rsidRPr="004353CE" w:rsidRDefault="004353CE" w:rsidP="004353C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E" w:rsidRPr="004353CE" w:rsidRDefault="004353CE" w:rsidP="004353C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Принять </w:t>
            </w:r>
          </w:p>
          <w:p w:rsidR="004353CE" w:rsidRPr="004353CE" w:rsidRDefault="004353CE" w:rsidP="004353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4353CE">
              <w:rPr>
                <w:rFonts w:eastAsia="TimesNewRomanPSMT"/>
              </w:rPr>
              <w:t xml:space="preserve"> Убрали, так как в МУ этого не было. Мы взяли эти требования из </w:t>
            </w:r>
            <w:proofErr w:type="gramStart"/>
            <w:r w:rsidRPr="004353CE">
              <w:rPr>
                <w:rFonts w:eastAsia="TimesNewRomanPSMT"/>
              </w:rPr>
              <w:t>СТ</w:t>
            </w:r>
            <w:proofErr w:type="gramEnd"/>
            <w:r w:rsidRPr="004353CE">
              <w:rPr>
                <w:rFonts w:eastAsia="TimesNewRomanPSMT"/>
              </w:rPr>
              <w:t xml:space="preserve"> РК 2011. 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 xml:space="preserve">Информация о полученных замечаниях: Общее количество замечаний 2, </w:t>
      </w:r>
      <w:proofErr w:type="gramStart"/>
      <w:r w:rsidRPr="004353CE">
        <w:rPr>
          <w:rFonts w:ascii="Times New Roman" w:hAnsi="Times New Roman" w:cs="Times New Roman"/>
          <w:b/>
          <w:sz w:val="24"/>
          <w:szCs w:val="24"/>
        </w:rPr>
        <w:t>отклонены</w:t>
      </w:r>
      <w:proofErr w:type="gramEnd"/>
      <w:r w:rsidRPr="004353C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E6" w:rsidRDefault="001911E6" w:rsidP="00DC542B">
      <w:pPr>
        <w:spacing w:after="0" w:line="240" w:lineRule="auto"/>
      </w:pPr>
      <w:r>
        <w:separator/>
      </w:r>
    </w:p>
  </w:endnote>
  <w:endnote w:type="continuationSeparator" w:id="0">
    <w:p w:rsidR="001911E6" w:rsidRDefault="001911E6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E6" w:rsidRDefault="001911E6" w:rsidP="00DC542B">
      <w:pPr>
        <w:spacing w:after="0" w:line="240" w:lineRule="auto"/>
      </w:pPr>
      <w:r>
        <w:separator/>
      </w:r>
    </w:p>
  </w:footnote>
  <w:footnote w:type="continuationSeparator" w:id="0">
    <w:p w:rsidR="001911E6" w:rsidRDefault="001911E6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666E6"/>
    <w:rsid w:val="00270B80"/>
    <w:rsid w:val="002817A4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F1EFA"/>
    <w:rsid w:val="003F6AC8"/>
    <w:rsid w:val="00422A33"/>
    <w:rsid w:val="004317B2"/>
    <w:rsid w:val="004353CE"/>
    <w:rsid w:val="004651F5"/>
    <w:rsid w:val="00483946"/>
    <w:rsid w:val="004B5DA2"/>
    <w:rsid w:val="004E221E"/>
    <w:rsid w:val="005107F8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C64CA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C542B"/>
    <w:rsid w:val="00DD607C"/>
    <w:rsid w:val="00DE2BA3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tsoft.ru/home/textbook/glossary/GlossaryTwo/M/Mea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soft.ru/home/textbook/glossary/GlossaryTwo/C/ConfidenceIntervalfortheMean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8E8C-8A1B-45C6-9951-DFDE0A7E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2019-08-28T04:24:00Z</cp:lastPrinted>
  <dcterms:created xsi:type="dcterms:W3CDTF">2019-08-28T04:29:00Z</dcterms:created>
  <dcterms:modified xsi:type="dcterms:W3CDTF">2020-09-05T19:28:00Z</dcterms:modified>
</cp:coreProperties>
</file>