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525585" w:rsidRPr="00525585" w:rsidRDefault="00A04018" w:rsidP="0052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525585" w:rsidRPr="00525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Продукты пищевые. Определение </w:t>
      </w:r>
      <w:proofErr w:type="spellStart"/>
      <w:r w:rsidR="00525585" w:rsidRPr="00525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нитрозаминов</w:t>
      </w:r>
      <w:proofErr w:type="spellEnd"/>
      <w:r w:rsidR="00525585" w:rsidRPr="00525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28AE" w:rsidRPr="00A04018" w:rsidRDefault="00525585" w:rsidP="00525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хроматографическим</w:t>
      </w:r>
      <w:proofErr w:type="spellEnd"/>
      <w:r w:rsidRPr="005255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методом</w:t>
      </w:r>
      <w:bookmarkStart w:id="0" w:name="_GoBack"/>
      <w:bookmarkEnd w:id="0"/>
      <w:r w:rsidR="00A04018"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25585"/>
    <w:rsid w:val="00556092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2020-09-08T05:32:00Z</dcterms:modified>
</cp:coreProperties>
</file>