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9F03BC" w:rsidRDefault="00834D24" w:rsidP="00165221">
      <w:pPr>
        <w:pStyle w:val="4"/>
        <w:jc w:val="center"/>
        <w:rPr>
          <w:b/>
          <w:spacing w:val="-20"/>
          <w:sz w:val="24"/>
          <w:szCs w:val="24"/>
          <w:lang w:val="kk-KZ"/>
        </w:rPr>
      </w:pPr>
      <w:r w:rsidRPr="009F03BC">
        <w:rPr>
          <w:b/>
          <w:spacing w:val="-20"/>
          <w:sz w:val="24"/>
          <w:szCs w:val="24"/>
        </w:rPr>
        <w:t xml:space="preserve">Реестр </w:t>
      </w:r>
      <w:r w:rsidRPr="009F03BC">
        <w:rPr>
          <w:b/>
          <w:sz w:val="24"/>
          <w:szCs w:val="24"/>
        </w:rPr>
        <w:t>уведомлений</w:t>
      </w:r>
      <w:r w:rsidRPr="009F03BC">
        <w:rPr>
          <w:b/>
          <w:spacing w:val="-20"/>
          <w:sz w:val="24"/>
          <w:szCs w:val="24"/>
        </w:rPr>
        <w:t>,</w:t>
      </w:r>
    </w:p>
    <w:p w:rsidR="00834D24" w:rsidRPr="009F03BC" w:rsidRDefault="00834D24" w:rsidP="00165221">
      <w:pPr>
        <w:pStyle w:val="a4"/>
        <w:outlineLvl w:val="0"/>
        <w:rPr>
          <w:color w:val="000000"/>
          <w:spacing w:val="-20"/>
          <w:szCs w:val="24"/>
          <w:lang w:val="kk-KZ"/>
        </w:rPr>
      </w:pPr>
      <w:proofErr w:type="gramStart"/>
      <w:r w:rsidRPr="009F03BC">
        <w:rPr>
          <w:color w:val="000000"/>
          <w:spacing w:val="-20"/>
          <w:szCs w:val="24"/>
        </w:rPr>
        <w:t>опубликованных</w:t>
      </w:r>
      <w:proofErr w:type="gramEnd"/>
      <w:r w:rsidRPr="009F03BC">
        <w:rPr>
          <w:szCs w:val="24"/>
        </w:rPr>
        <w:t xml:space="preserve"> Комитетом </w:t>
      </w:r>
      <w:r w:rsidRPr="009F03BC">
        <w:rPr>
          <w:spacing w:val="-20"/>
          <w:szCs w:val="24"/>
          <w:lang w:val="kk-KZ"/>
        </w:rPr>
        <w:t>по техническим баръерам в торговле</w:t>
      </w:r>
      <w:r w:rsidRPr="009F03BC">
        <w:rPr>
          <w:color w:val="000000"/>
          <w:spacing w:val="-20"/>
          <w:szCs w:val="24"/>
          <w:lang w:val="kk-KZ"/>
        </w:rPr>
        <w:t>,</w:t>
      </w:r>
    </w:p>
    <w:p w:rsidR="00834D24" w:rsidRDefault="00DF128F" w:rsidP="00165221">
      <w:pPr>
        <w:pStyle w:val="a4"/>
        <w:outlineLvl w:val="0"/>
        <w:rPr>
          <w:color w:val="000000"/>
          <w:szCs w:val="24"/>
        </w:rPr>
      </w:pPr>
      <w:r w:rsidRPr="009F03BC">
        <w:rPr>
          <w:color w:val="000000"/>
          <w:szCs w:val="24"/>
        </w:rPr>
        <w:t xml:space="preserve"> </w:t>
      </w:r>
      <w:r w:rsidR="00CF033F" w:rsidRPr="009F03BC">
        <w:rPr>
          <w:color w:val="000000"/>
          <w:szCs w:val="24"/>
        </w:rPr>
        <w:t>1</w:t>
      </w:r>
      <w:r w:rsidR="00C11C3E">
        <w:rPr>
          <w:color w:val="000000"/>
          <w:szCs w:val="24"/>
        </w:rPr>
        <w:t xml:space="preserve">0 июня – 10 июля </w:t>
      </w:r>
      <w:r w:rsidR="00FB66D0" w:rsidRPr="009F03BC">
        <w:rPr>
          <w:color w:val="000000"/>
          <w:szCs w:val="24"/>
        </w:rPr>
        <w:t>2020</w:t>
      </w:r>
      <w:r w:rsidR="00834D24" w:rsidRPr="009F03BC">
        <w:rPr>
          <w:color w:val="000000"/>
          <w:szCs w:val="24"/>
        </w:rPr>
        <w:t xml:space="preserve"> г.</w:t>
      </w:r>
    </w:p>
    <w:p w:rsidR="00C045B0" w:rsidRPr="009F03BC" w:rsidRDefault="00C045B0" w:rsidP="00165221">
      <w:pPr>
        <w:pStyle w:val="a4"/>
        <w:outlineLvl w:val="0"/>
        <w:rPr>
          <w:color w:val="00000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386"/>
        <w:gridCol w:w="2268"/>
      </w:tblGrid>
      <w:tr w:rsidR="00C9550A" w:rsidRPr="009F03BC" w:rsidTr="000A1492">
        <w:trPr>
          <w:trHeight w:val="144"/>
        </w:trPr>
        <w:tc>
          <w:tcPr>
            <w:tcW w:w="568" w:type="dxa"/>
            <w:vMerge w:val="restart"/>
            <w:shd w:val="clear" w:color="auto" w:fill="auto"/>
          </w:tcPr>
          <w:p w:rsidR="00C9550A" w:rsidRPr="009F03BC" w:rsidRDefault="00C9550A" w:rsidP="00165221">
            <w:pPr>
              <w:jc w:val="both"/>
              <w:rPr>
                <w:b/>
                <w:sz w:val="24"/>
                <w:szCs w:val="24"/>
              </w:rPr>
            </w:pPr>
            <w:r w:rsidRPr="009F03BC">
              <w:rPr>
                <w:b/>
                <w:sz w:val="24"/>
                <w:szCs w:val="24"/>
              </w:rPr>
              <w:t xml:space="preserve">№ </w:t>
            </w:r>
          </w:p>
          <w:p w:rsidR="003B4A30" w:rsidRPr="009F03BC" w:rsidRDefault="003B4A30" w:rsidP="00165221">
            <w:pPr>
              <w:jc w:val="both"/>
              <w:rPr>
                <w:b/>
                <w:sz w:val="24"/>
                <w:szCs w:val="24"/>
                <w:lang w:val="en-US"/>
              </w:rPr>
            </w:pPr>
          </w:p>
        </w:tc>
        <w:tc>
          <w:tcPr>
            <w:tcW w:w="2410" w:type="dxa"/>
            <w:shd w:val="clear" w:color="auto" w:fill="auto"/>
          </w:tcPr>
          <w:p w:rsidR="00C9550A" w:rsidRPr="009F03BC" w:rsidRDefault="00C9550A" w:rsidP="00165221">
            <w:pPr>
              <w:pBdr>
                <w:between w:val="single" w:sz="6" w:space="1" w:color="auto"/>
              </w:pBdr>
              <w:jc w:val="center"/>
              <w:rPr>
                <w:b/>
                <w:sz w:val="24"/>
                <w:szCs w:val="24"/>
              </w:rPr>
            </w:pPr>
            <w:r w:rsidRPr="009F03BC">
              <w:rPr>
                <w:b/>
                <w:sz w:val="24"/>
                <w:szCs w:val="24"/>
              </w:rPr>
              <w:t>№ уведомления</w:t>
            </w:r>
          </w:p>
        </w:tc>
        <w:tc>
          <w:tcPr>
            <w:tcW w:w="5386" w:type="dxa"/>
            <w:shd w:val="clear" w:color="auto" w:fill="auto"/>
          </w:tcPr>
          <w:p w:rsidR="00C9550A" w:rsidRPr="009F03BC" w:rsidRDefault="00C9550A" w:rsidP="00165221">
            <w:pPr>
              <w:pBdr>
                <w:between w:val="single" w:sz="6" w:space="1" w:color="auto"/>
              </w:pBdr>
              <w:jc w:val="center"/>
              <w:rPr>
                <w:b/>
                <w:sz w:val="24"/>
                <w:szCs w:val="24"/>
              </w:rPr>
            </w:pPr>
            <w:r w:rsidRPr="009F03BC">
              <w:rPr>
                <w:b/>
                <w:sz w:val="24"/>
                <w:szCs w:val="24"/>
              </w:rPr>
              <w:t>Наименование документа</w:t>
            </w:r>
          </w:p>
        </w:tc>
        <w:tc>
          <w:tcPr>
            <w:tcW w:w="2268" w:type="dxa"/>
            <w:shd w:val="clear" w:color="auto" w:fill="auto"/>
          </w:tcPr>
          <w:p w:rsidR="00C9550A" w:rsidRPr="009F03BC" w:rsidRDefault="00C9550A" w:rsidP="00165221">
            <w:pPr>
              <w:pBdr>
                <w:between w:val="single" w:sz="6" w:space="1" w:color="auto"/>
              </w:pBdr>
              <w:jc w:val="both"/>
              <w:rPr>
                <w:b/>
                <w:sz w:val="24"/>
                <w:szCs w:val="24"/>
              </w:rPr>
            </w:pPr>
            <w:r w:rsidRPr="009F03BC">
              <w:rPr>
                <w:b/>
                <w:sz w:val="24"/>
                <w:szCs w:val="24"/>
              </w:rPr>
              <w:t>Окончательная дата для подачи комментариев</w:t>
            </w:r>
          </w:p>
        </w:tc>
      </w:tr>
      <w:tr w:rsidR="00C9550A" w:rsidRPr="009F03BC" w:rsidTr="000A1492">
        <w:trPr>
          <w:trHeight w:val="144"/>
        </w:trPr>
        <w:tc>
          <w:tcPr>
            <w:tcW w:w="568" w:type="dxa"/>
            <w:vMerge/>
            <w:shd w:val="clear" w:color="auto" w:fill="auto"/>
          </w:tcPr>
          <w:p w:rsidR="00C9550A" w:rsidRPr="009F03BC" w:rsidRDefault="00C9550A" w:rsidP="00165221">
            <w:pPr>
              <w:numPr>
                <w:ilvl w:val="0"/>
                <w:numId w:val="1"/>
              </w:numPr>
              <w:ind w:left="0" w:firstLine="0"/>
              <w:jc w:val="both"/>
              <w:rPr>
                <w:b/>
                <w:sz w:val="24"/>
                <w:szCs w:val="24"/>
              </w:rPr>
            </w:pPr>
          </w:p>
        </w:tc>
        <w:tc>
          <w:tcPr>
            <w:tcW w:w="2410" w:type="dxa"/>
            <w:shd w:val="clear" w:color="auto" w:fill="auto"/>
          </w:tcPr>
          <w:p w:rsidR="00C9550A" w:rsidRPr="009F03BC" w:rsidRDefault="00C9550A" w:rsidP="00165221">
            <w:pPr>
              <w:pBdr>
                <w:between w:val="single" w:sz="6" w:space="1" w:color="auto"/>
              </w:pBdr>
              <w:jc w:val="center"/>
              <w:rPr>
                <w:b/>
                <w:sz w:val="24"/>
                <w:szCs w:val="24"/>
              </w:rPr>
            </w:pPr>
            <w:r w:rsidRPr="009F03BC">
              <w:rPr>
                <w:b/>
                <w:sz w:val="24"/>
                <w:szCs w:val="24"/>
              </w:rPr>
              <w:t>Дата</w:t>
            </w:r>
          </w:p>
        </w:tc>
        <w:tc>
          <w:tcPr>
            <w:tcW w:w="5386" w:type="dxa"/>
            <w:shd w:val="clear" w:color="auto" w:fill="auto"/>
          </w:tcPr>
          <w:p w:rsidR="00C9550A" w:rsidRPr="009F03BC" w:rsidRDefault="00C9550A" w:rsidP="00165221">
            <w:pPr>
              <w:pBdr>
                <w:between w:val="single" w:sz="6" w:space="1" w:color="auto"/>
              </w:pBdr>
              <w:jc w:val="center"/>
              <w:rPr>
                <w:b/>
                <w:sz w:val="24"/>
                <w:szCs w:val="24"/>
              </w:rPr>
            </w:pPr>
            <w:r w:rsidRPr="009F03BC">
              <w:rPr>
                <w:b/>
                <w:sz w:val="24"/>
                <w:szCs w:val="24"/>
              </w:rPr>
              <w:t>Область распространения</w:t>
            </w:r>
          </w:p>
        </w:tc>
        <w:tc>
          <w:tcPr>
            <w:tcW w:w="2268" w:type="dxa"/>
            <w:shd w:val="clear" w:color="auto" w:fill="auto"/>
          </w:tcPr>
          <w:p w:rsidR="00C9550A" w:rsidRPr="009F03BC" w:rsidRDefault="00C9550A" w:rsidP="00165221">
            <w:pPr>
              <w:pBdr>
                <w:between w:val="single" w:sz="6" w:space="1" w:color="auto"/>
              </w:pBdr>
              <w:jc w:val="both"/>
              <w:rPr>
                <w:b/>
                <w:sz w:val="24"/>
                <w:szCs w:val="24"/>
              </w:rPr>
            </w:pPr>
          </w:p>
        </w:tc>
      </w:tr>
      <w:tr w:rsidR="00C9550A" w:rsidRPr="009F03BC" w:rsidTr="000A1492">
        <w:trPr>
          <w:trHeight w:val="143"/>
        </w:trPr>
        <w:tc>
          <w:tcPr>
            <w:tcW w:w="568" w:type="dxa"/>
            <w:vMerge/>
            <w:shd w:val="clear" w:color="auto" w:fill="auto"/>
          </w:tcPr>
          <w:p w:rsidR="00C9550A" w:rsidRPr="009F03BC" w:rsidRDefault="00C9550A" w:rsidP="00165221">
            <w:pPr>
              <w:numPr>
                <w:ilvl w:val="0"/>
                <w:numId w:val="1"/>
              </w:numPr>
              <w:ind w:left="0" w:firstLine="0"/>
              <w:jc w:val="both"/>
              <w:rPr>
                <w:b/>
                <w:sz w:val="24"/>
                <w:szCs w:val="24"/>
              </w:rPr>
            </w:pPr>
          </w:p>
        </w:tc>
        <w:tc>
          <w:tcPr>
            <w:tcW w:w="2410" w:type="dxa"/>
            <w:shd w:val="clear" w:color="auto" w:fill="auto"/>
          </w:tcPr>
          <w:p w:rsidR="00C9550A" w:rsidRPr="009F03BC" w:rsidRDefault="00C9550A" w:rsidP="00165221">
            <w:pPr>
              <w:pBdr>
                <w:between w:val="single" w:sz="6" w:space="1" w:color="auto"/>
              </w:pBdr>
              <w:jc w:val="center"/>
              <w:rPr>
                <w:b/>
                <w:sz w:val="24"/>
                <w:szCs w:val="24"/>
              </w:rPr>
            </w:pPr>
            <w:r w:rsidRPr="009F03BC">
              <w:rPr>
                <w:b/>
                <w:sz w:val="24"/>
                <w:szCs w:val="24"/>
              </w:rPr>
              <w:t>Страна</w:t>
            </w:r>
          </w:p>
        </w:tc>
        <w:tc>
          <w:tcPr>
            <w:tcW w:w="5386" w:type="dxa"/>
            <w:shd w:val="clear" w:color="auto" w:fill="auto"/>
          </w:tcPr>
          <w:p w:rsidR="00C9550A" w:rsidRPr="009F03BC" w:rsidRDefault="00C9550A" w:rsidP="00165221">
            <w:pPr>
              <w:pBdr>
                <w:between w:val="single" w:sz="6" w:space="1" w:color="auto"/>
              </w:pBdr>
              <w:jc w:val="center"/>
              <w:rPr>
                <w:b/>
                <w:sz w:val="24"/>
                <w:szCs w:val="24"/>
              </w:rPr>
            </w:pPr>
            <w:r w:rsidRPr="009F03BC">
              <w:rPr>
                <w:b/>
                <w:sz w:val="24"/>
                <w:szCs w:val="24"/>
              </w:rPr>
              <w:t>Краткое содержание</w:t>
            </w:r>
          </w:p>
        </w:tc>
        <w:tc>
          <w:tcPr>
            <w:tcW w:w="2268" w:type="dxa"/>
            <w:shd w:val="clear" w:color="auto" w:fill="auto"/>
          </w:tcPr>
          <w:p w:rsidR="00C9550A" w:rsidRPr="009F03BC" w:rsidRDefault="00C9550A" w:rsidP="00165221">
            <w:pPr>
              <w:pBdr>
                <w:between w:val="single" w:sz="6" w:space="1" w:color="auto"/>
              </w:pBdr>
              <w:jc w:val="both"/>
              <w:rPr>
                <w:b/>
                <w:sz w:val="24"/>
                <w:szCs w:val="24"/>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G/TBT/N/USA/920/Add.2</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Соединенных Штатов Америки.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НАЗВАНИЕ: Опасные материалы: запрос информации об устройствах безопасности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АГЕНТСТВО: Управление безопасности трубопроводов и опасных материалов (PHMSA), Департамент транспорта (DOT)</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ДЕЙСТВИЕ: Уведомление; Запрос информации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РЕЗЮМЕ: Управление безопасности трубопроводов и опасных материалов разрабатывает национальные правила в отношении устройств безопасности (UN0503 и UN3268). Управление безопасности трубопроводов и опасных материалов продолжает наблюдать прогресс в технологиях для изделий, содержащих опасные материалы, которые были представлены PHMSA с просьбой одобрить или получить специальное разрешение на перевозку в качестве защитных устройств (UN0503 и UN3268). PHMSA запрашивает информацию или данные у заинтересованных сторон относительно классификации, испытаний и условий транспортировки этих устройств, запрашивая разрешение на классификацию в качестве защитных устройств.</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ДАТЫ: Заинтересованным лицам предлагается представить комментарии не позднее 10 августа 2020 года. </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Запрос информации идентифицируется по номеру досье PHMSA-2019-0156.</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ДАТЫ: Заинтересованным лицам предлагается представить комментарии не позднее 10 августа 2020 года. </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Запрос информации идентифицируется по номеру досье PHMSA-2019-0156.</w:t>
            </w:r>
          </w:p>
          <w:p w:rsidR="00C045B0" w:rsidRPr="00C045B0" w:rsidRDefault="008A3B87" w:rsidP="00C045B0">
            <w:pPr>
              <w:rPr>
                <w:color w:val="000000" w:themeColor="text1"/>
                <w:sz w:val="24"/>
                <w:szCs w:val="24"/>
                <w:lang w:val="kk-KZ"/>
              </w:rPr>
            </w:pPr>
            <w:hyperlink r:id="rId9" w:history="1">
              <w:r w:rsidR="00C045B0" w:rsidRPr="00C045B0">
                <w:rPr>
                  <w:color w:val="000000" w:themeColor="text1"/>
                  <w:sz w:val="24"/>
                  <w:szCs w:val="24"/>
                  <w:u w:val="single"/>
                  <w:lang w:val="kk-KZ"/>
                </w:rPr>
                <w:t>https://www.govinfo.gov/content/pkg/FR-2020-06-09/html/2020-12452.htm</w:t>
              </w:r>
            </w:hyperlink>
            <w:r w:rsidR="00C045B0" w:rsidRPr="00C045B0">
              <w:rPr>
                <w:color w:val="000000" w:themeColor="text1"/>
                <w:sz w:val="24"/>
                <w:szCs w:val="24"/>
                <w:lang w:val="kk-KZ"/>
              </w:rPr>
              <w:t xml:space="preserve"> </w:t>
            </w:r>
          </w:p>
          <w:p w:rsidR="00C045B0" w:rsidRPr="00C045B0" w:rsidRDefault="008A3B87" w:rsidP="00C045B0">
            <w:pPr>
              <w:rPr>
                <w:color w:val="000000" w:themeColor="text1"/>
                <w:sz w:val="24"/>
                <w:szCs w:val="24"/>
                <w:lang w:val="kk-KZ"/>
              </w:rPr>
            </w:pPr>
            <w:hyperlink r:id="rId10" w:history="1">
              <w:r w:rsidR="00C045B0" w:rsidRPr="00C045B0">
                <w:rPr>
                  <w:color w:val="000000" w:themeColor="text1"/>
                  <w:sz w:val="24"/>
                  <w:szCs w:val="24"/>
                  <w:u w:val="single"/>
                  <w:lang w:val="kk-KZ"/>
                </w:rPr>
                <w:t>https://www.govinfo.gov/content/pkg/FR-2020-06-09/pdf/2020-12452.pdf</w:t>
              </w:r>
            </w:hyperlink>
            <w:r w:rsidR="00C045B0" w:rsidRPr="00C045B0">
              <w:rPr>
                <w:color w:val="000000" w:themeColor="text1"/>
                <w:sz w:val="24"/>
                <w:szCs w:val="24"/>
                <w:lang w:val="kk-KZ"/>
              </w:rPr>
              <w:t xml:space="preserve"> </w:t>
            </w:r>
          </w:p>
          <w:p w:rsidR="00C045B0" w:rsidRPr="00C045B0" w:rsidRDefault="008A3B87" w:rsidP="00C045B0">
            <w:pPr>
              <w:rPr>
                <w:color w:val="000000" w:themeColor="text1"/>
                <w:sz w:val="24"/>
                <w:szCs w:val="24"/>
                <w:lang w:val="kk-KZ"/>
              </w:rPr>
            </w:pPr>
            <w:hyperlink r:id="rId11" w:history="1">
              <w:r w:rsidR="00C045B0" w:rsidRPr="00C045B0">
                <w:rPr>
                  <w:color w:val="000000" w:themeColor="text1"/>
                  <w:sz w:val="24"/>
                  <w:szCs w:val="24"/>
                  <w:u w:val="single"/>
                  <w:lang w:val="kk-KZ"/>
                </w:rPr>
                <w:t>https://members.wto.org/crnattachments/2020/TBT/USA/20_3687_00_e.pdf</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США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G/TBT/N/EU/712/Corr.1</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10 июня 2020 года распространяется по просьбе делегации Европейского союза.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Европейский союз хотел бы проинформировать членов ВТО о том, что пункт 6 проекта формы TBT G / TBT / N / EU / 712 был исправлен.</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Следующий абзац заменяет второй абзац пункта 6 уведомления: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C045B0">
              <w:rPr>
                <w:i/>
                <w:color w:val="000000" w:themeColor="text1"/>
                <w:sz w:val="24"/>
                <w:szCs w:val="24"/>
                <w:lang w:val="kk-KZ"/>
              </w:rPr>
              <w:t>«Это решение касается только размещения на рынке этого вещества и средств защиты растений, содержащих его. После неутверждения и истечения всех периодов для запасов продуктов, содержащих это вещество, вероятно, будут предприняты отдельные действия и отдельным уведомление будет сделано в соответствии с процедурами СФС»</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Пункт 6 уведомления G/TBT/N/EU/712 должен гласить:</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b/>
                <w:color w:val="000000" w:themeColor="text1"/>
                <w:sz w:val="24"/>
                <w:szCs w:val="24"/>
                <w:lang w:val="kk-KZ"/>
              </w:rPr>
              <w:t>Описание содержания:</w:t>
            </w:r>
            <w:r w:rsidRPr="00C045B0">
              <w:rPr>
                <w:color w:val="000000" w:themeColor="text1"/>
                <w:sz w:val="24"/>
                <w:szCs w:val="24"/>
                <w:lang w:val="kk-KZ"/>
              </w:rPr>
              <w:t xml:space="preserve"> проект постановления Комиссии предусматривает, что одобрение действующего вещества мангозеб не возобновляется в соответствии с Регламентом (ЕС) № 1107/2009. Существующие разрешения на средства защиты растений, содержащие манкозеб, будут отозваны, и такие продукты больше не будут размещаться на рынке. Невозобновление утверждения основано на научной оценке, проведенной в соответствии с Регламентом (ЕС) № 1107/2009 экспертами из государств-членов Европейского Союза и Европейского агентства по безопасности пищевых продуктов (EFSA).</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 решение касается только размещения на рынке этого вещества и средств защиты растений, содержащих его. После неутверждения и истечения всех периодов для запасов продуктов, содержащих это вещество, вероятно, будут предприняты отдельные действия по MRL, и будет сделано отдельное уведомление в соответствии с процедурами СФС.</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Европейский союз</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G/TBT/N/BRA/1022</w:t>
            </w:r>
          </w:p>
          <w:p w:rsidR="00C045B0" w:rsidRPr="00C045B0" w:rsidRDefault="00C045B0" w:rsidP="00C045B0">
            <w:pPr>
              <w:jc w:val="both"/>
              <w:rPr>
                <w:b/>
                <w:color w:val="000000" w:themeColor="text1"/>
                <w:sz w:val="24"/>
                <w:szCs w:val="24"/>
                <w:lang w:val="en-US" w:eastAsia="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Постановление № 102 от 26 мая 2020 года, опубликованное в официальной газете Бразилии № 100 27 мая 2020 года (1 страница,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90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Пестициды и другие агрохимикаты (ICS 65.100)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Постановление № 102 от 26 мая 2020 года открывает 90-дневный период для комментариев по проекту предложения о совместном техническом регулировании Министерства сельского хозяйства, животноводства и продовольствия (MAPA), Бразильского института </w:t>
            </w:r>
            <w:r w:rsidRPr="00C045B0">
              <w:rPr>
                <w:color w:val="000000" w:themeColor="text1"/>
                <w:sz w:val="24"/>
                <w:szCs w:val="24"/>
                <w:lang w:val="kk-KZ"/>
              </w:rPr>
              <w:lastRenderedPageBreak/>
              <w:t>окружающей среды и возобновляемых природных ресурсов. (Ibama) и Бразильское агентство по регулированию здравоохранения (Anvisa), касающиеся процедур регистрации фитохимических веществ, которые характеризуются как пестициды и связанные с ними продукты.</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G/TBT/N/BRA/1021</w:t>
            </w:r>
          </w:p>
          <w:p w:rsidR="00C045B0" w:rsidRPr="00C045B0" w:rsidRDefault="00C045B0" w:rsidP="00C045B0">
            <w:pPr>
              <w:pBdr>
                <w:between w:val="single" w:sz="6" w:space="1" w:color="auto"/>
              </w:pBdr>
              <w:jc w:val="both"/>
              <w:rPr>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 RDC № 375, 17 апреля 2020 года (2 страницы,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172"/>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Коды ТН ВЭД: медицинские приборы (2936, 2937, 3001, 3002, 3003, 3004, 3006)</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в чрезвычайной и временной форме устанавливает процедуру представления для клинических исследований, необходимых для проверки медицинских устройств классов III и IV, определенных как важные для медицинских услуг, в связи с чрезвычайной ситуацией в области международного общественного здравоохранения, связанной с SARS-CoV-2.</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G/TBT/N/BRA/1020</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резолюции № 813 от 12 мая 2020 года (5 страниц,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24 августа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Растительные жиры и масла; Приготовления пищи, в другом месте не поименованные или не включенные (HS 2106)</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проект резолюции устанавливает требования к растительным жирам и маслам.</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G/TBT/N/BRA/1019</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резолюции № 812 от 12 мая 2020 года (5 страниц,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10 июля 2020г.</w:t>
            </w: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Код ТН ВЭД: 3003; 3004; 3005; 2941 (фармацевтическая продукция)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Данный проект резолюции изменяет резолюцию - RDC № 73 от 7 апреля 2016 года, которая устанавливает технические требования к изменениям после регистрации и порядок аннулирования регистрации лекарственных средств.</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rPr>
            </w:pPr>
            <w:r w:rsidRPr="00C045B0">
              <w:rPr>
                <w:b/>
                <w:color w:val="000000" w:themeColor="text1"/>
                <w:sz w:val="24"/>
                <w:szCs w:val="24"/>
              </w:rPr>
              <w:t>G/TBT/N/BRA/1018</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 RDC № 382 от 12 мая 2020 года (4 страницы,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Коды ТН ВЭД: 38220090 (формулы питания)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этой Резолюции устанавливаются чрезвычайные и временные критерии и порядок рассмотрения ходатайств о разрешении после выхода на рынок формул энтерального питания и детского питания в связи с международной чрезвычайной ситуацией в области общественного здравоохранения, связанной с SARS-CoV-2.</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G/TBT/N/BRA/1017</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 RDC № 378, 28 апреля 2020 года (3 страницы,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11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Коды ТН ВЭД: Медицинские приборы (2936, 2937, 3001, 3002, 3003, 3004, 3006)</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7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Эта резолюция устанавливает технические требования к импорту, продаже аппаратов </w:t>
            </w:r>
            <w:r w:rsidRPr="00C045B0">
              <w:rPr>
                <w:color w:val="000000" w:themeColor="text1"/>
                <w:sz w:val="24"/>
                <w:szCs w:val="24"/>
                <w:lang w:val="kk-KZ"/>
              </w:rPr>
              <w:lastRenderedPageBreak/>
              <w:t xml:space="preserve">искусственной вентиляции легких, мониторов показателей жизнедеятельности, инфузионных насосов, оксиметрических машин и использованных капнографов, необходимых для отделений интенсивной терапии, из-за международной чрезвычайной ситуации в области общественного здравоохранения, связанной с </w:t>
            </w:r>
            <w:r w:rsidRPr="00C045B0">
              <w:rPr>
                <w:color w:val="000000" w:themeColor="text1"/>
                <w:sz w:val="24"/>
                <w:szCs w:val="24"/>
                <w:lang w:val="en-US"/>
              </w:rPr>
              <w:t>Covid</w:t>
            </w:r>
            <w:r w:rsidRPr="00C045B0">
              <w:rPr>
                <w:color w:val="000000" w:themeColor="text1"/>
                <w:sz w:val="24"/>
                <w:szCs w:val="24"/>
                <w:lang w:val="kk-KZ"/>
              </w:rPr>
              <w:t>-19.</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rPr>
            </w:pPr>
            <w:bookmarkStart w:id="0" w:name="bmkSymbols"/>
            <w:r w:rsidRPr="00C045B0">
              <w:rPr>
                <w:b/>
                <w:color w:val="000000" w:themeColor="text1"/>
                <w:sz w:val="24"/>
                <w:szCs w:val="24"/>
              </w:rPr>
              <w:t>G/TBT/N/USA/1625</w:t>
            </w:r>
            <w:bookmarkEnd w:id="0"/>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Программа энергосбережения: процедура испытания комнатных кондиционеров (44 страницы,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10 августа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Комнатные кондиционеры; Машины для кондиционирования воздуха, содержащие вентилятор с приводом от двигателя и элементы для изменения температуры и влажности, в том числе машины, в которых влажность не может регулироваться отдельно (HS 8415); Качество (ICS 03.120), Защита окружающей среды (ICS 13.020), Условия и процедуры испытаний в целом (ICS 19.020) Вентиляторы. Кондиционеры (ICS 23.120)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США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Министерство энергетики США (DOE) предлагает изменить процедуру испытания комнатных кондиционеров, чтобы учесть обновления отраслевых стандартов, которые включены посредством ссылки, а также для предоставления спецификаций и незначительных исправлений, которые улучшат воспроизводимость и общую читаемость процедуры испытания. Поскольку не предлагается никаких тестовых модификаций для односкоростных комнатных кондиционеров, Министерство энергетики ожидает, что предлагаемые изменения не повлияют на использование измеренной энергии для этих моделей. Для комнатных кондиционеров с переменной скоростью предлагаемые изменения улучшат репрезентативность использования измеренной энергии этими моделями. В рамках этого предложения DOE объявляет о проведении открытого собрания для сбора комментариев и данных о своем предложении.</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rPr>
            </w:pPr>
            <w:r w:rsidRPr="00C045B0">
              <w:rPr>
                <w:b/>
                <w:color w:val="000000" w:themeColor="text1"/>
                <w:sz w:val="24"/>
                <w:szCs w:val="24"/>
              </w:rPr>
              <w:t>G/TBT/N/TPKM/416</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Объявление об обязательных требованиях к маркировке эффективности использования воды для оборудования водоснабжения, сантехники или другого оборудования (3 стр., На английском языке; 5 стр. На китайском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96"/>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Промывные писсуары; Керамические раковины, раковины, подставки для раковин, ванны, биде, унитазы, смывные бачки, писсуары и аналогичные санитарные приспособления (HS 6910)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 xml:space="preserve">отдельная таможенная </w:t>
            </w:r>
            <w:r w:rsidRPr="00C045B0">
              <w:rPr>
                <w:color w:val="000000" w:themeColor="text1"/>
                <w:sz w:val="24"/>
                <w:szCs w:val="24"/>
                <w:lang w:val="kk-KZ"/>
              </w:rPr>
              <w:lastRenderedPageBreak/>
              <w:t>территория Тайваня, Пеньху, Киньменя и Мацу</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lastRenderedPageBreak/>
              <w:t xml:space="preserve">Агентство водных ресурсов предлагает назначить промывные писсуары в качестве одного из </w:t>
            </w:r>
            <w:r w:rsidRPr="00C045B0">
              <w:rPr>
                <w:color w:val="000000" w:themeColor="text1"/>
                <w:sz w:val="24"/>
                <w:szCs w:val="24"/>
                <w:lang w:val="kk-KZ"/>
              </w:rPr>
              <w:lastRenderedPageBreak/>
              <w:t>товаров, которые должны иметь маркировку эффективности использования воды. Это должно соответствовать статье 95-1 Закона о водоснабжении, измененной 4 мая 2016 года.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Продукты промывных писсуаров, продаваемые на внутреннем рынке, должны получить лицензию на использование знака эффективности воды в соответствии с Правилами использования знака эффективности воды. Нарушители должны быть оштрафованы на сумму от 40 000 до 200 000 NTD в соответствии со статьей 98-1 Закона о водоснабжении и должны быть исправлены в течение ограниченного периода времени. Те, кто не исправит в установленный срок, могут быть наказаны за каждое нарушение.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G/TBT/N/MNE/16</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Свод правил по метрологическим требованиям к средствам измерений для проверки мер безопасности в электротехнике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принято</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Измерительные приборы для проверки мер безопасности в электротехнике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Черногория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данном Своде правил изложены метрологические требования, касающиеся измерительных приборов для проверки мер безопасности в электротехнике, способ проверки метрологических и эксплуатационных свойств измерительных приборов с установленными требованиями и порядок маркировки.</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lang w:val="en-US"/>
              </w:rPr>
              <w:t>G/TBT/N/BRA/993/Add.2</w:t>
            </w:r>
          </w:p>
          <w:p w:rsidR="00C045B0" w:rsidRPr="00C045B0" w:rsidRDefault="00C045B0" w:rsidP="00C045B0">
            <w:pPr>
              <w:jc w:val="right"/>
              <w:rPr>
                <w:b/>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 RDC № 356 от 23 марта 2020 года, ранее сообщенная через G/TBT/N/BRA/993, в которой устанавливаются исключительные критерии и процедура для производства, импорта и приобретения медицинских изделий, которые определены как необходимые для использования в службах здравоохранения. Резолюция - RDC № 379 от 30 апреля 2020 года изменена в связи с международной чрезвычайной ситуацией в области общественного здравоохранения, связанной с SARS-CoV-2.</w:t>
            </w:r>
          </w:p>
          <w:p w:rsidR="00C045B0" w:rsidRPr="00C045B0" w:rsidRDefault="008A3B87" w:rsidP="00C045B0">
            <w:pPr>
              <w:rPr>
                <w:color w:val="000000" w:themeColor="text1"/>
                <w:sz w:val="24"/>
                <w:szCs w:val="24"/>
                <w:lang w:val="kk-KZ"/>
              </w:rPr>
            </w:pPr>
            <w:hyperlink r:id="rId12" w:history="1">
              <w:r w:rsidR="00C045B0" w:rsidRPr="00C045B0">
                <w:rPr>
                  <w:color w:val="000000" w:themeColor="text1"/>
                  <w:sz w:val="24"/>
                  <w:szCs w:val="24"/>
                  <w:u w:val="single"/>
                  <w:lang w:val="kk-KZ"/>
                </w:rPr>
                <w:t>http://portal.anvisa.gov.br/documents/10181/5809525/RDC_379_2020_.pdf/be9c4dec-cf3d-4139-9f7c-37c2f5b8044b</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lang w:val="en-US"/>
              </w:rPr>
              <w:t>G/TBT/N/BRA/978/Add.1</w:t>
            </w:r>
          </w:p>
          <w:p w:rsidR="00C045B0" w:rsidRPr="00C045B0" w:rsidRDefault="00C045B0" w:rsidP="00C045B0">
            <w:pPr>
              <w:jc w:val="right"/>
              <w:rPr>
                <w:b/>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Это дополнение направлено на информирование о том, что Указ Inmetro №. 111 от 27 марта 2020 года  отменяет Постановление №. 79 от 4 марта 2020 года (G / TBT / N / BRA / 978) и утверждает </w:t>
            </w:r>
            <w:r w:rsidRPr="00C045B0">
              <w:rPr>
                <w:color w:val="000000" w:themeColor="text1"/>
                <w:sz w:val="24"/>
                <w:szCs w:val="24"/>
                <w:lang w:val="kk-KZ"/>
              </w:rPr>
              <w:lastRenderedPageBreak/>
              <w:t xml:space="preserve">чрезвычайные условия для проведения мероприятий по оценке соответствия в странах, затронутых эпидемией коронавируса (COVID-19), выпущенной Национальным институтом метрологии, качества и технологии. </w:t>
            </w:r>
          </w:p>
          <w:p w:rsidR="00C045B0" w:rsidRPr="00C045B0" w:rsidRDefault="008A3B87" w:rsidP="00C045B0">
            <w:pPr>
              <w:rPr>
                <w:color w:val="000000" w:themeColor="text1"/>
                <w:sz w:val="24"/>
                <w:szCs w:val="24"/>
                <w:lang w:val="kk-KZ"/>
              </w:rPr>
            </w:pPr>
            <w:hyperlink r:id="rId13" w:history="1">
              <w:r w:rsidR="00C045B0" w:rsidRPr="00C045B0">
                <w:rPr>
                  <w:color w:val="000000" w:themeColor="text1"/>
                  <w:sz w:val="24"/>
                  <w:szCs w:val="24"/>
                  <w:u w:val="single"/>
                  <w:lang w:val="kk-KZ"/>
                </w:rPr>
                <w:t>http://www.inmetro.gov.br/legislacao/rtac/pdf/RTAC002631.pdf</w:t>
              </w:r>
            </w:hyperlink>
            <w:r w:rsidR="00C045B0" w:rsidRPr="00C045B0">
              <w:rPr>
                <w:color w:val="000000" w:themeColor="text1"/>
                <w:sz w:val="24"/>
                <w:szCs w:val="24"/>
                <w:lang w:val="kk-KZ"/>
              </w:rPr>
              <w:t xml:space="preserve"> </w:t>
            </w:r>
          </w:p>
          <w:p w:rsidR="00C045B0" w:rsidRPr="00C045B0" w:rsidRDefault="008A3B87" w:rsidP="00C045B0">
            <w:pPr>
              <w:rPr>
                <w:color w:val="000000" w:themeColor="text1"/>
                <w:sz w:val="24"/>
                <w:szCs w:val="24"/>
                <w:lang w:val="kk-KZ"/>
              </w:rPr>
            </w:pPr>
            <w:hyperlink r:id="rId14" w:history="1">
              <w:r w:rsidR="00C045B0" w:rsidRPr="00C045B0">
                <w:rPr>
                  <w:color w:val="000000" w:themeColor="text1"/>
                  <w:sz w:val="24"/>
                  <w:szCs w:val="24"/>
                  <w:u w:val="single"/>
                  <w:lang w:val="kk-KZ"/>
                </w:rPr>
                <w:t>http://www.in.gov.br/en/web/dou/-/portaria-n-111-de-27-de-marco-de-2020-250196230</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146"/>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lang w:val="en-US"/>
              </w:rPr>
              <w:t>G/TBT/N/BRA/1002/Add.1</w:t>
            </w:r>
          </w:p>
          <w:p w:rsidR="00C045B0" w:rsidRPr="00C045B0" w:rsidRDefault="00C045B0" w:rsidP="00C045B0">
            <w:pPr>
              <w:jc w:val="right"/>
              <w:rPr>
                <w:b/>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 уведомление направлено на информирование о том, что командование армии Бразилии отменило Постановление № 60-COLOG от 15 марта 2020 года, о котором ранее сообщалось в документе G / TBT / N / BRA / 1002, в котором устанавливаются защитные устройства, идентификация и маркировка огнестрельного оружия посредством Постановление № 62 от 17 апреля 2020 года.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 постановление вступает в силу с даты его опубликования.</w:t>
            </w:r>
          </w:p>
          <w:p w:rsidR="00C045B0" w:rsidRPr="00C045B0" w:rsidRDefault="008A3B87" w:rsidP="00C045B0">
            <w:pPr>
              <w:rPr>
                <w:color w:val="000000" w:themeColor="text1"/>
                <w:sz w:val="24"/>
                <w:szCs w:val="24"/>
                <w:lang w:val="kk-KZ"/>
              </w:rPr>
            </w:pPr>
            <w:hyperlink r:id="rId15" w:history="1">
              <w:r w:rsidR="00C045B0" w:rsidRPr="00C045B0">
                <w:rPr>
                  <w:color w:val="000000" w:themeColor="text1"/>
                  <w:sz w:val="24"/>
                  <w:szCs w:val="24"/>
                  <w:u w:val="single"/>
                  <w:lang w:val="kk-KZ"/>
                </w:rPr>
                <w:t>http://pesquisa.in.gov.br/imprensa/jsp/visualiza/index.jsp?data=17/04/2020&amp;jornal=600&amp;pagina=2&amp;totalArquivos=2</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lang w:val="en-US"/>
              </w:rPr>
              <w:t>G/TBT/N/BRA/1001/Add.1</w:t>
            </w:r>
          </w:p>
          <w:p w:rsidR="00C045B0" w:rsidRPr="00C045B0" w:rsidRDefault="00C045B0" w:rsidP="00C045B0">
            <w:pPr>
              <w:jc w:val="right"/>
              <w:rPr>
                <w:rFonts w:eastAsia="Verdana"/>
                <w:b/>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 уведомление направлено на информирование о том, что командование армии Бразилии отменило Постановление № 61-COLOG от 15 марта 2020 года, о котором ранее сообщалось в документе G / TBT / N / BRA / 1001, в котором устанавливаются защитные устройства, идентификация и маркировка огнестрельного оружия посредством Постановление № 62 от 17 апреля 2020 года.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 постановление вступает в силу с даты его опубликования.</w:t>
            </w:r>
          </w:p>
          <w:p w:rsidR="00C045B0" w:rsidRPr="00C045B0" w:rsidRDefault="008A3B87" w:rsidP="00C045B0">
            <w:pPr>
              <w:rPr>
                <w:color w:val="000000" w:themeColor="text1"/>
                <w:sz w:val="24"/>
                <w:szCs w:val="24"/>
                <w:lang w:val="kk-KZ"/>
              </w:rPr>
            </w:pPr>
            <w:hyperlink r:id="rId16" w:history="1">
              <w:r w:rsidR="00C045B0" w:rsidRPr="00C045B0">
                <w:rPr>
                  <w:color w:val="000000" w:themeColor="text1"/>
                  <w:sz w:val="24"/>
                  <w:szCs w:val="24"/>
                  <w:u w:val="single"/>
                  <w:lang w:val="kk-KZ"/>
                </w:rPr>
                <w:t>http://pesquisa.in.gov.br/imprensa/jsp/visualiza/index.jsp?data=17/04/2020&amp;jornal=600&amp;pagina=2&amp;totalArquivos=2</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G/TBT/N/TPKM/417</w:t>
            </w:r>
          </w:p>
          <w:p w:rsidR="00C045B0" w:rsidRPr="00C045B0" w:rsidRDefault="00C045B0" w:rsidP="00C045B0">
            <w:pPr>
              <w:jc w:val="right"/>
              <w:rPr>
                <w:rFonts w:eastAsia="Verdana"/>
                <w:b/>
                <w:color w:val="000000" w:themeColor="text1"/>
                <w:sz w:val="24"/>
                <w:szCs w:val="24"/>
                <w:lang w:val="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Предложение о требованиях правовой проверки для детских банных кресел (2 страницы, на английском языке; 1 страница, на китайском </w:t>
            </w:r>
            <w:r w:rsidRPr="00C045B0">
              <w:rPr>
                <w:color w:val="000000" w:themeColor="text1"/>
                <w:sz w:val="24"/>
                <w:szCs w:val="24"/>
                <w:lang w:val="kk-KZ"/>
              </w:rPr>
              <w:lastRenderedPageBreak/>
              <w:t>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lastRenderedPageBreak/>
              <w:t>30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Сиденья для детских ванн (код CCC: 9401.80.00.00-0C); Другие сиденья (HS 940180)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ответ на обеспокоенность, высказанную общественностью в отношении безопасности детских банных кресел в связи с инцидентами, произошедшими в последние годы, которые привели к тяжелым травмам среди младенцев, Бюро стандартов, метрологии и инспекции (BSMI) намерено регулировать безопасность и качество сиденья для ванной. Процедура оценки соответствия представляет собой либо одобренный типом периодический контроль, либо регистрацию сертификации продукта (модуль 2 + модуль 3).</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G/TBT/N/OMN/408</w:t>
            </w:r>
          </w:p>
          <w:p w:rsidR="00C045B0" w:rsidRPr="00C045B0" w:rsidRDefault="00C045B0" w:rsidP="00C045B0">
            <w:pPr>
              <w:jc w:val="right"/>
              <w:rPr>
                <w:rFonts w:eastAsia="Verdana"/>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Министерский указ касательно стандарта «Многоразовые сумки из полиэтилена для покупок» (8 страниц, на арабском языке; 7 страниц,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Многоразовые сумки из полиэтилена для покупок</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Оман</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Министерский указ касательно стандарта «Многоразовые сумки из полиэтилена для покупок», запрещающий экспорт полиэтиленовых пакетов толщиной менее 50 микрометров или любых видов одноразовых пластиковых пакетов.</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G/TBT/N/MYS/103</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Приемник службы цифрового наземного телевизионного вещания - Common Test Suite (Second Revision) (131 страница,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Приемник цифрового наземного телевизионного вещания; Телекоммуникационные системы (ICS 33.040)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Малайзия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Настоящий Технический кодекс предназначен для указания общего набора тестов для приемников службы цифрового наземного телевизионного вещания с целью сертификации устройств в соответствии с Правилами 2000 года о связи и мультимедиа (технические стандарты).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Настоящий Технический кодекс определяет методы испытаний для приемников вещания цифрового наземного телевидения (DTT), чтобы обеспечить его функциональную совместимость, функциональность, качество, безопасность и производительность.</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G/TBT/N/MYS/102</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Устройства ближнего действия - технические характеристики (вторая редакция) (27 страниц,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Терминал / хост, который может быть стационарным, мобильным или переносным, с антенным разъемом или встроенной антенной; Телекоммуникационные системы (ICS 33.040)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7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Малайзия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Настоящий Технический кодекс был разработан с </w:t>
            </w:r>
            <w:r w:rsidRPr="00C045B0">
              <w:rPr>
                <w:color w:val="000000" w:themeColor="text1"/>
                <w:sz w:val="24"/>
                <w:szCs w:val="24"/>
                <w:lang w:val="kk-KZ"/>
              </w:rPr>
              <w:lastRenderedPageBreak/>
              <w:t>целью сертификации оборудования связи в соответствии с Регламентом 2000 года о связи и мультимедиа (технические стандарты).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Настоящий Технический кодекс определяет технические требования для устройств ближнего действия (SRD), работающих на частотах, как определено в соответствующих Стандартных планах систем радиосвязи (SRSP) и присвоениях классов, выпущенных MCMC.</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lang w:val="en-US"/>
              </w:rPr>
              <w:t>G/TBT/N/BRA/984/Add.1</w:t>
            </w:r>
          </w:p>
          <w:p w:rsidR="00C045B0" w:rsidRPr="00C045B0" w:rsidRDefault="00C045B0" w:rsidP="00C045B0">
            <w:pPr>
              <w:jc w:val="right"/>
              <w:rPr>
                <w:b/>
                <w:color w:val="000000" w:themeColor="text1"/>
                <w:sz w:val="24"/>
                <w:szCs w:val="24"/>
                <w:lang w:val="en-GB" w:eastAsia="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 RDC № 346 от 12 марта 2020 года, ранее сообщенная в документе G / TBT / N / BRA / 984, в которой устанавливаются чрезвычайные и временные критерии и процедура для руководящих принципов надлежащей производственной практики для внесения изменений на рынке и регистрации активных фармацевтических ингредиентов, изменена в связи с  международной чрезвычайной ситуацией в области общественного здравоохранения, вызванной новым коронавирусом (Covid-19)</w:t>
            </w:r>
          </w:p>
          <w:p w:rsidR="00C045B0" w:rsidRPr="00C045B0" w:rsidRDefault="008A3B87" w:rsidP="00C045B0">
            <w:pPr>
              <w:rPr>
                <w:color w:val="000000" w:themeColor="text1"/>
                <w:sz w:val="24"/>
                <w:szCs w:val="24"/>
                <w:lang w:val="kk-KZ"/>
              </w:rPr>
            </w:pPr>
            <w:hyperlink r:id="rId17" w:history="1">
              <w:r w:rsidR="00C045B0" w:rsidRPr="00C045B0">
                <w:rPr>
                  <w:color w:val="000000" w:themeColor="text1"/>
                  <w:sz w:val="24"/>
                  <w:szCs w:val="24"/>
                  <w:u w:val="single"/>
                  <w:lang w:val="kk-KZ"/>
                </w:rPr>
                <w:t>http://portal.anvisa.gov.br/documents/10181/5809525/RDC_385_2020_.pdf/d2868bf9-e33c-4107-80f0-1ba983ee5332</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G/TBT/N/BRA/870/Add.24</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Резолюция - RDC № 301 от 21 августа 2019 года, ранее сообщенная в документе G / TBT / N / BRA / 870, в которой приняты Руководство по надлежащей практике производства лекарственных средств Конвенции о фармацевтических инспекциях и Схема сотрудничества в области фармацевтических инспекций (PIC / S) от 1 июля 2018 года исправлено.</w:t>
            </w:r>
          </w:p>
          <w:p w:rsidR="00C045B0" w:rsidRPr="00C045B0" w:rsidRDefault="008A3B87" w:rsidP="00C045B0">
            <w:pPr>
              <w:rPr>
                <w:color w:val="000000" w:themeColor="text1"/>
                <w:sz w:val="24"/>
                <w:szCs w:val="24"/>
                <w:lang w:val="kk-KZ"/>
              </w:rPr>
            </w:pPr>
            <w:hyperlink r:id="rId18" w:history="1">
              <w:r w:rsidR="00C045B0" w:rsidRPr="00C045B0">
                <w:rPr>
                  <w:color w:val="000000" w:themeColor="text1"/>
                  <w:sz w:val="24"/>
                  <w:szCs w:val="24"/>
                  <w:u w:val="single"/>
                  <w:lang w:val="kk-KZ"/>
                </w:rPr>
                <w:t>http://pesquisa.in.gov.br/imprensa/jsp/visualiza/index.jsp?data=14/05/2020&amp;jornal=515&amp;pagina=66</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G/TBT/N/BRA/870/Add.23</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11 июня 2020 года распространяется по просьбе делегации Бразилии.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Резолюция - RDC № 301 от 21 августа 2019 года, ранее сообщенная в документе G / TBT / N / BRA / 870, в которой приняты Руководство по надлежащей практике производства лекарственных средств Конвенции о </w:t>
            </w:r>
            <w:r w:rsidRPr="00C045B0">
              <w:rPr>
                <w:color w:val="000000" w:themeColor="text1"/>
                <w:sz w:val="24"/>
                <w:szCs w:val="24"/>
                <w:lang w:val="kk-KZ"/>
              </w:rPr>
              <w:lastRenderedPageBreak/>
              <w:t>фармацевтических инспекциях и Схема сотрудничества в области фармацевтических инспекций (PIC / S) от 1 июля 2018 года исправлено.</w:t>
            </w:r>
          </w:p>
          <w:p w:rsidR="00C045B0" w:rsidRPr="00C045B0" w:rsidRDefault="008A3B87" w:rsidP="00C045B0">
            <w:pPr>
              <w:rPr>
                <w:color w:val="000000" w:themeColor="text1"/>
                <w:sz w:val="24"/>
                <w:szCs w:val="24"/>
                <w:lang w:val="kk-KZ"/>
              </w:rPr>
            </w:pPr>
            <w:hyperlink r:id="rId19" w:history="1">
              <w:r w:rsidR="00C045B0" w:rsidRPr="00C045B0">
                <w:rPr>
                  <w:color w:val="000000" w:themeColor="text1"/>
                  <w:sz w:val="24"/>
                  <w:szCs w:val="24"/>
                  <w:u w:val="single"/>
                  <w:lang w:val="kk-KZ"/>
                </w:rPr>
                <w:t>http://pesquisa.in.gov.br/imprensa/jsp/visualiza/index.jsp?data=11/05/2020&amp;jornal=515&amp;pagina=107</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b/>
                <w:color w:val="000000" w:themeColor="text1"/>
                <w:sz w:val="24"/>
                <w:szCs w:val="24"/>
                <w:lang w:val="en-GB" w:eastAsia="en-US"/>
              </w:rPr>
            </w:pPr>
            <w:r w:rsidRPr="00C045B0">
              <w:rPr>
                <w:b/>
                <w:color w:val="000000" w:themeColor="text1"/>
                <w:sz w:val="24"/>
                <w:szCs w:val="24"/>
                <w:lang w:val="en-US"/>
              </w:rPr>
              <w:t>G/TBT/N/ARE/475/Corr.1</w:t>
            </w:r>
          </w:p>
          <w:p w:rsidR="00C045B0" w:rsidRPr="00C045B0" w:rsidRDefault="00C045B0" w:rsidP="00C045B0">
            <w:pPr>
              <w:rPr>
                <w:b/>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15 июня 2020 года распространяется по просьбе делегации Объединенных Арабских Эмиратов.</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Объединенные Арабские Эмираты хотели бы проинформировать членов ВТО, что пункт 8 «Соответствующие документы» документа G / TBT / N / ARE / 475 должен быть исправлен следующим образом:</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удалить: ОАЭ Технический регламент ОАЭ.S 5010-5: 2016</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добавить: Постановление Кабинета министров № 34, которое является первоначальным регламентом ОАЭ.</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15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ОАЭ</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G/TBT/N/USA/1628</w:t>
            </w:r>
          </w:p>
          <w:p w:rsidR="00C045B0" w:rsidRPr="00C045B0" w:rsidRDefault="00C045B0" w:rsidP="00C045B0">
            <w:pPr>
              <w:jc w:val="right"/>
              <w:rPr>
                <w:b/>
                <w:color w:val="000000" w:themeColor="text1"/>
                <w:sz w:val="24"/>
                <w:szCs w:val="24"/>
                <w:lang w:val="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Новые правила использования определенных химических веществ (20-6.B) (8 страниц,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15 июля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Химические вещества; Защита окружающей среды (ICS 13.020), Производство в химической промышленности (ICS 71.020), Продукция химической промышленности (ICS 71.100)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США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Предлагаемое правило - Агентство по охране окружающей среды предлагает новые правила использования (SNUR) в соответствии с Законом о контроле над токсичными веществами (TSCA) для химических веществ, которые являются предметом предварительных уведомлений (PMN). Это действие потребовало бы, чтобы люди уведомляли Агентство по охране окружающей среды по крайней мере за 90 дней до начала производства (определяемого законом, чтобы включить импорт) или обработки любого из этих химических веществ для деятельности, которая определена как существенное новое использование этим предложенным правилом. Это действие также потребует, чтобы лица не начинали производство или обработку, пока они не представили Уведомление о значительном новом использовании, а Агентство по охране окружающей среды провело проверку уведомления, приняло соответствующее решение по уведомлению в соответствии с TSCA и приняло любые действия по управлению </w:t>
            </w:r>
            <w:r w:rsidRPr="00C045B0">
              <w:rPr>
                <w:color w:val="000000" w:themeColor="text1"/>
                <w:sz w:val="24"/>
                <w:szCs w:val="24"/>
                <w:lang w:val="kk-KZ"/>
              </w:rPr>
              <w:lastRenderedPageBreak/>
              <w:t>рисками, которые необходимы в результате этого определения.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98"/>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G/TBT/N/ARE/476</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схемы контроля продуктов здравоохранения для ОАЭ (8 стр., На арабском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медицинское обслуживание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ОАЭ</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Положения схемы контроля продуктов здравоохранения для ОАЭ должны применяться к продуктам защиты здоровья, упомянутым в приложении к настоящей резолюции, включая: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1-Медицинские маски для лица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2-половинная фильтрованная маска для лица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3-защитные перчатки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4-Медицинские перчатки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5-Защитная одежда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6-Персональная защита глаз (защитная маска и защитные очки)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7-хирургическая простыня и халаты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8-костюм для чистых помещений</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G/TBT/N/UGA/1211</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876: 2020, Перец сушеный (молотый). Спецификация, второе издание (20 страниц,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Сушеный перец чили; - род </w:t>
            </w:r>
            <w:r w:rsidRPr="00C045B0">
              <w:rPr>
                <w:i/>
                <w:color w:val="000000" w:themeColor="text1"/>
                <w:sz w:val="24"/>
                <w:szCs w:val="24"/>
                <w:lang w:val="kk-KZ"/>
              </w:rPr>
              <w:t>Capsicum</w:t>
            </w:r>
            <w:r w:rsidRPr="00C045B0">
              <w:rPr>
                <w:color w:val="000000" w:themeColor="text1"/>
                <w:sz w:val="24"/>
                <w:szCs w:val="24"/>
                <w:lang w:val="kk-KZ"/>
              </w:rPr>
              <w:t xml:space="preserve"> или </w:t>
            </w:r>
            <w:r w:rsidRPr="00C045B0">
              <w:rPr>
                <w:i/>
                <w:color w:val="000000" w:themeColor="text1"/>
                <w:sz w:val="24"/>
                <w:szCs w:val="24"/>
                <w:lang w:val="kk-KZ"/>
              </w:rPr>
              <w:t>Pimenta</w:t>
            </w:r>
            <w:r w:rsidRPr="00C045B0">
              <w:rPr>
                <w:color w:val="000000" w:themeColor="text1"/>
                <w:sz w:val="24"/>
                <w:szCs w:val="24"/>
                <w:lang w:val="kk-KZ"/>
              </w:rPr>
              <w:t>, высушенные, измельченные или размолотые (HS 090420); Специи и приправы. Пищевые добавки (ICS 67.220)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 xml:space="preserve">В проекте стандарта Уганды определены требования к </w:t>
            </w:r>
            <w:proofErr w:type="gramStart"/>
            <w:r w:rsidRPr="00C045B0">
              <w:rPr>
                <w:color w:val="000000" w:themeColor="text1"/>
                <w:sz w:val="24"/>
                <w:szCs w:val="24"/>
              </w:rPr>
              <w:t>сушеному</w:t>
            </w:r>
            <w:proofErr w:type="gramEnd"/>
            <w:r w:rsidRPr="00C045B0">
              <w:rPr>
                <w:color w:val="000000" w:themeColor="text1"/>
                <w:sz w:val="24"/>
                <w:szCs w:val="24"/>
              </w:rPr>
              <w:t xml:space="preserve"> чили, </w:t>
            </w:r>
            <w:r w:rsidRPr="00C045B0">
              <w:rPr>
                <w:i/>
                <w:color w:val="000000" w:themeColor="text1"/>
                <w:sz w:val="24"/>
                <w:szCs w:val="24"/>
              </w:rPr>
              <w:t>Capsicum frutescens L./Capsicum annuum, L. (LAL MIRCHI</w:t>
            </w:r>
            <w:r w:rsidRPr="00C045B0">
              <w:rPr>
                <w:color w:val="000000" w:themeColor="text1"/>
                <w:sz w:val="24"/>
                <w:szCs w:val="24"/>
              </w:rPr>
              <w:t>), в виде цельных фруктов (стручков) или молотых (измельченных в порошок). Стандарт не распространяется на порошок чили, который применяется к смеси молотого (порошкообразного) перца чили и других специй, чеснока, тмина и орегано, с добавками или без них, доступных в виде гомогенной смеси.</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G/TBT/N/EU/723</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jc w:val="both"/>
              <w:rPr>
                <w:color w:val="000000" w:themeColor="text1"/>
                <w:sz w:val="24"/>
                <w:szCs w:val="24"/>
              </w:rPr>
            </w:pPr>
            <w:bookmarkStart w:id="1" w:name="spsMeasureAddress"/>
            <w:bookmarkEnd w:id="1"/>
            <w:r w:rsidRPr="00C045B0">
              <w:rPr>
                <w:color w:val="000000" w:themeColor="text1"/>
                <w:sz w:val="24"/>
                <w:szCs w:val="24"/>
              </w:rPr>
              <w:t>Проект Постановления Комиссии, разрешающий информационные замечания в отношении здоровья, предъявляемые к продуктам питания, за исключением тех, которые касаются снижения риска заболеваний и развития и здоровья детей, и внесение поправок в Регламент (ЕС) № 432/2012 (4 стр., на английском языке; 2 стр., на английском)</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Продукты питания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rPr>
            </w:pPr>
            <w:r w:rsidRPr="00C045B0">
              <w:rPr>
                <w:color w:val="000000" w:themeColor="text1"/>
                <w:sz w:val="24"/>
                <w:szCs w:val="24"/>
              </w:rPr>
              <w:t>Европейский союз</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C045B0">
              <w:rPr>
                <w:color w:val="000000" w:themeColor="text1"/>
                <w:sz w:val="24"/>
                <w:szCs w:val="24"/>
              </w:rPr>
              <w:t xml:space="preserve">Проект Постановления Комиссии, разрешающий информационные замечания в отношении здоровья, поданной в отношении пищевых продуктов, помимо тех, которые касаются снижения риска заболеваний и развития и здоровья детей в соответствии со Статьей 18 (4) Регламента (ЕС) № 1924/2006 Европейский парламент и Совет от 20 декабря 2006 г. по </w:t>
            </w:r>
            <w:r w:rsidRPr="00C045B0">
              <w:rPr>
                <w:color w:val="000000" w:themeColor="text1"/>
                <w:sz w:val="24"/>
                <w:szCs w:val="24"/>
              </w:rPr>
              <w:lastRenderedPageBreak/>
              <w:t xml:space="preserve">поводу требований к питанию и здоровью в отношении пищевых продуктов. </w:t>
            </w:r>
            <w:proofErr w:type="gramEnd"/>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rFonts w:eastAsia="Verdana"/>
                <w:b/>
                <w:color w:val="000000" w:themeColor="text1"/>
                <w:sz w:val="24"/>
                <w:szCs w:val="24"/>
                <w:lang w:val="en-GB" w:eastAsia="en-US"/>
              </w:rPr>
            </w:pPr>
            <w:r w:rsidRPr="00C045B0">
              <w:rPr>
                <w:b/>
                <w:color w:val="000000" w:themeColor="text1"/>
                <w:sz w:val="24"/>
                <w:szCs w:val="24"/>
                <w:lang w:val="en-US"/>
              </w:rPr>
              <w:t>G/TBT/N/ECU/469/Add.2</w:t>
            </w:r>
          </w:p>
          <w:p w:rsidR="00C045B0" w:rsidRPr="00C045B0" w:rsidRDefault="00C045B0" w:rsidP="00C045B0">
            <w:pPr>
              <w:jc w:val="both"/>
              <w:rPr>
                <w:b/>
                <w:color w:val="000000" w:themeColor="text1"/>
                <w:sz w:val="24"/>
                <w:szCs w:val="24"/>
                <w:lang w:val="en-GB"/>
              </w:rPr>
            </w:pPr>
          </w:p>
        </w:tc>
        <w:tc>
          <w:tcPr>
            <w:tcW w:w="5386" w:type="dxa"/>
            <w:shd w:val="clear" w:color="auto" w:fill="auto"/>
          </w:tcPr>
          <w:p w:rsidR="00C045B0" w:rsidRPr="00C045B0" w:rsidRDefault="00C045B0" w:rsidP="00C045B0">
            <w:pPr>
              <w:jc w:val="both"/>
              <w:rPr>
                <w:color w:val="000000" w:themeColor="text1"/>
                <w:sz w:val="24"/>
                <w:szCs w:val="24"/>
              </w:rPr>
            </w:pPr>
            <w:r w:rsidRPr="00C045B0">
              <w:rPr>
                <w:color w:val="000000" w:themeColor="text1"/>
                <w:sz w:val="24"/>
                <w:szCs w:val="24"/>
              </w:rPr>
              <w:t>Следующее сообщение от 17 июня 2020 года распространяется по просьбе делегации Эквадора.</w:t>
            </w:r>
          </w:p>
          <w:p w:rsidR="00C045B0" w:rsidRPr="00C045B0" w:rsidRDefault="00C045B0" w:rsidP="00C045B0">
            <w:pPr>
              <w:jc w:val="both"/>
              <w:rPr>
                <w:color w:val="000000" w:themeColor="text1"/>
                <w:sz w:val="24"/>
                <w:szCs w:val="24"/>
              </w:rPr>
            </w:pPr>
            <w:r w:rsidRPr="00C045B0">
              <w:rPr>
                <w:color w:val="000000" w:themeColor="text1"/>
                <w:sz w:val="24"/>
                <w:szCs w:val="24"/>
              </w:rPr>
              <w:t>Электромедицинское оборудование и системы.</w:t>
            </w:r>
          </w:p>
          <w:p w:rsidR="00C045B0" w:rsidRPr="00C045B0" w:rsidRDefault="00C045B0" w:rsidP="00C045B0">
            <w:pPr>
              <w:jc w:val="both"/>
              <w:rPr>
                <w:color w:val="000000" w:themeColor="text1"/>
                <w:sz w:val="24"/>
                <w:szCs w:val="24"/>
              </w:rPr>
            </w:pPr>
            <w:r w:rsidRPr="00C045B0">
              <w:rPr>
                <w:color w:val="000000" w:themeColor="text1"/>
                <w:sz w:val="24"/>
                <w:szCs w:val="24"/>
              </w:rPr>
              <w:t>Посредством настоящего Дополнения № 2 Республика Эквадор сообщает, что поправка № 1 к первому пересмотру (1R) Технического регламента Службы стандартизации Эквадора (RTE INEN) № 186, касающаяся электромедицинского оборудования и систем, была выпущена в соответствии с резолюцией MPCEIP-SC-2020-0177-R от 10 июня 2020 года Министерства производства, внешней торговли, инвестиций и рыболовства. Поправка вступила в силу 16 июня 2020 года.</w:t>
            </w:r>
          </w:p>
          <w:p w:rsidR="00C045B0" w:rsidRPr="00C045B0" w:rsidRDefault="008A3B87" w:rsidP="00C045B0">
            <w:pPr>
              <w:rPr>
                <w:color w:val="000000" w:themeColor="text1"/>
                <w:sz w:val="24"/>
                <w:szCs w:val="24"/>
              </w:rPr>
            </w:pPr>
            <w:hyperlink r:id="rId20" w:history="1">
              <w:r w:rsidR="00C045B0" w:rsidRPr="00C045B0">
                <w:rPr>
                  <w:color w:val="000000" w:themeColor="text1"/>
                  <w:sz w:val="24"/>
                  <w:szCs w:val="24"/>
                  <w:u w:val="single"/>
                </w:rPr>
                <w:t>https://members.wto.org/crnattachments/2020/TBT/ECU/20_3781_00_s.pdf</w:t>
              </w:r>
            </w:hyperlink>
            <w:r w:rsidR="00C045B0" w:rsidRPr="00C045B0">
              <w:rPr>
                <w:color w:val="000000" w:themeColor="text1"/>
                <w:sz w:val="24"/>
                <w:szCs w:val="24"/>
              </w:rPr>
              <w:t xml:space="preserve"> </w:t>
            </w:r>
            <w:hyperlink r:id="rId21" w:history="1">
              <w:r w:rsidR="00C045B0" w:rsidRPr="00C045B0">
                <w:rPr>
                  <w:color w:val="000000" w:themeColor="text1"/>
                  <w:sz w:val="24"/>
                  <w:szCs w:val="24"/>
                  <w:u w:val="single"/>
                </w:rPr>
                <w:t>https://members.wto.org/crnattachments/2020/TBT/ECU/20_3781_01_s.pdf</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214"/>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rPr>
            </w:pPr>
            <w:r w:rsidRPr="00C045B0">
              <w:rPr>
                <w:color w:val="000000" w:themeColor="text1"/>
                <w:sz w:val="24"/>
                <w:szCs w:val="24"/>
              </w:rPr>
              <w:t>Эквадор</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G/TBT/N/CHN/1429</w:t>
            </w:r>
          </w:p>
          <w:p w:rsidR="00C045B0" w:rsidRPr="00C045B0" w:rsidRDefault="00C045B0" w:rsidP="00C045B0">
            <w:pPr>
              <w:jc w:val="right"/>
              <w:rPr>
                <w:b/>
                <w:color w:val="000000" w:themeColor="text1"/>
                <w:sz w:val="24"/>
                <w:szCs w:val="24"/>
                <w:lang w:val="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Национальный стандарт КНР, Датчик для железной дороги нормальной колеи - Часть 1: Датчик подвижного состава (7 стр., на китайском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457"/>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Средства наземного транспорта, кроме железнодорожного или трамвайного подвижного состава, и их части и принадлежности (HS 87); Железнодорожный подвижной состав (ICS 45.060.01)</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rPr>
            </w:pPr>
            <w:r w:rsidRPr="00C045B0">
              <w:rPr>
                <w:color w:val="000000" w:themeColor="text1"/>
                <w:sz w:val="24"/>
                <w:szCs w:val="24"/>
              </w:rPr>
              <w:t>Китай</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данной части указана ширина подвижного состава железной дороги со стандартной шириной 1435 мм.</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G/TBT/N/CHN/1428</w:t>
            </w:r>
          </w:p>
          <w:p w:rsidR="00C045B0" w:rsidRPr="00C045B0" w:rsidRDefault="00C045B0" w:rsidP="00C045B0">
            <w:pPr>
              <w:jc w:val="right"/>
              <w:rPr>
                <w:b/>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Мера по оценке новых технологий и новых материалов для доступа на рынок дорожно-транспортных средств (3 страницы,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Дорожные автомобили; Автомобили и другие автотранспортные средства, предназначенные главным образом для перевозки людей (кроме указанных в товарной позиции 87.02), включая универсалы и гоночные автомобили (HS 8703)</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rPr>
            </w:pPr>
            <w:r w:rsidRPr="00C045B0">
              <w:rPr>
                <w:color w:val="000000" w:themeColor="text1"/>
                <w:sz w:val="24"/>
                <w:szCs w:val="24"/>
              </w:rPr>
              <w:t>Китай</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документ определяет метод оценки новых технологий и новых материалов для доступа на рынок продукции автомобильного транспорта.</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s-ES"/>
              </w:rPr>
            </w:pPr>
            <w:r w:rsidRPr="00C045B0">
              <w:rPr>
                <w:b/>
                <w:color w:val="000000" w:themeColor="text1"/>
                <w:sz w:val="24"/>
                <w:szCs w:val="24"/>
                <w:lang w:val="es-ES"/>
              </w:rPr>
              <w:t>G/TBT/N/CHN/1427</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Правила для управления серией продукции для автотранспортных средств (26 страниц, на китайском)</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Дорожные автомобили; Автомобили и другие автотранспортные средства, предназначенные главным образом для перевозки людей (кроме </w:t>
            </w:r>
            <w:r w:rsidRPr="00C045B0">
              <w:rPr>
                <w:color w:val="000000" w:themeColor="text1"/>
                <w:sz w:val="24"/>
                <w:szCs w:val="24"/>
                <w:lang w:val="kk-KZ"/>
              </w:rPr>
              <w:lastRenderedPageBreak/>
              <w:t>указанных в товарной позиции 87.02), включая универсалы и гоночные автомобили (HS 8703)</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Китай</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документ определяет правила для управления серией продукции для автотранспортных средств</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G/TBT/N/CHN/1426</w:t>
            </w:r>
          </w:p>
          <w:p w:rsidR="00C045B0" w:rsidRPr="00C045B0" w:rsidRDefault="00C045B0" w:rsidP="00C045B0">
            <w:pPr>
              <w:jc w:val="right"/>
              <w:rPr>
                <w:b/>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Административные меры по производству и изготовлению гражданских БА</w:t>
            </w:r>
            <w:proofErr w:type="gramStart"/>
            <w:r w:rsidRPr="00C045B0">
              <w:rPr>
                <w:color w:val="000000" w:themeColor="text1"/>
                <w:sz w:val="24"/>
                <w:szCs w:val="24"/>
              </w:rPr>
              <w:t>С(</w:t>
            </w:r>
            <w:proofErr w:type="gramEnd"/>
            <w:r w:rsidRPr="00C045B0">
              <w:rPr>
                <w:color w:val="000000" w:themeColor="text1"/>
                <w:sz w:val="24"/>
                <w:szCs w:val="24"/>
              </w:rPr>
              <w:t>беспилотная авиационная система) (5 страниц, на китайском)</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17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Гражданская беспилотная авиационная система (гражданские БАС); Другие самолеты (например, вертолеты, самолеты); космические аппараты (включая спутники) и суборбитальные и космические ракеты-носители (HS 8802)</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Китай</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 xml:space="preserve">Требования безопасности при производстве и изготовлении </w:t>
            </w:r>
            <w:proofErr w:type="gramStart"/>
            <w:r w:rsidRPr="00C045B0">
              <w:rPr>
                <w:color w:val="000000" w:themeColor="text1"/>
                <w:sz w:val="24"/>
                <w:szCs w:val="24"/>
              </w:rPr>
              <w:t>гражданских</w:t>
            </w:r>
            <w:proofErr w:type="gramEnd"/>
            <w:r w:rsidRPr="00C045B0">
              <w:rPr>
                <w:color w:val="000000" w:themeColor="text1"/>
                <w:sz w:val="24"/>
                <w:szCs w:val="24"/>
              </w:rPr>
              <w:t xml:space="preserve"> БАС (беспилотная авиационная система).</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s-ES"/>
              </w:rPr>
            </w:pPr>
            <w:r w:rsidRPr="00C045B0">
              <w:rPr>
                <w:b/>
                <w:color w:val="000000" w:themeColor="text1"/>
                <w:sz w:val="24"/>
                <w:szCs w:val="24"/>
                <w:lang w:val="es-ES"/>
              </w:rPr>
              <w:t>G/TBT/N/USA/963/Add.3</w:t>
            </w:r>
          </w:p>
          <w:p w:rsidR="00C045B0" w:rsidRPr="00C045B0" w:rsidRDefault="00C045B0" w:rsidP="00C045B0">
            <w:pPr>
              <w:jc w:val="right"/>
              <w:rPr>
                <w:b/>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Следующее сообщение от 18 июня 2020 года распространяется по просьбе делегации Соединенных Штатов Америки.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НАЗВАНИЕ: Программа энергосбережения: Стандарты энергосбережения для коммерческого оборудования, оборудования для кондиционирования воздуха и отопления, а также коммерческих тепловых печей</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АГЕНТСТВО: Управление энергоэффективности и возобновляемых источников энергии, Министерство энергетики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ДЕЙСТВИЕ: Запрос информации; возобновление периода общественного обсуждения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045B0">
              <w:rPr>
                <w:color w:val="000000" w:themeColor="text1"/>
                <w:sz w:val="24"/>
                <w:szCs w:val="24"/>
              </w:rPr>
              <w:t>РЕЗЮМЕ: 12 мая 2020 года Министерство энергетики США опубликовало запрос на информацию (RFI), касающуюся стандартов энергосбережения для коммерческого оборудования для кондиционирования воздуха и отопления с воздушным охлаждением (ACUAC и ACUHP) и коммерческих печей с теплым воздухом. RFI предоставил возможность представить письменные комментарии, данные и информацию в Департамент к 11 июня 2020 года. До окончания периода комментариев для RFI Министерство энергетики получило запрос от Института кондиционирования, отопления и охлаждения (AHRI), а также от Американской ассоциации нечастных газовых сетей (APGA), которая ищет дополнительное время для рассмотрения применимости и воздействия обновленного стандарта энергосбережения для этого оборудования. В свете этих запросов Министерство энергетики вновь открывает период комментариев для RFI еще на 14 дней.</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C045B0">
              <w:rPr>
                <w:color w:val="000000" w:themeColor="text1"/>
                <w:sz w:val="24"/>
                <w:szCs w:val="24"/>
              </w:rPr>
              <w:t>ДАТЫ: период комментариев для данной RFI, опубликованный в Федеральном реестре 12 мая 2020 года и закрытый 11 июня 2020 года, настоящим вновь открывается и продлевается.</w:t>
            </w:r>
            <w:proofErr w:type="gramEnd"/>
            <w:r w:rsidRPr="00C045B0">
              <w:rPr>
                <w:color w:val="000000" w:themeColor="text1"/>
                <w:sz w:val="24"/>
                <w:szCs w:val="24"/>
              </w:rPr>
              <w:t xml:space="preserve"> </w:t>
            </w:r>
            <w:r w:rsidRPr="00C045B0">
              <w:rPr>
                <w:color w:val="000000" w:themeColor="text1"/>
                <w:sz w:val="24"/>
                <w:szCs w:val="24"/>
              </w:rPr>
              <w:lastRenderedPageBreak/>
              <w:t>Соответственно, DOE примет письменные комментарии, данные и информацию в ответ на RFI, представленный не позднее 1 июля 2020 года.</w:t>
            </w:r>
          </w:p>
          <w:p w:rsidR="00C045B0" w:rsidRPr="00C045B0" w:rsidRDefault="008A3B87" w:rsidP="00C045B0">
            <w:pPr>
              <w:rPr>
                <w:color w:val="000000" w:themeColor="text1"/>
                <w:sz w:val="24"/>
                <w:szCs w:val="24"/>
              </w:rPr>
            </w:pPr>
            <w:hyperlink r:id="rId22" w:tgtFrame="_blank" w:history="1">
              <w:hyperlink r:id="rId23" w:history="1">
                <w:r w:rsidR="00C045B0" w:rsidRPr="00C045B0">
                  <w:rPr>
                    <w:color w:val="000000" w:themeColor="text1"/>
                    <w:sz w:val="24"/>
                    <w:szCs w:val="24"/>
                    <w:u w:val="single"/>
                  </w:rPr>
                  <w:t>https://www.govinfo.gov/content/pkg/FR-2020-05-12/html/2020-09414.htm</w:t>
                </w:r>
              </w:hyperlink>
            </w:hyperlink>
          </w:p>
          <w:p w:rsidR="00C045B0" w:rsidRPr="00C045B0" w:rsidRDefault="008A3B87" w:rsidP="00C045B0">
            <w:pPr>
              <w:rPr>
                <w:color w:val="000000" w:themeColor="text1"/>
                <w:sz w:val="24"/>
                <w:szCs w:val="24"/>
                <w:u w:val="single"/>
              </w:rPr>
            </w:pPr>
            <w:hyperlink r:id="rId24" w:tgtFrame="_blank" w:history="1">
              <w:hyperlink r:id="rId25" w:history="1">
                <w:r w:rsidR="00C045B0" w:rsidRPr="00C045B0">
                  <w:rPr>
                    <w:color w:val="000000" w:themeColor="text1"/>
                    <w:sz w:val="24"/>
                    <w:szCs w:val="24"/>
                    <w:u w:val="single"/>
                  </w:rPr>
                  <w:t>https://www.govinfo.gov/content/pkg/FR-2020-05-12/pdf/2020-09414.pdf</w:t>
                </w:r>
              </w:hyperlink>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18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Китай</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G/TBT/N/JPN/665</w:t>
            </w:r>
          </w:p>
          <w:p w:rsidR="00C045B0" w:rsidRPr="00C045B0" w:rsidRDefault="00C045B0" w:rsidP="00C045B0">
            <w:pPr>
              <w:jc w:val="right"/>
              <w:rPr>
                <w:b/>
                <w:color w:val="000000" w:themeColor="text1"/>
                <w:sz w:val="24"/>
                <w:szCs w:val="24"/>
                <w:lang w:val="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Частичный пересмотр правил маркировки качества для разных промышленных товаров</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 xml:space="preserve">60 дней с момента уведомления </w:t>
            </w:r>
          </w:p>
        </w:tc>
      </w:tr>
      <w:tr w:rsidR="00C045B0" w:rsidRPr="00C045B0" w:rsidTr="002A03E9">
        <w:trPr>
          <w:trHeight w:val="196"/>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18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Водоочистители (ограничены теми, которые имеют функцию удаления остаточного хлора из водопроводной воды для получения питьевой воды)</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rPr>
            </w:pPr>
            <w:r w:rsidRPr="00C045B0">
              <w:rPr>
                <w:color w:val="000000" w:themeColor="text1"/>
                <w:sz w:val="24"/>
                <w:szCs w:val="24"/>
              </w:rPr>
              <w:t>Япония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Предлагаемый частичный пересмотр Правил маркировки качества для разных промышленных товаров включает следующие основные изменения: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1. Исключить 1,1,1-трихлорэтан из маркировочного элемента водоочистительной способности и допустить маркировку водоочистительной способности по результатам испытаний на основе приложения А JIS в качестве метода испытаний по маркировке водоочистных сооружений (Соответствует JIS S 3201: 2019)</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2. Обозначить результаты испытаний общей емкости отфильтрованной воды (Соответствует JIS S 3201: 2019)</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3. Отметить результат теста минимального давления воды, необходимого для работы насоса для водоочистителем. (Соответствует JIS S 3201: 2019)</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4. Обозначить результаты испытаний емкости отфильтрованной воды для очистителей периодического действия. (Соответствует JIS S 3201: 2019)</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G/TBT/N/KOR/901</w:t>
            </w:r>
          </w:p>
          <w:p w:rsidR="00C045B0" w:rsidRPr="00C045B0" w:rsidRDefault="00C045B0" w:rsidP="00C045B0">
            <w:pPr>
              <w:pBdr>
                <w:between w:val="single" w:sz="6" w:space="1" w:color="auto"/>
              </w:pBdr>
              <w:jc w:val="both"/>
              <w:rPr>
                <w:color w:val="000000" w:themeColor="text1"/>
                <w:sz w:val="24"/>
                <w:szCs w:val="24"/>
                <w:lang w:val="en-US"/>
              </w:rPr>
            </w:pPr>
          </w:p>
        </w:tc>
        <w:tc>
          <w:tcPr>
            <w:tcW w:w="5386"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Поправки к «Правилу применения Закона о медицинских приборах» (29 стр. на корейском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19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Медицинское оборудование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Корея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Министерство безопасности пищевых продуктов и лекарств (MFDS) Республики Корея вносит поправки в «Правило применения Закона о медицинских приборах», как указано ниже:</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Хотя в Законе о медицинском оборудовании указано, что продление разрешений / сертификаций / отчетов о производстве или импорте является обязательным, система продления работала неэффективно, поскольку в Законе не был указан срок действия продлений. </w:t>
            </w:r>
            <w:r w:rsidRPr="00C045B0">
              <w:rPr>
                <w:color w:val="000000" w:themeColor="text1"/>
                <w:sz w:val="24"/>
                <w:szCs w:val="24"/>
                <w:lang w:val="kk-KZ"/>
              </w:rPr>
              <w:lastRenderedPageBreak/>
              <w:t>Таким образом, пересмотренный Закон о медицинском оборудовании, вступивший в силу 8 октября 2020 года, устанавливает пятилетний срок действия продлений. В этой связи в пересмотренном правиле того же закона изложены подробности процедур и методов продления.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G/TBT/N/UGA/1212</w:t>
            </w:r>
          </w:p>
          <w:p w:rsidR="00C045B0" w:rsidRPr="00C045B0" w:rsidRDefault="00C045B0" w:rsidP="00C045B0">
            <w:pPr>
              <w:pBdr>
                <w:between w:val="single" w:sz="6" w:space="1" w:color="auto"/>
              </w:pBdr>
              <w:jc w:val="both"/>
              <w:rPr>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2215: 2019, Консервы из карповых рыб (Мукене). Технические условия, первое издание. (16 страниц, на английском)</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уведомлений</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Серебро карповых, Мукене, Омена, Дагаа; Другая приготовленная или консервированная рыба (HS 160420); Рыба и рыбные продукты (ICS 67.120.30)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В проекте стандарта Уганды определены требования, методы отбора проб и испытания консервированного карпового серебра (Мукене) вида </w:t>
            </w:r>
            <w:r w:rsidRPr="00C045B0">
              <w:rPr>
                <w:i/>
                <w:color w:val="000000" w:themeColor="text1"/>
                <w:sz w:val="24"/>
                <w:szCs w:val="24"/>
                <w:lang w:val="kk-KZ"/>
              </w:rPr>
              <w:t>Rastrineobola argentea</w:t>
            </w:r>
            <w:r w:rsidRPr="00C045B0">
              <w:rPr>
                <w:color w:val="000000" w:themeColor="text1"/>
                <w:sz w:val="24"/>
                <w:szCs w:val="24"/>
                <w:lang w:val="kk-KZ"/>
              </w:rPr>
              <w:t xml:space="preserve">, предназначенного для потребления человеком, упакованного в воду, масло или другую подходящую упаковочную среду. Это не относится к специальным продуктам, где консервированный серебро карповых составляет менее 50% м / м содержимого банки. </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G/TBT/N/TPKM/419</w:t>
            </w:r>
          </w:p>
          <w:p w:rsidR="00C045B0" w:rsidRPr="00C045B0" w:rsidRDefault="00C045B0" w:rsidP="00C045B0">
            <w:pPr>
              <w:pBdr>
                <w:between w:val="single" w:sz="6" w:space="1" w:color="auto"/>
              </w:pBdr>
              <w:jc w:val="both"/>
              <w:rPr>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постановления об ограничении использования и требованиях к маркировке какао-бобов (</w:t>
            </w:r>
            <w:r w:rsidRPr="00C045B0">
              <w:rPr>
                <w:i/>
                <w:color w:val="000000" w:themeColor="text1"/>
                <w:sz w:val="24"/>
                <w:szCs w:val="24"/>
                <w:lang w:val="kk-KZ"/>
              </w:rPr>
              <w:t>Theobroma cacao</w:t>
            </w:r>
            <w:r w:rsidRPr="00C045B0">
              <w:rPr>
                <w:color w:val="000000" w:themeColor="text1"/>
                <w:sz w:val="24"/>
                <w:szCs w:val="24"/>
                <w:lang w:val="kk-KZ"/>
              </w:rPr>
              <w:t>) в качестве пищевого ингредиента (1 страница, на английском языке, 1 страница на китайском языке)</w:t>
            </w:r>
          </w:p>
        </w:tc>
        <w:tc>
          <w:tcPr>
            <w:tcW w:w="2268" w:type="dxa"/>
            <w:shd w:val="clear" w:color="auto" w:fill="auto"/>
          </w:tcPr>
          <w:p w:rsidR="00C045B0" w:rsidRPr="00C045B0" w:rsidRDefault="00C045B0" w:rsidP="00C045B0">
            <w:pPr>
              <w:jc w:val="both"/>
              <w:rPr>
                <w:color w:val="000000" w:themeColor="text1"/>
                <w:sz w:val="24"/>
                <w:szCs w:val="24"/>
              </w:rPr>
            </w:pPr>
            <w:r w:rsidRPr="00C045B0">
              <w:rPr>
                <w:color w:val="000000" w:themeColor="text1"/>
                <w:sz w:val="24"/>
                <w:szCs w:val="24"/>
                <w:lang w:val="kk-KZ"/>
              </w:rPr>
              <w:t>60 дней с момента уведомлений</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Пищевой ингредиент для употребления в пищу; Пищевые продукты в целом (ICS 67.040)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этом проекте постановления указаны ограничения на использование и маркировку какао-бобов (</w:t>
            </w:r>
            <w:r w:rsidRPr="00C045B0">
              <w:rPr>
                <w:i/>
                <w:color w:val="000000" w:themeColor="text1"/>
                <w:sz w:val="24"/>
                <w:szCs w:val="24"/>
                <w:lang w:val="kk-KZ"/>
              </w:rPr>
              <w:t>Theobroma cacao</w:t>
            </w:r>
            <w:r w:rsidRPr="00C045B0">
              <w:rPr>
                <w:color w:val="000000" w:themeColor="text1"/>
                <w:sz w:val="24"/>
                <w:szCs w:val="24"/>
                <w:lang w:val="kk-KZ"/>
              </w:rPr>
              <w:t>) для пищевых целей.</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G/TBT/N/TPKM/418</w:t>
            </w:r>
          </w:p>
          <w:p w:rsidR="00C045B0" w:rsidRPr="00C045B0" w:rsidRDefault="00C045B0" w:rsidP="00C045B0">
            <w:pPr>
              <w:pBdr>
                <w:between w:val="single" w:sz="6" w:space="1" w:color="auto"/>
              </w:pBdr>
              <w:jc w:val="both"/>
              <w:rPr>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Проект правил об ограничениях на использование и требованиях к маркировке астаксантина, продуцируемого генетически модифицированным штаммом </w:t>
            </w:r>
            <w:r w:rsidRPr="00C045B0">
              <w:rPr>
                <w:i/>
                <w:color w:val="000000" w:themeColor="text1"/>
                <w:sz w:val="24"/>
                <w:szCs w:val="24"/>
                <w:lang w:val="kk-KZ"/>
              </w:rPr>
              <w:t>Escherichia Coli Ast12</w:t>
            </w:r>
            <w:r w:rsidRPr="00C045B0">
              <w:rPr>
                <w:color w:val="000000" w:themeColor="text1"/>
                <w:sz w:val="24"/>
                <w:szCs w:val="24"/>
                <w:lang w:val="kk-KZ"/>
              </w:rPr>
              <w:t xml:space="preserve"> в качестве пищевого ингредиента (3 страницы, на английском языке, 2 страницы на китайском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уведомлений</w:t>
            </w:r>
          </w:p>
        </w:tc>
      </w:tr>
      <w:tr w:rsidR="00C045B0" w:rsidRPr="00C045B0" w:rsidTr="002A03E9">
        <w:trPr>
          <w:trHeight w:val="222"/>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22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Пищевой ингредиент для употребления в пищу; Пищевые продукты в целом (ICS 67.040)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В этом проекте постановления указаны ограничения на использование и требования к маркировке астаксантина, продуцируемого генетически модифицированным штаммом </w:t>
            </w:r>
            <w:r w:rsidRPr="00C045B0">
              <w:rPr>
                <w:i/>
                <w:color w:val="000000" w:themeColor="text1"/>
                <w:sz w:val="24"/>
                <w:szCs w:val="24"/>
                <w:lang w:val="kk-KZ"/>
              </w:rPr>
              <w:t>Escherichia coli Ast12</w:t>
            </w:r>
            <w:r w:rsidRPr="00C045B0">
              <w:rPr>
                <w:color w:val="000000" w:themeColor="text1"/>
                <w:sz w:val="24"/>
                <w:szCs w:val="24"/>
                <w:lang w:val="kk-KZ"/>
              </w:rPr>
              <w:t xml:space="preserve"> для пищевых целей.</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11C3E"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G/TBT/N/THA/567/Add.1</w:t>
            </w:r>
          </w:p>
          <w:p w:rsidR="00C045B0" w:rsidRPr="00C045B0" w:rsidRDefault="00C045B0" w:rsidP="00C045B0">
            <w:pPr>
              <w:pBdr>
                <w:between w:val="single" w:sz="6" w:space="1" w:color="auto"/>
              </w:pBdr>
              <w:ind w:firstLine="708"/>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22 июня 2020 года распространяется по просьбе делегации Таиланда.</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lastRenderedPageBreak/>
              <w:t>Проект уведомления Министерства промышленности о Перечне опасных веществ (том…) Б.Е. Проект уведомления Министерства промышленности, представленный в документе G / TBT / N / THA / 567 от 1 апреля 2020 года, был принят в качестве Уведомления Министерства промышленности о Перечне опасных веществ (том 6.) B.E. 2563 (2020) в Royal Gazette от 19 мая 2020 года.</w:t>
            </w:r>
          </w:p>
          <w:p w:rsidR="00C045B0" w:rsidRPr="00C045B0" w:rsidRDefault="008A3B87"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C045B0" w:rsidRPr="00C045B0">
                <w:rPr>
                  <w:color w:val="000000" w:themeColor="text1"/>
                  <w:sz w:val="24"/>
                  <w:szCs w:val="24"/>
                  <w:u w:val="single"/>
                  <w:lang w:val="kk-KZ"/>
                </w:rPr>
                <w:t>http://www.ratchakitcha.soc.go.th/DATA/PDF/2563/E/117/T_0056.PDF</w:t>
              </w:r>
            </w:hyperlink>
            <w:r w:rsidR="00C045B0" w:rsidRPr="00C045B0">
              <w:rPr>
                <w:color w:val="000000" w:themeColor="text1"/>
                <w:sz w:val="24"/>
                <w:szCs w:val="24"/>
                <w:lang w:val="kk-KZ"/>
              </w:rPr>
              <w:t xml:space="preserve">   </w:t>
            </w:r>
          </w:p>
          <w:p w:rsidR="00C045B0" w:rsidRPr="00C045B0" w:rsidRDefault="008A3B87"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C045B0" w:rsidRPr="00C045B0">
                <w:rPr>
                  <w:color w:val="000000" w:themeColor="text1"/>
                  <w:sz w:val="24"/>
                  <w:szCs w:val="24"/>
                  <w:u w:val="single"/>
                  <w:lang w:val="kk-KZ"/>
                </w:rPr>
                <w:t>https://members.wto.org/crnattachments/2020/TBT/THA/20_3832_00_x.pdf</w:t>
              </w:r>
            </w:hyperlink>
            <w:r w:rsidR="00C045B0" w:rsidRPr="00C045B0">
              <w:rPr>
                <w:color w:val="000000" w:themeColor="text1"/>
                <w:sz w:val="24"/>
                <w:szCs w:val="24"/>
                <w:lang w:val="kk-KZ"/>
              </w:rPr>
              <w:t xml:space="preserve"> </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23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Таиланд</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G/TBT/N/IDN/128</w:t>
            </w:r>
          </w:p>
          <w:p w:rsidR="00C045B0" w:rsidRPr="00C045B0" w:rsidRDefault="00C045B0" w:rsidP="00C045B0">
            <w:pPr>
              <w:jc w:val="right"/>
              <w:rPr>
                <w:b/>
                <w:color w:val="000000" w:themeColor="text1"/>
                <w:sz w:val="24"/>
                <w:szCs w:val="24"/>
                <w:lang w:val="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Постановление Министра сельского хозяйства № 01 от 2019 года о регистрации органических удобрений, биоудобрений и усилителя почвы (44 страницы, на индонезийском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96"/>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23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3101.00.10; 3101.00.92 и 3101.00.99; Удобрения животного или растительного происхождения, смешанные или не смешанные или химически обработанные; удобрения, полученные путем смешивания или химической обработки продуктов животного или растительного происхождения (HS 3101)</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Индонезия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Органические удобрения, биоудобрения и усилители почвы, как отечественного, так и импортного производства, должны быть зарегистрированы после завершения следующей оценки: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А. Проверка качества на основе требований, изложенных в:</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соответствующие SNI, если применимо (например, SNI 8267: 2016 Жидкий хитозан в качестве органического удобрения - требования к качеству и обработке и SNI 7763: 2018, Твердые органические удобрения)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Минимальные технические требования в зависимости от обстоятельств</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B. Проверка эффективности на основе методологии и отчетности, предписанных в Регламенте и Приложении II.</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Тестирование качества и эффективности проводится аккредитованным испытательным учреждением или назначается Министерским указом.</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Сертификаты и / или отчеты о результатах оценки качества действительны в течение 12 месяцев с момента выдачи и используются в качестве требований к регистрации.</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eastAsia="en-US"/>
              </w:rPr>
            </w:pPr>
            <w:r w:rsidRPr="00C045B0">
              <w:rPr>
                <w:b/>
                <w:color w:val="000000" w:themeColor="text1"/>
                <w:sz w:val="24"/>
                <w:szCs w:val="24"/>
              </w:rPr>
              <w:t>G/TBT/N/EU/724</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Проект постановления Комиссии об утверждении реакционной массы перуксусной кислоты (PAA) </w:t>
            </w:r>
            <w:r w:rsidRPr="00C045B0">
              <w:rPr>
                <w:color w:val="000000" w:themeColor="text1"/>
                <w:sz w:val="24"/>
                <w:szCs w:val="24"/>
                <w:lang w:val="kk-KZ"/>
              </w:rPr>
              <w:lastRenderedPageBreak/>
              <w:t>и пероксиоктановой кислоты (POOA) в качестве действующего вещества для использования в биоцидных продуктах продуктов типов 2, 3 и 4 (3 страницы, на английском языке; 3 страницы, на английском)</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lastRenderedPageBreak/>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23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Биоцидные продукты</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Европейский союз</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Настоящий проект постановления Комиссии об утверждении реакционной массы перуксусной кислоты (ПАА) и пероксиоктановой кислоты (ПООА) в качестве действующего активного вещества используется в биоцидных продуктах продуктов типов 2, 3 и 4.</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G/TBT/N/ARE/478</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Обновление Технического регламента ОАЭ «Дизельное топливо (газойль) - требования и методы испытаний» (16 стр.,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23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Топливо (ICS 75.160)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ОАЭ</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проект технического регламента ОАЭ / GCC касается характеристик, требований и методов испытаний дизельного топлива (газойля) для использования в дизельных двигателях, предназначенных для работы на автомобильном дизельном топливе, содержащем до 7,0% (об. / Об.) Метила жирной кислоты Эстер путем смешивания с биодизельным топливом (B100).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G/TBT/N/ARE/477</w:t>
            </w:r>
          </w:p>
          <w:p w:rsidR="00C045B0" w:rsidRPr="00C045B0" w:rsidRDefault="00C045B0" w:rsidP="00C045B0">
            <w:pPr>
              <w:jc w:val="right"/>
              <w:rPr>
                <w:b/>
                <w:color w:val="000000" w:themeColor="text1"/>
                <w:sz w:val="24"/>
                <w:szCs w:val="24"/>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Обновление Технического регламента ОАЭ «Неэтилированный бензин - требования и методы испытаний» (11 стр. на английском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23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Топливо (ICS 75.160)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ОАЭ</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проект технического регламента ОАЭ касается требований и методов испытаний для реализуемого и поставляемого неэтилированного бензинового топлива (ULG). Он применим для автомобилей с двигателем с искровым зажиганием, предназначенных для работы на ULG.</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тип топлива содержит три класса в соответствии с октановыми числами, а именно: обычный 91, специальный 95 и супер 98 в таблице приложения 1.</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US"/>
              </w:rPr>
            </w:pPr>
            <w:r w:rsidRPr="00C045B0">
              <w:rPr>
                <w:b/>
                <w:color w:val="000000" w:themeColor="text1"/>
                <w:sz w:val="24"/>
                <w:szCs w:val="24"/>
                <w:lang w:val="en-US"/>
              </w:rPr>
              <w:t>G/TBT/N/USA/827/Rev.3/Add.2</w:t>
            </w:r>
          </w:p>
          <w:p w:rsidR="00C045B0" w:rsidRPr="00C045B0" w:rsidRDefault="00C045B0" w:rsidP="00C045B0">
            <w:pPr>
              <w:jc w:val="right"/>
              <w:rPr>
                <w:b/>
                <w:color w:val="000000" w:themeColor="text1"/>
                <w:sz w:val="24"/>
                <w:szCs w:val="24"/>
                <w:lang w:val="en-U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24 июня 2020 года распространяется по просьбе делегации Соединенных Штатов Америки.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НАЗВАНИЕ: Запрос на сбор информации, представленный в OMB (служба управления и бюджета США) для рассмотрения и одобрения; Запрос комментариев; Закон о нормах выбросов формальдегида для композитных изделий из древесины (обновление)</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АГЕНТСТВО: Агентство по охране окружающей среды (EPA)</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ДЕЙСТВИЕ: Уведомление</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РЕЗЮМЕ: Агентство по охране окружающей </w:t>
            </w:r>
            <w:r w:rsidRPr="00C045B0">
              <w:rPr>
                <w:color w:val="000000" w:themeColor="text1"/>
                <w:sz w:val="24"/>
                <w:szCs w:val="24"/>
                <w:lang w:val="kk-KZ"/>
              </w:rPr>
              <w:lastRenderedPageBreak/>
              <w:t>среды (EPA) направило запрос на сбор информации (ICR), Закон о стандартах выбросов формальдегида для композитных изделий из древесины (EPR ICR № 2446.03 и Контрольный номер OMB 2070-0185) в службу управления и бюджета США (OMB) для рассмотрения и утверждения в соответствии с Законом о сокращении объема бумажной работы. Это предлагаемое расширение ICR утверждено до 30 июня 2020 года. Общественные комментарии ранее запрашивались в Федеральном реестре 20 января 2020 года в течение 60-дневного периода комментариев. Это уведомление предусматривает дополнительные 30 дней для публичных комментариев. Ниже приводится более полное описание ICR, включая его предполагаемую нагрузку и стоимость для населения. Агентство не может проводить или спонсировать, а лицо не обязано отвечать на сбор информации, если только оно не отображает действующий контрольный номер OMB.</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Комментарии должны быть получены не позднее 23 июля 2020 года.</w:t>
            </w:r>
          </w:p>
          <w:p w:rsidR="00C045B0" w:rsidRPr="00C045B0" w:rsidRDefault="008A3B87" w:rsidP="00C045B0">
            <w:pPr>
              <w:rPr>
                <w:color w:val="000000" w:themeColor="text1"/>
                <w:sz w:val="24"/>
                <w:szCs w:val="24"/>
              </w:rPr>
            </w:pPr>
            <w:hyperlink r:id="rId28" w:tgtFrame="_blank" w:history="1">
              <w:hyperlink r:id="rId29" w:history="1">
                <w:r w:rsidR="00C045B0" w:rsidRPr="00C045B0">
                  <w:rPr>
                    <w:color w:val="000000" w:themeColor="text1"/>
                    <w:sz w:val="24"/>
                    <w:szCs w:val="24"/>
                    <w:u w:val="single"/>
                  </w:rPr>
                  <w:t>https://www.regulations.gov/docket?D=EPA-HQ-OPPT-2012-0018</w:t>
                </w:r>
              </w:hyperlink>
              <w:hyperlink r:id="rId30" w:history="1">
                <w:r w:rsidR="00C045B0" w:rsidRPr="00C045B0">
                  <w:rPr>
                    <w:color w:val="000000" w:themeColor="text1"/>
                    <w:sz w:val="24"/>
                    <w:szCs w:val="24"/>
                    <w:u w:val="single"/>
                  </w:rPr>
                  <w:t>https://www.regulations.gov/docket?D=EPA-HQ-OPPT-2012-0018</w:t>
                </w:r>
              </w:hyperlink>
            </w:hyperlink>
            <w:r w:rsidR="00C045B0" w:rsidRPr="00C045B0">
              <w:rPr>
                <w:color w:val="000000" w:themeColor="text1"/>
                <w:sz w:val="24"/>
                <w:szCs w:val="24"/>
              </w:rPr>
              <w:t>; </w:t>
            </w:r>
            <w:r w:rsidR="00C045B0" w:rsidRPr="00C045B0">
              <w:rPr>
                <w:color w:val="000000" w:themeColor="text1"/>
                <w:sz w:val="24"/>
                <w:szCs w:val="24"/>
              </w:rPr>
              <w:br/>
            </w:r>
            <w:hyperlink r:id="rId31" w:tgtFrame="_blank" w:history="1">
              <w:hyperlink r:id="rId32" w:history="1">
                <w:r w:rsidR="00C045B0" w:rsidRPr="00C045B0">
                  <w:rPr>
                    <w:color w:val="000000" w:themeColor="text1"/>
                    <w:sz w:val="24"/>
                    <w:szCs w:val="24"/>
                    <w:u w:val="single"/>
                  </w:rPr>
                  <w:t>https://www.regulations.gov/docket?D=EPA-HQ-OPPT-2017-0245</w:t>
                </w:r>
              </w:hyperlink>
              <w:hyperlink r:id="rId33" w:history="1">
                <w:r w:rsidR="00C045B0" w:rsidRPr="00C045B0">
                  <w:rPr>
                    <w:color w:val="000000" w:themeColor="text1"/>
                    <w:sz w:val="24"/>
                    <w:szCs w:val="24"/>
                    <w:u w:val="single"/>
                  </w:rPr>
                  <w:t>https://www.regulations.gov/docket?D=EPA-HQ-OPPT-2017-0245</w:t>
                </w:r>
              </w:hyperlink>
            </w:hyperlink>
            <w:r w:rsidR="00C045B0" w:rsidRPr="00C045B0">
              <w:rPr>
                <w:color w:val="000000" w:themeColor="text1"/>
                <w:sz w:val="24"/>
                <w:szCs w:val="24"/>
              </w:rPr>
              <w:t xml:space="preserve">; </w:t>
            </w:r>
            <w:r w:rsidR="00C045B0" w:rsidRPr="00C045B0">
              <w:rPr>
                <w:color w:val="000000" w:themeColor="text1"/>
                <w:sz w:val="24"/>
                <w:szCs w:val="24"/>
              </w:rPr>
              <w:br/>
            </w:r>
            <w:hyperlink r:id="rId34" w:tgtFrame="_blank" w:history="1">
              <w:hyperlink r:id="rId35" w:history="1">
                <w:r w:rsidR="00C045B0" w:rsidRPr="00C045B0">
                  <w:rPr>
                    <w:color w:val="000000" w:themeColor="text1"/>
                    <w:sz w:val="24"/>
                    <w:szCs w:val="24"/>
                    <w:u w:val="single"/>
                  </w:rPr>
                  <w:t>https://www.regulations.gov/docket?D=EPA-HQ-OPPT-2018-0174</w:t>
                </w:r>
              </w:hyperlink>
              <w:hyperlink r:id="rId36" w:history="1">
                <w:r w:rsidR="00C045B0" w:rsidRPr="00C045B0">
                  <w:rPr>
                    <w:color w:val="000000" w:themeColor="text1"/>
                    <w:sz w:val="24"/>
                    <w:szCs w:val="24"/>
                    <w:u w:val="single"/>
                  </w:rPr>
                  <w:t>https://www.regulations.gov/docket?D=EPA-HQ-OPPT-2018-0174</w:t>
                </w:r>
              </w:hyperlink>
            </w:hyperlink>
            <w:r w:rsidR="00C045B0" w:rsidRPr="00C045B0">
              <w:rPr>
                <w:color w:val="000000" w:themeColor="text1"/>
                <w:sz w:val="24"/>
                <w:szCs w:val="24"/>
              </w:rPr>
              <w:t>. </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24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США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G/TBT/N/UGA/583/Add.1</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EAS 426-7: 2006, Бетонные трубы и вспомогательные бетонные изделия. Часть 7. Технические условия на дорожные канавы и перекрытия колодцев.</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Цель этого добавления состоит в том, чтобы проинформировать членов ВТО о проекте Угандского стандарта; DUS EAS 426-7: 2006, Бетонные трубы и вспомогательные бетонные изделия. Часть 7. Технические требования к дорожным канавам и перекрытиям колодцев; уведомление в G / TBT / N / UGA / 583 было принято 16 июня 2020 года. Принятый стандарт US EAS 426-7: 2006 «Сборные железобетонные трубы и вспомогательные бетонные изделия. </w:t>
            </w:r>
            <w:r w:rsidRPr="00C045B0">
              <w:rPr>
                <w:color w:val="000000" w:themeColor="text1"/>
                <w:sz w:val="24"/>
                <w:szCs w:val="24"/>
                <w:lang w:val="kk-KZ"/>
              </w:rPr>
              <w:lastRenderedPageBreak/>
              <w:t xml:space="preserve">Часть 7. Технические условия на дорожные канавы и перекрытия колодцев, можно приобрести онлайн по ссылке: </w:t>
            </w:r>
            <w:hyperlink r:id="rId37" w:history="1">
              <w:r w:rsidRPr="00C045B0">
                <w:rPr>
                  <w:color w:val="000000" w:themeColor="text1"/>
                  <w:sz w:val="24"/>
                  <w:szCs w:val="24"/>
                  <w:u w:val="single"/>
                </w:rPr>
                <w:t>https://webstore.unbs.go.ug/</w:t>
              </w:r>
            </w:hyperlink>
            <w:r w:rsidRPr="00C045B0">
              <w:rPr>
                <w:color w:val="000000" w:themeColor="text1"/>
                <w:sz w:val="24"/>
                <w:szCs w:val="24"/>
              </w:rPr>
              <w:t>.</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s-ES" w:eastAsia="en-US"/>
              </w:rPr>
            </w:pPr>
            <w:r w:rsidRPr="00C045B0">
              <w:rPr>
                <w:b/>
                <w:color w:val="000000" w:themeColor="text1"/>
                <w:sz w:val="24"/>
                <w:szCs w:val="24"/>
                <w:lang w:val="es-ES"/>
              </w:rPr>
              <w:t>G/TBT/N/UGA/582/Add.1</w:t>
            </w:r>
          </w:p>
          <w:p w:rsidR="00C045B0" w:rsidRPr="00C045B0" w:rsidRDefault="00C045B0" w:rsidP="00C045B0">
            <w:pPr>
              <w:pBdr>
                <w:between w:val="single" w:sz="6" w:space="1" w:color="auto"/>
              </w:pBdr>
              <w:jc w:val="both"/>
              <w:rPr>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EAS 426-6: 2006, Бетонные трубы и вспомогательные бетонные изделия. Часть 6. Технические условия на пористые трубы.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добавления состоит в том, чтобы проинформировать членов ВТО о проекте Угандского стандарта; DUS EAS 426-6: 2006, Бетонные трубы и вспомогательные бетонные изделия. Часть 6. Технические условия на пористые трубы; уведомление в G / TBT / N / UGA / 582 было принято 16 июня 2020 года. Принятый стандарт US EAS 426-6: 2006 «Сборные железобетонные трубы, фитинги и вспомогательные изделия. Часть 6. Технические условия на пористые трубы» можно приобрести онлайн по ссылке: https://webstore.unbs.go.ug/</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G/TBT/N/UGA/581/Add.1</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EAS 426-5: 2006, Бетонные трубы и вспомогательные железобетонные изделия. Часть 5. Технические условия на трубы и фитинги (включая перфорированные).</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добавления состоит в том, чтобы проинформировать членов ВТО о проекте Угандского стандарта; DUS EAS 426-5: 2006, Трубы бетонные и вспомогательные бетонные изделия. Часть 5. Технические условия на трубы и фитинги (включая перфорированные); уведомление в G / TBT / N / UGA / 581 было принято 16 июня 2020 года. Принятый стандарт US EAS 426-5: 2006 «Сборные железобетонные трубы и вспомогательные железобетонные изделия. Часть 5. Технические условия на трубы и фитинги для огнеупоров (включая перфорированные») можно приобрести онлайн по ссылке: https://webstore.unbs.go.ug/</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G/TBT/N/UGA/580/Add.1</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DUS EAS 426-4: 2006, Бетонные трубы и вспомогательные бетонные изделия. Часть 4. Технические условия на предварительно </w:t>
            </w:r>
            <w:r w:rsidRPr="00C045B0">
              <w:rPr>
                <w:color w:val="000000" w:themeColor="text1"/>
                <w:sz w:val="24"/>
                <w:szCs w:val="24"/>
                <w:lang w:val="kk-KZ"/>
              </w:rPr>
              <w:lastRenderedPageBreak/>
              <w:t>напряженные безнапорные трубы и фитинги с гибкими соединениями.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добавления состоит в том, чтобы проинформировать членов ВТО о проекте Угандского стандарта; DUS EAS 426-4: 2006, Бетонные трубы и вспомогательные бетонные изделия. Часть 4. Технические условия на предварительно напряженные безнапорные трубы и фитинги с гибкими соединениями; уведомление в документе G / TBT / N / UGA / 580 было принято 16 июня 2020 года. Принятый стандарт US EAS 426-4: 2006 «Бетонные трубы и вспомогательные бетонные изделия. Часть 4. Технические условия на предварительно напряженные несжатые безнапорные трубы и фитинги с гибкими соединениями можно приобрести через Интернет по ссылке: https://webstore.unbs.go.ug/</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G/TBT/N/UGA/1204/Add.1</w:t>
            </w:r>
          </w:p>
          <w:p w:rsidR="00C045B0" w:rsidRPr="00C045B0" w:rsidRDefault="00C045B0" w:rsidP="00C045B0">
            <w:pPr>
              <w:pBdr>
                <w:between w:val="single" w:sz="6" w:space="1" w:color="auto"/>
              </w:pBdr>
              <w:jc w:val="both"/>
              <w:rPr>
                <w:color w:val="000000" w:themeColor="text1"/>
                <w:sz w:val="24"/>
                <w:szCs w:val="24"/>
                <w:lang w:val="en-GB"/>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keepNext/>
              <w:keepLines/>
              <w:jc w:val="both"/>
              <w:rPr>
                <w:color w:val="000000" w:themeColor="text1"/>
                <w:sz w:val="24"/>
                <w:szCs w:val="24"/>
                <w:lang w:val="kk-KZ"/>
              </w:rPr>
            </w:pPr>
            <w:r w:rsidRPr="00C045B0">
              <w:rPr>
                <w:color w:val="000000" w:themeColor="text1"/>
                <w:sz w:val="24"/>
                <w:szCs w:val="24"/>
                <w:lang w:val="kk-KZ"/>
              </w:rPr>
              <w:t>DUS 2244: 2020, Пакеты из нетканых материалов. Технические условия, первое издание.</w:t>
            </w:r>
          </w:p>
          <w:p w:rsidR="00C045B0" w:rsidRPr="00C045B0" w:rsidRDefault="00C045B0" w:rsidP="00C045B0">
            <w:pPr>
              <w:keepNext/>
              <w:keepLines/>
              <w:jc w:val="both"/>
              <w:rPr>
                <w:color w:val="000000" w:themeColor="text1"/>
                <w:sz w:val="24"/>
                <w:szCs w:val="24"/>
                <w:lang w:val="kk-KZ"/>
              </w:rPr>
            </w:pPr>
            <w:r w:rsidRPr="00C045B0">
              <w:rPr>
                <w:color w:val="000000" w:themeColor="text1"/>
                <w:sz w:val="24"/>
                <w:szCs w:val="24"/>
                <w:lang w:val="kk-KZ"/>
              </w:rPr>
              <w:t xml:space="preserve">Цель этого добавления состоит в том, чтобы проинформировать членов ВТО о проекте Угандского стандарта; DUS 2244: 2020, Пакеты из нетканых материалов. Технические условия, первое издание; уведомление в G / TBT / N / UGA / 1204 было принято 16 июня 2020 года. Принятый стандарт US 2244: 2020 «Пакеты из нетканых материалов - спецификация, первое издание» можно приобрести через Интернет по ссылке: </w:t>
            </w:r>
            <w:hyperlink r:id="rId38" w:history="1">
              <w:r w:rsidRPr="00C045B0">
                <w:rPr>
                  <w:color w:val="000000" w:themeColor="text1"/>
                  <w:sz w:val="24"/>
                  <w:szCs w:val="24"/>
                  <w:u w:val="single"/>
                </w:rPr>
                <w:t>https://webstore.unbs.go.ug/</w:t>
              </w:r>
            </w:hyperlink>
            <w:r w:rsidRPr="00C045B0">
              <w:rPr>
                <w:color w:val="000000" w:themeColor="text1"/>
                <w:sz w:val="24"/>
                <w:szCs w:val="24"/>
              </w:rPr>
              <w:t>.</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rPr>
            </w:pPr>
            <w:r w:rsidRPr="00C045B0">
              <w:rPr>
                <w:b/>
                <w:color w:val="000000" w:themeColor="text1"/>
                <w:sz w:val="24"/>
                <w:szCs w:val="24"/>
              </w:rPr>
              <w:t>G/TBT/N/BRA/1029</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Постановления №. 823, 12 июня 2020 года (4 страницы,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21 июля 2020г.</w:t>
            </w:r>
          </w:p>
        </w:tc>
      </w:tr>
      <w:tr w:rsidR="00C045B0" w:rsidRPr="00C045B0" w:rsidTr="002A03E9">
        <w:trPr>
          <w:trHeight w:val="22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Код ТН ВЭД: медицинские приборы (2936, 2937, 3001, 3002, 3003, 3004, 3006); Провитамины и витамины, природные или воспроизводимые синтезом, в т.ч. природные концентраты, их производные, используемые главным образом в качестве витаминов, и смеси из вышеперечисленного, независимо от того, находятся ли они в каком-либо растворителе (HS 2936); Гормоны, простагландины, тромбоксаны и лейкотриены, природные или воспроизводимые синтезом; их производные и структурные аналоги «включая полипептиды с модифицированной цепью», используемые главным образом в качестве гормонов (HS 2937); Сушеные железы и </w:t>
            </w:r>
            <w:r w:rsidRPr="00C045B0">
              <w:rPr>
                <w:color w:val="000000" w:themeColor="text1"/>
                <w:sz w:val="24"/>
                <w:szCs w:val="24"/>
                <w:lang w:val="kk-KZ"/>
              </w:rPr>
              <w:lastRenderedPageBreak/>
              <w:t>другие органы для органотерапевтического применения, порошкообразные или непорошкообразные; экстракты желез или других органов или их выделения для органотерапевтических целей; гепарин и его соли; другие вещества человека или животных, приготовленные для терапевтического или профилактического применения, например, (HS 3001); Человеческая кровь; кровь животных, приготовленная для терапевтического, профилактического или диагностического применения; антисыворотки и другие фракции крови и модифицированные иммунологические продукты, полученные или не полученные посредством биотехнологических процессов; вакцины, токсины, культуры микроорганизмов (кроме дрожжей) и аналогичные продукты (HS 3002); Медикаменты, состоящие из двух или более компонентов, смешанных вместе для терапевтических или профилактических целей, а не в отмеренных дозах или расфасованных для розничной продажи (кроме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применения, расфасованные в отмеренных дозах, «в том числе в форме трансдермального введения» или в формах или упаковках для розничной продажи (кроме товарной позиции 3002, 3005 или 3006) (HS 3004); Фармацевтические препараты и товары подтипа № 3006.10.10–3006.60.90 (ТН ВЭД 3006)</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резолюции устанавливает технические требования для включения и обновления формы уведомления и разрешения на рынке, изображения продукта, инструкций по использованию и маркировки в процессе регуляризации медицинских изделий.</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G/TBT/N/BRA/1028</w:t>
            </w:r>
          </w:p>
          <w:p w:rsidR="00C045B0" w:rsidRPr="00C045B0" w:rsidRDefault="00C045B0" w:rsidP="00C045B0">
            <w:pPr>
              <w:pBdr>
                <w:between w:val="single" w:sz="6" w:space="1" w:color="auto"/>
              </w:pBdr>
              <w:jc w:val="both"/>
              <w:rPr>
                <w:b/>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Постановления №. 821 от 10 июня 2020 года (8 страниц,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21 сентября 2020г.</w:t>
            </w:r>
          </w:p>
        </w:tc>
      </w:tr>
      <w:tr w:rsidR="00C045B0" w:rsidRPr="00C045B0" w:rsidTr="002A03E9">
        <w:trPr>
          <w:trHeight w:val="14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Код  ТН ВЭД: 2106 (Приготовления пищи, в другом месте не поименованные или не включенные); Приготовления пищи (HS 2106)</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проект резолюции устанавливает требования, касающиеся состава, качества, безопасности и маркировки диетотерапевтических формул для врожденных нарушений обмена веществ.</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G/TBT/N/BRA/1027</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нормативной инструкции №. 820, 09 июня 2020 (22 страницы,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21 сентября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Код (ы) ТН ВЭД: 2106 (Приготовления пищи, в другом месте не поименованные или не включенные); Приготовления пищи  (HS 2106)</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проект нормативной инструкции устанавливает производственные практики для диетотерапевтических формул для врожденных ошибок обмена веществ.</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G/TBT/N/BRA/1026</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Постановление №. 191, 09 июня 2020 года (Portaria MAPA nº 191, de 09 de junho de 2020), опубликовано в официальной газете Бразилии №. 111, 12 июня 2020 года (3 страницы,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Не установлено</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Постановление №. 191, 09 июня 2020 года, утверждает Руководство по надлежащей практике регулирования Секретариата по вопросам здоровья и инспекции животных и растений (SDA) Министерства сельского хозяйства, животноводства и продовольствия (MAPA). Отменяет Постановление №. 68 от 25 августа 2015 года, в котором утверждено руководство по надлежащей нормативной практике.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G/TBT/N/BRA/1025</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Постановления №. 818, 01 июня 2020 (7 страниц,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7 сентября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Антибиотики (HS 2941); Медикаменты, состоящие из двух или более компонентов, смешанных вместе для терапевтических или профилактических целей, а не в отмеренных дозах или расфасованных для розничной продажи (кроме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применения, расфасованные в отмеренных дозах, «в том числе в форме трансдермального введения» или в формах или упаковках для розничной продажи (кроме товаров товарной позиции 3002, 3005 или 3006) (HS 3004); Вата, марля, повязки и тому подобное,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в медицинских, хирургических, стоматологических или ветеринарных целях (HS 3005)</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этом проекте резолюции предлагается пересмотреть Резолюцию - RDC № 199 от 26 октября 2006 г., который устанавливает упрощенное уведомление о лекарственных средствах посредством электронной подачи.</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G/TBT/N/BRA/1024</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Постановления №. 815, 01 июня 2020 (21 страница,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7 сентября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Антибиотики (HS 2941); Медикаменты, состоящие из двух или более компонентов, смешанных вместе для терапевтических или профилактических целей, а не в отмеренных </w:t>
            </w:r>
            <w:r w:rsidRPr="00C045B0">
              <w:rPr>
                <w:color w:val="000000" w:themeColor="text1"/>
                <w:sz w:val="24"/>
                <w:szCs w:val="24"/>
                <w:lang w:val="kk-KZ"/>
              </w:rPr>
              <w:lastRenderedPageBreak/>
              <w:t>дозах или расфасованных для розничной продажи (кроме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применения, расфасованные в отмеренных дозах, «в том числе в форме трансдермального введения» или в формах или упаковках для розничной продажи (кроме товаров товарной позиции 3002, 3005 или 3006) (HS 3004); Вата, марля, повязки и тому подобное,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в медицинских, хирургических, стоматологических или ветеринарных целях (HS 3005)</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антибиотики (HS 2941); M</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Этот проект резолюции устанавливает технические требования к маркировке лекарственных средств.</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G/TBT/N/BRA/1023</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Нормативная инструкция № 40, 16 июня 2020 г. (1 стр., на португальском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26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Препараты, используемые в кормлении животных (HS 2309)</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rPr>
                <w:color w:val="000000" w:themeColor="text1"/>
                <w:sz w:val="24"/>
                <w:szCs w:val="24"/>
              </w:rPr>
            </w:pPr>
            <w:r w:rsidRPr="00C045B0">
              <w:rPr>
                <w:color w:val="000000" w:themeColor="text1"/>
                <w:sz w:val="24"/>
                <w:szCs w:val="24"/>
              </w:rPr>
              <w:t>Бразилия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Эта нормативная инструкция устанавливает ингредиенты и добавки, разрешенные для использования в кормах для животных, в том числе те, которые используются в пищу для людей и предпочитаются для использования в кормах для животных. Он также устанавливает необходимые требования для включения и изменения сырья, утвержденного в качестве ингредиентов и добавок. Он отменяет министерский указ № 975 от 15 декабря 1993 года.</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s-ES" w:eastAsia="en-US"/>
              </w:rPr>
            </w:pPr>
            <w:r w:rsidRPr="00C045B0">
              <w:rPr>
                <w:b/>
                <w:color w:val="000000" w:themeColor="text1"/>
                <w:sz w:val="24"/>
                <w:szCs w:val="24"/>
                <w:lang w:val="es-ES"/>
              </w:rPr>
              <w:t>G/TBT/N/UGA/563/Add.1</w:t>
            </w:r>
          </w:p>
          <w:p w:rsidR="00C045B0" w:rsidRPr="00C045B0" w:rsidRDefault="00C045B0" w:rsidP="00C045B0">
            <w:pPr>
              <w:jc w:val="right"/>
              <w:rPr>
                <w:b/>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FDEAS 321: 2016, Жиры и масла пищевые (общие). Технические условия.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документа состоит в том, чтобы проинформировать членов ВТО о проекте Угандского стандарта; DUS FDEAS 321: 2016, Жиры и масла пищевые (общие). Спецификация; уведомление в G / TBT / N / UGA / 563 было принято 16 июня 2020 года. Принятый стандарт US EAS 321: 2018 «Пищевые жиры и масла. Спецификация» можно приобрести через Интернет по ссылке:</w:t>
            </w:r>
            <w:r w:rsidRPr="00C045B0">
              <w:rPr>
                <w:color w:val="000000" w:themeColor="text1"/>
                <w:sz w:val="24"/>
                <w:szCs w:val="24"/>
              </w:rPr>
              <w:t xml:space="preserve"> </w:t>
            </w:r>
            <w:hyperlink r:id="rId39" w:history="1">
              <w:r w:rsidRPr="00C045B0">
                <w:rPr>
                  <w:color w:val="000000" w:themeColor="text1"/>
                  <w:sz w:val="24"/>
                  <w:szCs w:val="24"/>
                  <w:u w:val="single"/>
                </w:rPr>
                <w:t>https://webstore.unbs.go.ug/</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s-ES" w:eastAsia="en-US"/>
              </w:rPr>
            </w:pPr>
            <w:r w:rsidRPr="00C045B0">
              <w:rPr>
                <w:b/>
                <w:color w:val="000000" w:themeColor="text1"/>
                <w:sz w:val="24"/>
                <w:szCs w:val="24"/>
                <w:lang w:val="es-ES"/>
              </w:rPr>
              <w:t>G/TBT/N/UGA/562/Add.1</w:t>
            </w:r>
          </w:p>
          <w:p w:rsidR="00C045B0" w:rsidRPr="00C045B0" w:rsidRDefault="00C045B0" w:rsidP="00C045B0">
            <w:pPr>
              <w:jc w:val="right"/>
              <w:rPr>
                <w:b/>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lastRenderedPageBreak/>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lastRenderedPageBreak/>
              <w:t>DUS DEAS 887: 2016, Пальмовое масло нерафинированное и полурафинированное. Технические условия.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документа состоит в том, чтобы проинформировать членов ВТО о проекте Угандского стандарта; DUS DEAS 887: 2016, Пальмовое масло нерафинированное и полурафинированное. Технические условия; уведомление в G / TBT / N / UGA / 562 было принято 16 июня 2020 года. Принятый стандарт US EAS 887: 2018 «Сырое и полуочищенное пальмовое масло - спецификация» можно приобрести через Интернет по ссылке</w:t>
            </w:r>
            <w:r w:rsidRPr="00C045B0">
              <w:rPr>
                <w:color w:val="000000" w:themeColor="text1"/>
                <w:sz w:val="24"/>
                <w:szCs w:val="24"/>
              </w:rPr>
              <w:t xml:space="preserve"> </w:t>
            </w:r>
            <w:hyperlink r:id="rId40" w:history="1">
              <w:r w:rsidRPr="00C045B0">
                <w:rPr>
                  <w:color w:val="000000" w:themeColor="text1"/>
                  <w:sz w:val="24"/>
                  <w:szCs w:val="24"/>
                  <w:u w:val="single"/>
                </w:rPr>
                <w:t>https://webstore.unbs.go.ug/</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s-ES" w:eastAsia="en-US"/>
              </w:rPr>
            </w:pPr>
            <w:r w:rsidRPr="00C045B0">
              <w:rPr>
                <w:b/>
                <w:color w:val="000000" w:themeColor="text1"/>
                <w:sz w:val="24"/>
                <w:szCs w:val="24"/>
                <w:lang w:val="es-ES"/>
              </w:rPr>
              <w:t>G/TBT/N/UGA/561/Add.1</w:t>
            </w:r>
          </w:p>
          <w:p w:rsidR="00C045B0" w:rsidRPr="00C045B0" w:rsidRDefault="00C045B0" w:rsidP="00C045B0">
            <w:pPr>
              <w:pBdr>
                <w:between w:val="single" w:sz="6" w:space="1" w:color="auto"/>
              </w:pBdr>
              <w:jc w:val="both"/>
              <w:rPr>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DUS FDEAS 14: 2016, Жировые спреды и смешанные спреды. Технические условия.</w:t>
            </w:r>
          </w:p>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 xml:space="preserve">Цель этого документа состоит в том, чтобы проинформировать членов ВТО о проекте Угандского стандарта; DUS FDEAS 14: 2016, Жировые спреды и смешанные спреды. Спецификация; уведомление в G / TBT / N / UGA / 561 было принято 16 июня 2020 года. Принятый стандарт US EAS 14: 2018 «Жировые спреды и смешанные спреды. Спецификация» можно приобрести через Интернет по ссылке. </w:t>
            </w:r>
            <w:hyperlink r:id="rId41" w:history="1">
              <w:r w:rsidRPr="00C045B0">
                <w:rPr>
                  <w:color w:val="000000" w:themeColor="text1"/>
                  <w:sz w:val="24"/>
                  <w:szCs w:val="24"/>
                  <w:u w:val="single"/>
                </w:rPr>
                <w:t>https://webstore.unbs.go.ug/</w:t>
              </w:r>
            </w:hyperlink>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158"/>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s-ES" w:eastAsia="en-US"/>
              </w:rPr>
            </w:pPr>
            <w:r w:rsidRPr="00C045B0">
              <w:rPr>
                <w:b/>
                <w:color w:val="000000" w:themeColor="text1"/>
                <w:sz w:val="24"/>
                <w:szCs w:val="24"/>
                <w:lang w:val="es-ES"/>
              </w:rPr>
              <w:t>G/TBT/N/UGA/560/Add.1</w:t>
            </w:r>
          </w:p>
          <w:p w:rsidR="00C045B0" w:rsidRPr="00C045B0" w:rsidRDefault="00C045B0" w:rsidP="00C045B0">
            <w:pPr>
              <w:pBdr>
                <w:between w:val="single" w:sz="6" w:space="1" w:color="auto"/>
              </w:pBdr>
              <w:jc w:val="both"/>
              <w:rPr>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DEAS 795: 2016, Олеин пальмовый - Технические характеристики.</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уведомления состоит в том, чтобы проинформировать членов ВТО о проекте Угандского стандарта; DUS DEAS 795: 2016, Олеин пальмовый - Технические характеристики; уведомление в G / TBT / N / UGA / 560 было принято 16 июня 2020 года. Принятый стандарт US EAS 795: 2018, Олеин пальмовый - Спецификация, можно приобрести через Интернет по ссылке: https: //webstore.unbs.go .ug /</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s-ES" w:eastAsia="en-US"/>
              </w:rPr>
            </w:pPr>
            <w:r w:rsidRPr="00C045B0">
              <w:rPr>
                <w:b/>
                <w:color w:val="000000" w:themeColor="text1"/>
                <w:sz w:val="24"/>
                <w:szCs w:val="24"/>
                <w:lang w:val="es-ES"/>
              </w:rPr>
              <w:t>G/TBT/N/UGA/559/Add.1</w:t>
            </w:r>
          </w:p>
          <w:p w:rsidR="00C045B0" w:rsidRPr="00C045B0" w:rsidRDefault="00C045B0" w:rsidP="00C045B0">
            <w:pPr>
              <w:pBdr>
                <w:between w:val="single" w:sz="6" w:space="1" w:color="auto"/>
              </w:pBdr>
              <w:jc w:val="both"/>
              <w:rPr>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Следующее сообщение от 25 июня 2020 года распространяется по просьбе делегации Уганды.</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DUS DEAS 889: 2016, Смешанные пищевые масла. Технические условия.</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Цель этого добавления состоит в том, чтобы проинформировать членов ВТО о проекте Угандского стандарта; DUS DEAS 889: 2016, Смешанные пищевые масла. Технические условия; уведомление в G / TBT / N / UGA / 559 было принято 16 июня 2020 года. Принятый стандарт US EAS 889: 2018 «Смешанные пищевые масла - спецификация» можно приобрести через Интернет по ссылке: https: //webstore.unbs. go.ug/</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680"/>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Уганда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G/TBT/N/TPKM/420</w:t>
            </w:r>
          </w:p>
          <w:p w:rsidR="00C045B0" w:rsidRPr="00C045B0" w:rsidRDefault="00C045B0" w:rsidP="00C045B0">
            <w:pPr>
              <w:jc w:val="right"/>
              <w:rPr>
                <w:b/>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Положения о надлежащей клинической практике для медицинских приборов (15 страниц на английском языке; 19 страниц на китайском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Медицинское оборудование; Биологическая оценка медицинских изделий (ICS 11.100.20)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В соответствии с проведением, регистрацией и отчетом о клинических исследованиях, данный регламент предназначен для разработки полного механизма управления клиническими исследованиями медицинских приборов, для защиты прав, безопасности и благополучия субъектов и для обеспечения того, чтобы Проведение клинических исследований соответствовало этическим и научным принципам.</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lang w:val="en-US"/>
              </w:rPr>
              <w:t>G/TBT/N/BRA/861/Add.3</w:t>
            </w:r>
          </w:p>
          <w:p w:rsidR="00C045B0" w:rsidRPr="00C045B0" w:rsidRDefault="00C045B0" w:rsidP="00C045B0">
            <w:pPr>
              <w:jc w:val="both"/>
              <w:rPr>
                <w:b/>
                <w:color w:val="000000" w:themeColor="text1"/>
                <w:sz w:val="24"/>
                <w:szCs w:val="24"/>
                <w:lang w:val="en-GB"/>
              </w:rPr>
            </w:pPr>
          </w:p>
        </w:tc>
        <w:tc>
          <w:tcPr>
            <w:tcW w:w="5386"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Следующее сообщение от 26 июня 2020 года распространяется по просьбе делегации Бразилии.</w:t>
            </w:r>
          </w:p>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Точный список добавок, предназначенных для изготовления пластмассовых материалов и полимерных покрытий при контакте с пищевыми продуктами - Резолюция - RDC № 391 от 26 мая 2020 года.</w:t>
            </w:r>
          </w:p>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 xml:space="preserve">Резолюция - RDC № 326 от 03 декабря 2019 года, ранее сообщенная в документе G / TBT / N / BRA / 861 / Add.1, в которой устанавливается точный список добавок, предназначенных для изготовления пластмассовых материалов и полимерных покрытий, контактирующих с пищевыми продуктами, была изменена Резолюцией - RDC № 391 от 26 мая 2020 года, с тем чтобы продлить срок для соблюдения установленных требований, в связи с чрезвычайной ситуацией в области </w:t>
            </w:r>
            <w:r w:rsidRPr="00C045B0">
              <w:rPr>
                <w:color w:val="000000" w:themeColor="text1"/>
                <w:sz w:val="24"/>
                <w:szCs w:val="24"/>
                <w:lang w:val="kk-KZ"/>
              </w:rPr>
              <w:lastRenderedPageBreak/>
              <w:t xml:space="preserve">международного общественного здравоохранения, вызванной SARS-CoV-2. </w:t>
            </w:r>
          </w:p>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RDC 391 был опубликован в официальной ведомости Бразилии №. 101, 28 мая 2020 г., раздел 1, стр. 64.</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29 июня 2020г.</w:t>
            </w:r>
          </w:p>
        </w:tc>
        <w:tc>
          <w:tcPr>
            <w:tcW w:w="5386" w:type="dxa"/>
            <w:shd w:val="clear" w:color="auto" w:fill="auto"/>
          </w:tcPr>
          <w:p w:rsidR="00C045B0" w:rsidRPr="00C045B0" w:rsidRDefault="00C045B0" w:rsidP="00C045B0">
            <w:pPr>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Бразилия</w:t>
            </w:r>
          </w:p>
        </w:tc>
        <w:tc>
          <w:tcPr>
            <w:tcW w:w="5386" w:type="dxa"/>
            <w:shd w:val="clear" w:color="auto" w:fill="auto"/>
          </w:tcPr>
          <w:p w:rsidR="00C045B0" w:rsidRPr="00C045B0" w:rsidRDefault="00C045B0" w:rsidP="00C045B0">
            <w:pPr>
              <w:jc w:val="both"/>
              <w:rPr>
                <w:color w:val="000000" w:themeColor="text1"/>
                <w:sz w:val="24"/>
                <w:szCs w:val="24"/>
                <w:lang w:val="kk-KZ"/>
              </w:rPr>
            </w:pP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G/TBT/N/TPKM/422</w:t>
            </w:r>
          </w:p>
          <w:p w:rsidR="00C045B0" w:rsidRPr="00C045B0" w:rsidRDefault="00C045B0" w:rsidP="00C045B0">
            <w:pPr>
              <w:jc w:val="both"/>
              <w:rPr>
                <w:b/>
                <w:color w:val="000000" w:themeColor="text1"/>
                <w:sz w:val="24"/>
                <w:szCs w:val="24"/>
                <w:lang w:val="kk-KZ"/>
              </w:rPr>
            </w:pPr>
          </w:p>
        </w:tc>
        <w:tc>
          <w:tcPr>
            <w:tcW w:w="5386"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Провести инспекцию и экспертизу импортных медицинских масок (5 страниц на английском языке; 11 страниц на китайском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447"/>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Медицинские маски; Медицинское оборудование (ICS 11.040)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Для реагирования на новую пандемию коронавируса, обеспечения качества медицинских масок и обеспечения безопасности и благополучия населения Министерство здравоохранения и социального обеспечения предлагает провести инспекцию и экспертизу импортных медицинских масок.</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right"/>
              <w:rPr>
                <w:b/>
                <w:color w:val="000000" w:themeColor="text1"/>
                <w:sz w:val="24"/>
                <w:szCs w:val="24"/>
                <w:lang w:val="en-GB" w:eastAsia="en-US"/>
              </w:rPr>
            </w:pPr>
            <w:r w:rsidRPr="00C045B0">
              <w:rPr>
                <w:b/>
                <w:color w:val="000000" w:themeColor="text1"/>
                <w:sz w:val="24"/>
                <w:szCs w:val="24"/>
              </w:rPr>
              <w:t>G/TBT/N/TPKM/421</w:t>
            </w:r>
          </w:p>
          <w:p w:rsidR="00C045B0" w:rsidRPr="00C045B0" w:rsidRDefault="00C045B0" w:rsidP="00C045B0">
            <w:pPr>
              <w:jc w:val="right"/>
              <w:rPr>
                <w:b/>
                <w:color w:val="000000" w:themeColor="text1"/>
                <w:sz w:val="24"/>
                <w:szCs w:val="24"/>
                <w:lang w:val="kk-KZ"/>
              </w:rPr>
            </w:pPr>
          </w:p>
        </w:tc>
        <w:tc>
          <w:tcPr>
            <w:tcW w:w="5386" w:type="dxa"/>
            <w:shd w:val="clear" w:color="auto" w:fill="auto"/>
          </w:tcPr>
          <w:p w:rsidR="00C045B0" w:rsidRPr="00C045B0" w:rsidRDefault="00C045B0" w:rsidP="00C045B0">
            <w:pPr>
              <w:rPr>
                <w:color w:val="000000" w:themeColor="text1"/>
                <w:sz w:val="24"/>
                <w:szCs w:val="24"/>
                <w:lang w:val="kk-KZ"/>
              </w:rPr>
            </w:pPr>
            <w:r w:rsidRPr="00C045B0">
              <w:rPr>
                <w:color w:val="000000" w:themeColor="text1"/>
                <w:sz w:val="24"/>
                <w:szCs w:val="24"/>
                <w:lang w:val="kk-KZ"/>
              </w:rPr>
              <w:t>Правила, регулирующие проверку системы управления качеством медицинского оборудования и выдачу лицензии на производство (проект) (8 страниц на английском языке; 6 страниц на китайском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Медицинское оборудование (ICS 11.040)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 основании пункта 4 статьи 22 Закона о медицинском оборудовании Управление по санитарному надзору за качеством пищевых продуктов и медикаментов Министерства здравоохранения и социального обеспечения предлагает провести постановление, регулирующее проверку системы управления качеством медицинских изделий и выдачу лицензии на производство, которые регулируют процедуры подачи заявок на осмотр и другие связанные с этим вопросы.</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G/TBT/N/FIN/80</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Приказ Министерства окружающей среды об утверждении типа ПЭ труб для систем водоснабжения и водоотведения зданий, 2020/384 / FIN (9 страниц, на финском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Строительные изделия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109"/>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Финляндия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Указ устанавливает минимальные требования  для утверждения типа полиэтиленовых труб, предназначенных для систем водоснабжения и канализации, расположенных в зданиях и на объектах.</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G/TBT/N/FIN/79</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Приказ Министерства окружающей среды об основных технических требованиях к полиэтиленовым трубам для систем водоснабжения и канализации зданий, 2020/383 / FIN (6 страниц, на финском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Строительные изделия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Финляндия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Указ устанавливает минимальные требования в Финляндии для полиэтиленовых труб, предназначенных для систем водоснабжения и канализации, расположенных в зданиях и на объектах.</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G/TBT/N/FIN/78</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Постановление Министерства окружающей среды об утверждении типа фитингов для полиэтиленовых труб, предназначенных для систем водоснабжения и водоотведения зданий, 2020/382 / FIN (7 стр., на финском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Строительные изделия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147"/>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Финляндия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Указ устанавливает минимальные требования в Финляндии для утверждения типа фитингов для полиэтиленовых труб, предназначенных для систем водоснабжения и канализации, расположенных в зданиях и на объектах.</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G/TBT/N/FIN/77</w:t>
            </w:r>
          </w:p>
          <w:p w:rsidR="00C045B0" w:rsidRPr="00C045B0" w:rsidRDefault="00C045B0" w:rsidP="00C045B0">
            <w:pPr>
              <w:pBdr>
                <w:between w:val="single" w:sz="6" w:space="1" w:color="auto"/>
              </w:pBdr>
              <w:jc w:val="both"/>
              <w:rPr>
                <w:color w:val="000000" w:themeColor="text1"/>
                <w:sz w:val="24"/>
                <w:szCs w:val="24"/>
                <w:lang w:val="es-ES"/>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Указ Министерства охраны окружающей среды об основных технических требованиях к фитингам для полиэтиленовых труб, предназначенных для систем водоснабжения и водоотведения зданий, 2020/381 / FIN (5 страниц, на финском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60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Строительные изделия</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Финляндия</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Указ устанавливает минимальные требования в Финляндии к фитингам для полиэтиленовых труб, предназначенных для подачи питьевой воды и сточных вод, которые расположены в зданиях и на объектах.</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G/TBT/N/CAN/613</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RSS-125, выпуск 3 (7 страниц, на английском; 7 страниц на французском)</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8 сентября 2020г.</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Радиосвязь (ICS 33.060); (ICS: 33,060)</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Канада</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Настоящим Министерство инноваций, науки и экономического развития Канады сообщает, что на веб-сайте опубликовано следующее:</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RSS-125, выпуск 3, Сухопутная подвижная и фиксированная аппаратура, работающая в диапазоне частот от 1,705 МГц до 30 МГц, устанавливает сертификационные требования для лицензированных радиоаппаратов, работающих в сухопутной подвижной и фиксированной службах, распределенных в полосе частот от 1,75 МГц до 30 МГц. ,</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val="restart"/>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jc w:val="both"/>
              <w:rPr>
                <w:b/>
                <w:color w:val="000000" w:themeColor="text1"/>
                <w:sz w:val="24"/>
                <w:szCs w:val="24"/>
                <w:lang w:val="en-GB" w:eastAsia="en-US"/>
              </w:rPr>
            </w:pPr>
            <w:r w:rsidRPr="00C045B0">
              <w:rPr>
                <w:b/>
                <w:color w:val="000000" w:themeColor="text1"/>
                <w:sz w:val="24"/>
                <w:szCs w:val="24"/>
              </w:rPr>
              <w:t>G/TBT/N/VNM/172</w:t>
            </w:r>
          </w:p>
          <w:p w:rsidR="00C045B0" w:rsidRPr="00C045B0" w:rsidRDefault="00C045B0" w:rsidP="00C045B0">
            <w:pPr>
              <w:pBdr>
                <w:between w:val="single" w:sz="6" w:space="1" w:color="auto"/>
              </w:pBdr>
              <w:jc w:val="both"/>
              <w:rPr>
                <w:color w:val="000000" w:themeColor="text1"/>
                <w:sz w:val="24"/>
                <w:szCs w:val="24"/>
                <w:lang w:val="kk-KZ"/>
              </w:rPr>
            </w:pP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Проект национального технического регламента о четвертом уровне выбросов газообразных загрязняющих веществ для новых собранных, изготовленных и импортированных автомобилей с поправками QCVN 86: 2015 / BGTVT (23 стр. на вьетнамском языке)</w:t>
            </w:r>
          </w:p>
        </w:tc>
        <w:tc>
          <w:tcPr>
            <w:tcW w:w="2268" w:type="dxa"/>
            <w:shd w:val="clear" w:color="auto" w:fill="auto"/>
          </w:tcPr>
          <w:p w:rsidR="00C045B0" w:rsidRPr="00C045B0" w:rsidRDefault="00C045B0" w:rsidP="00C045B0">
            <w:pPr>
              <w:jc w:val="both"/>
              <w:rPr>
                <w:color w:val="000000" w:themeColor="text1"/>
                <w:sz w:val="24"/>
                <w:szCs w:val="24"/>
                <w:lang w:val="kk-KZ"/>
              </w:rPr>
            </w:pPr>
            <w:r w:rsidRPr="00C045B0">
              <w:rPr>
                <w:color w:val="000000" w:themeColor="text1"/>
                <w:sz w:val="24"/>
                <w:szCs w:val="24"/>
                <w:lang w:val="kk-KZ"/>
              </w:rPr>
              <w:t>30 дней с момента уведомления</w:t>
            </w: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30 июня 2020г.</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Новые собранные, изготовленные и импортированные автомобили; автодорожный транспорт (ICS 43)</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C045B0" w:rsidRPr="00C045B0" w:rsidTr="002A03E9">
        <w:trPr>
          <w:trHeight w:val="361"/>
        </w:trPr>
        <w:tc>
          <w:tcPr>
            <w:tcW w:w="568" w:type="dxa"/>
            <w:vMerge/>
            <w:shd w:val="clear" w:color="auto" w:fill="auto"/>
          </w:tcPr>
          <w:p w:rsidR="00C045B0" w:rsidRPr="00C045B0" w:rsidRDefault="00C045B0" w:rsidP="00C045B0">
            <w:pPr>
              <w:numPr>
                <w:ilvl w:val="0"/>
                <w:numId w:val="6"/>
              </w:numPr>
              <w:ind w:left="0" w:firstLine="0"/>
              <w:jc w:val="both"/>
              <w:rPr>
                <w:color w:val="000000" w:themeColor="text1"/>
                <w:sz w:val="24"/>
                <w:szCs w:val="24"/>
                <w:lang w:val="kk-KZ"/>
              </w:rPr>
            </w:pPr>
          </w:p>
        </w:tc>
        <w:tc>
          <w:tcPr>
            <w:tcW w:w="2410" w:type="dxa"/>
            <w:shd w:val="clear" w:color="auto" w:fill="auto"/>
          </w:tcPr>
          <w:p w:rsidR="00C045B0" w:rsidRPr="00C045B0" w:rsidRDefault="00C045B0" w:rsidP="00C045B0">
            <w:pPr>
              <w:pBdr>
                <w:between w:val="single" w:sz="6" w:space="1" w:color="auto"/>
              </w:pBdr>
              <w:jc w:val="both"/>
              <w:rPr>
                <w:color w:val="000000" w:themeColor="text1"/>
                <w:sz w:val="24"/>
                <w:szCs w:val="24"/>
                <w:lang w:val="kk-KZ"/>
              </w:rPr>
            </w:pPr>
            <w:r w:rsidRPr="00C045B0">
              <w:rPr>
                <w:color w:val="000000" w:themeColor="text1"/>
                <w:sz w:val="24"/>
                <w:szCs w:val="24"/>
                <w:lang w:val="kk-KZ"/>
              </w:rPr>
              <w:t>Вьетнам</w:t>
            </w:r>
          </w:p>
        </w:tc>
        <w:tc>
          <w:tcPr>
            <w:tcW w:w="5386" w:type="dxa"/>
            <w:shd w:val="clear" w:color="auto" w:fill="auto"/>
          </w:tcPr>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 xml:space="preserve">В проекте национального технического </w:t>
            </w:r>
            <w:r w:rsidRPr="00C045B0">
              <w:rPr>
                <w:color w:val="000000" w:themeColor="text1"/>
                <w:sz w:val="24"/>
                <w:szCs w:val="24"/>
                <w:lang w:val="kk-KZ"/>
              </w:rPr>
              <w:lastRenderedPageBreak/>
              <w:t xml:space="preserve">регламента о четвертом уровне выбросов газообразных загрязняющих веществ для новых собранных, изготовленных и импортированных автомобилей определяются пределы выбросов, испытания и методы выхлопа, требования к управлению и выполнению четвертого уровня выбросов газообразных загрязняющих веществ. </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Настоящий проект национального технического регламента применяется к предприятиям по производству и сборке автомобилей, предприятиям, производящим или импортирующим автомобильные запчасти, а также к организациям и агентствам, занимающимся управлением, проверкой и испытаниями автомобилей и автомобильных деталей.</w:t>
            </w:r>
          </w:p>
          <w:p w:rsidR="00C045B0" w:rsidRPr="00C045B0" w:rsidRDefault="00C045B0" w:rsidP="00C04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045B0">
              <w:rPr>
                <w:color w:val="000000" w:themeColor="text1"/>
                <w:sz w:val="24"/>
                <w:szCs w:val="24"/>
                <w:lang w:val="kk-KZ"/>
              </w:rPr>
              <w:t>Настоящий проект национального технического регламента будет опубликован в проекте Циркуляра о внесении изменений и дополнений в Циркуляр № 33: 2015 / TT-BGTVT от 24/7/2015 Министра транспорта, обнародующий QCVN 86: 2015 / BGTVT Национальный технический регламент о четвертом уровень выбросов газообразных загрязнителей для новых собранных, изготовленных и импортированных автомобилей.</w:t>
            </w:r>
          </w:p>
        </w:tc>
        <w:tc>
          <w:tcPr>
            <w:tcW w:w="2268" w:type="dxa"/>
            <w:shd w:val="clear" w:color="auto" w:fill="auto"/>
          </w:tcPr>
          <w:p w:rsidR="00C045B0" w:rsidRPr="00C045B0" w:rsidRDefault="00C045B0" w:rsidP="00C045B0">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G/TBT/N/LTU/38</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закона о контроле над табаком, табачными изделиями и соответствующее оборудование Литовской Республики о внесении изменений в статьи 2, 17, 26 и добавление статьи 15 (1), № XIIIP-3603 (3) (2 страницы, на литовском)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565"/>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pBdr>
                <w:between w:val="single" w:sz="6" w:space="1" w:color="auto"/>
              </w:pBdr>
              <w:jc w:val="both"/>
              <w:rPr>
                <w:color w:val="000000" w:themeColor="text1"/>
                <w:sz w:val="24"/>
                <w:szCs w:val="24"/>
                <w:lang w:val="kk-KZ"/>
              </w:rPr>
            </w:pPr>
            <w:r w:rsidRPr="00661A7B">
              <w:rPr>
                <w:color w:val="000000" w:themeColor="text1"/>
                <w:sz w:val="24"/>
                <w:szCs w:val="24"/>
                <w:lang w:val="kk-KZ"/>
              </w:rPr>
              <w:t>1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Табак, табачные изделия и соответствующее оборудование  (ICS 65.160)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186"/>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pBdr>
                <w:between w:val="single" w:sz="6" w:space="1" w:color="auto"/>
              </w:pBdr>
              <w:jc w:val="both"/>
              <w:rPr>
                <w:color w:val="000000" w:themeColor="text1"/>
                <w:sz w:val="24"/>
                <w:szCs w:val="24"/>
                <w:lang w:val="kk-KZ"/>
              </w:rPr>
            </w:pPr>
            <w:r w:rsidRPr="00661A7B">
              <w:rPr>
                <w:color w:val="000000" w:themeColor="text1"/>
                <w:sz w:val="24"/>
                <w:szCs w:val="24"/>
                <w:lang w:val="kk-KZ"/>
              </w:rPr>
              <w:t>Литва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Особые требования к торговым точкам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 Показ (демонстрация) табачных изделий, продуктов, связанных с табачными изделиями * (далее - табачные изделия) и оборудования, предназначенного для использования таких продуктов, в торговых точках запрещается.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Продукт, связанный с табачными изделиями, означает электронную сигарету, заправочный контейнер для электронных сигарет или травяной продукт для курения.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2. Запрет, изложенный в пункте 1, не применяется к табачным изделиям, связанным с табаком продуктам и оборудованию, предназначенным для использования таких продуктов, продаваемых в табачных магазинах*, табачных отсеках** (при условии, что эти продукты и / или оборудование не являются выставлены (продемонстрированы) во внешних витринах табачных цехов или табачных отсеков и (или) через другие внешние сооружения табачных цехов или табачных </w:t>
            </w:r>
            <w:r w:rsidRPr="00661A7B">
              <w:rPr>
                <w:color w:val="000000" w:themeColor="text1"/>
                <w:sz w:val="24"/>
                <w:szCs w:val="24"/>
                <w:lang w:val="kk-KZ"/>
              </w:rPr>
              <w:lastRenderedPageBreak/>
              <w:t>отсеков), в международном морском порту или аэропорту или в пунктах продажи, установленных в пункте пересечения границы Республики Литва с третьими странами, где товары продаются только пассажирам, вылетающим из Литовской Республики, а также на судах, самолетах, поездах, перевозящих пассажиров по международным маршрутам.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Табачный магазин - магазин, ассортимент которого состоит только из табачных изделий и оборудования, предназначенного для употребления таких продуктов, а также товаров и деталей для подготовки к курению и принадлежностей, связанных с курением.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Табачный отсек - подразделение магазина, ассортимент продукции которого состоит только из табачных изделий и оборудования, предназначенных для употребления таких продуктов, а также товаров и деталей для подготовки к курению и принадлежностей, связанных с курением.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3. В розничных точках может быть представлена следующая информация в порядке, установленном уполномоченным Правительством Литовской Республики учреждением: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 наименования производителей и табачных изделий, оборудования, предназначенного для использования таких продуктов;</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2) слова «Мы торгуем» или «Мы продаем»;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3) цены на единичные пакеты или внешнюю упаковку, покрывающую несколько единичных пакетов табачных изделий, оборудования, предназначенного для использования таких товаров.</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4. В табачных магазинах и табачных отсеках в дополнение к разрешенной информации, указанной в пункте 3 настоящей статьи, табачные изделия и оборудование, предназначенные для использования таких продуктов, разрешается демонстрировать (при условии, что эти продукты и / или оборудование не отображаются (демонстрируются) во внешних витринах табачных магазинов или табачных отсеков и (или) через другие внешние объекты табачных магазинов или табачных отсеков).</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61A7B">
              <w:rPr>
                <w:color w:val="000000" w:themeColor="text1"/>
                <w:sz w:val="24"/>
                <w:szCs w:val="24"/>
              </w:rPr>
              <w:t xml:space="preserve">5. </w:t>
            </w:r>
            <w:proofErr w:type="gramStart"/>
            <w:r w:rsidRPr="00661A7B">
              <w:rPr>
                <w:color w:val="000000" w:themeColor="text1"/>
                <w:sz w:val="24"/>
                <w:szCs w:val="24"/>
              </w:rPr>
              <w:t xml:space="preserve">Информация (предупреждения) о вредном воздействии употребления табачных изделий на здоровье и о запрете продажи табачных изделий лицам, не достигшим 18-летнего возраста, также должна предоставляться в торговых точках в порядке, установленном учреждение, уполномоченное Правительством Литовской Республики (этот пункт Закона не изменен, он упоминается здесь в связи со ссылкой на этот </w:t>
            </w:r>
            <w:r w:rsidRPr="00661A7B">
              <w:rPr>
                <w:color w:val="000000" w:themeColor="text1"/>
                <w:sz w:val="24"/>
                <w:szCs w:val="24"/>
              </w:rPr>
              <w:lastRenderedPageBreak/>
              <w:t>пункт ниже).</w:t>
            </w:r>
            <w:proofErr w:type="gramEnd"/>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61A7B">
              <w:rPr>
                <w:color w:val="000000" w:themeColor="text1"/>
                <w:sz w:val="24"/>
                <w:szCs w:val="24"/>
              </w:rPr>
              <w:t>6. Информация, указанная в пункте 3, допускается только в местах, где продаются табачные изделия и оборудование, предназначенное для использования таких изделий. Он не может быть отображен в листовках или других рекламных материалах</w:t>
            </w:r>
            <w:proofErr w:type="gramStart"/>
            <w:r w:rsidRPr="00661A7B">
              <w:rPr>
                <w:color w:val="000000" w:themeColor="text1"/>
                <w:sz w:val="24"/>
                <w:szCs w:val="24"/>
              </w:rPr>
              <w:t xml:space="preserve"> Н</w:t>
            </w:r>
            <w:proofErr w:type="gramEnd"/>
            <w:r w:rsidRPr="00661A7B">
              <w:rPr>
                <w:color w:val="000000" w:themeColor="text1"/>
                <w:sz w:val="24"/>
                <w:szCs w:val="24"/>
              </w:rPr>
              <w:t>икакая другая визуальная или графическая информация, касающаяся табачных изделий и оборудования, предназначенного для использования таких продуктов, кроме той, которая предусмотрена в пунктах 3 и 5, не может быть предоставлена в точке розничной продажи.</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G/TBT/N/IND/149</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Сталь и стальные изделия (контроль качества), второй приказ, 2020 год (2 страницы,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1 июля 2020г.</w:t>
            </w:r>
          </w:p>
        </w:tc>
        <w:tc>
          <w:tcPr>
            <w:tcW w:w="5386" w:type="dxa"/>
            <w:shd w:val="clear" w:color="auto" w:fill="auto"/>
          </w:tcPr>
          <w:p w:rsidR="00444FF3" w:rsidRPr="00661A7B" w:rsidRDefault="00444FF3" w:rsidP="002D197F">
            <w:pPr>
              <w:shd w:val="clear" w:color="auto" w:fill="FFFFFF"/>
              <w:tabs>
                <w:tab w:val="left" w:pos="1376"/>
              </w:tabs>
              <w:jc w:val="both"/>
              <w:rPr>
                <w:color w:val="000000" w:themeColor="text1"/>
                <w:sz w:val="24"/>
                <w:szCs w:val="24"/>
                <w:lang w:val="kk-KZ"/>
              </w:rPr>
            </w:pPr>
            <w:r w:rsidRPr="00661A7B">
              <w:rPr>
                <w:color w:val="000000" w:themeColor="text1"/>
                <w:sz w:val="24"/>
                <w:szCs w:val="24"/>
                <w:lang w:val="kk-KZ"/>
              </w:rPr>
              <w:t>листы и полосы из гальванизированной горячекатаной и холоднокатаной углеродистой стали - Спецификация; Индийские стандарты: IS 17404: 2020.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517"/>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Индия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Этот приказ направлен на обеспечение соответствия стали и стальных изделий, перечисленных в таблице 1, указанным индийским стандартам. Приказ обязывает всех производителей в Индии и всех зарубежных производителей, которые намереваются экспортировать в Индию сталь и стальные изделия, как указано в Таблице 1 документа, получить действующую лицензию от Бюро индийских стандартов для использование стандартной марки до начала регулярного производства таких изделий. Кроме того, никто не должен производить, импортировать, распространять, продавать, сдавать в аренду, хранить или выставлять на продажу любые стальные и стальные изделия, указанные Таблице-1, которые не соответствуют указанным стандартам и не имеют стандартного знака бюро.</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G/TBT/N/ARE/479</w:t>
            </w:r>
          </w:p>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G/TBT/N/BHR/577</w:t>
            </w:r>
          </w:p>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G/TBT/N/KWT/550</w:t>
            </w:r>
          </w:p>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G/TBT/N/OMN/409</w:t>
            </w:r>
          </w:p>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G/TBT/N/QAT/571</w:t>
            </w:r>
          </w:p>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G/TBT/N/SAU/1137</w:t>
            </w:r>
          </w:p>
          <w:p w:rsidR="00444FF3" w:rsidRPr="00661A7B" w:rsidRDefault="00444FF3" w:rsidP="002D197F">
            <w:pPr>
              <w:pBdr>
                <w:between w:val="single" w:sz="6" w:space="1" w:color="auto"/>
              </w:pBdr>
              <w:jc w:val="both"/>
              <w:rPr>
                <w:color w:val="000000" w:themeColor="text1"/>
                <w:sz w:val="24"/>
                <w:szCs w:val="24"/>
                <w:lang w:val="kk-KZ"/>
              </w:rPr>
            </w:pPr>
            <w:r w:rsidRPr="00661A7B">
              <w:rPr>
                <w:b/>
                <w:color w:val="000000" w:themeColor="text1"/>
                <w:sz w:val="24"/>
                <w:szCs w:val="24"/>
              </w:rPr>
              <w:t>G/TBT/N/YEM/177</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Маркировка бутилированной питьевой воды и бутилированной природной минеральной воды (5 страниц, на английском языке; 8 страниц на арабском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663"/>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1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Напитки в целом (ICS 67.160.01)</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 xml:space="preserve">ОАЭ, Королевство Бахрейн, Государство Кувейт, Оман, Катар, Королевство Саудовская Аравия, </w:t>
            </w:r>
            <w:r w:rsidRPr="00661A7B">
              <w:rPr>
                <w:color w:val="000000" w:themeColor="text1"/>
                <w:sz w:val="24"/>
                <w:szCs w:val="24"/>
                <w:lang w:val="kk-KZ"/>
              </w:rPr>
              <w:lastRenderedPageBreak/>
              <w:t>Йемен</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lastRenderedPageBreak/>
              <w:t>Настоящий проект технического регламента распространяется на маркировку бутилированной питьевой воды и бутилированной природной минеральной воды.</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G/TBT/N/SAU/1138</w:t>
            </w:r>
          </w:p>
          <w:p w:rsidR="00444FF3" w:rsidRPr="00661A7B" w:rsidRDefault="00444FF3" w:rsidP="002D197F">
            <w:pPr>
              <w:pBdr>
                <w:between w:val="single" w:sz="6" w:space="1" w:color="auto"/>
              </w:pBdr>
              <w:jc w:val="both"/>
              <w:rPr>
                <w:b/>
                <w:color w:val="000000" w:themeColor="text1"/>
                <w:sz w:val="24"/>
                <w:szCs w:val="24"/>
                <w:lang w:val="kk-KZ"/>
              </w:rPr>
            </w:pPr>
          </w:p>
        </w:tc>
        <w:tc>
          <w:tcPr>
            <w:tcW w:w="5386"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Решение Совета директоров по обязательному соблюдению саудовской марки качества на удлинителях штепсельных вилок, розеток (1 страница, на арабском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30 дней с момента уведомления</w:t>
            </w:r>
          </w:p>
        </w:tc>
      </w:tr>
      <w:tr w:rsidR="00444FF3" w:rsidRPr="00661A7B" w:rsidTr="002D197F">
        <w:trPr>
          <w:trHeight w:val="240"/>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2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HS 8544 новые коды HS (удлинитель шнура, вилок и розеток, для которых требуется саудовский знак качества)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 xml:space="preserve">Саудовская Аравия </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A- Процедура оценки соответствия, установленная для саудовского знака качества (SQM) типа 5 для продукции (удлинитель шнура), вступит в силу по истечении шести месяцев с даты публикации в официальном бюллетене.</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B- Процедура оценки соответствия, установленная для саудовской марки качества (SQM) типа 5 для продукции (вилки, розетки), вступит в силу через один год со дня публикации в официальном бюллетене.</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B92A05"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s-ES" w:eastAsia="en-US"/>
              </w:rPr>
            </w:pPr>
            <w:r w:rsidRPr="00661A7B">
              <w:rPr>
                <w:b/>
                <w:color w:val="000000" w:themeColor="text1"/>
                <w:sz w:val="24"/>
                <w:szCs w:val="24"/>
                <w:lang w:val="es-ES"/>
              </w:rPr>
              <w:t>G/TBT/N/USA/1621/Add.1</w:t>
            </w:r>
          </w:p>
          <w:p w:rsidR="00444FF3" w:rsidRPr="00661A7B" w:rsidRDefault="00444FF3" w:rsidP="002D197F">
            <w:pPr>
              <w:pBdr>
                <w:between w:val="single" w:sz="6" w:space="1" w:color="auto"/>
              </w:pBdr>
              <w:jc w:val="both"/>
              <w:rPr>
                <w:color w:val="000000" w:themeColor="text1"/>
                <w:sz w:val="24"/>
                <w:szCs w:val="24"/>
                <w:lang w:val="es-E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3 июля 2020 года распространяется по просьбе делегации Соединенных Штатов Америки.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Общественные слушания по корректировке процедуры испытаний транспортных средств для сертификационного топлива уровня 3</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АГЕНТСТВО: Агентство по охране окружающей среды (EPA)</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ДЕЙСТВИЕ: Уведомление о публичных слушаниях</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РЕЗЮМЕ: Агентство по охране окружающей среды (EPA) объявляет о проведении виртуального публичного слушания, которое состоится 13 июля 2020 года, по предложенным поправкам к процедуре испытаний транспортных средств для правила сертификации топлива уровня 3, которое было опубликовано 13 мая 2020 года. Агентство по охране окружающей среды предлагает поправочные коэффициенты применять к результатам испытаний транспортных средств и экономии топлива для программ GHG и CAFE, а также к ярлыку «Экономия топлива и окружающая среда», поскольку Агентство по охране окружающей среды отдельно вносит изменения в свойства топлива для испытаний бензина для легких транспортных средств.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ДАТЫ: Агентство по охране окружающей среды проведет виртуальное публичное слушание 13 июля 2020 года.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https://www.regulations.gov/docket?D=EPA-HQ-OAR-2011-0135.</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https://www.govinfo.gov/content/pkg/FR-2020-07-02/html/2020-14268.htm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https://www.govinfo.gov/content/pkg/FR-2020-07-</w:t>
            </w:r>
            <w:r w:rsidRPr="00661A7B">
              <w:rPr>
                <w:color w:val="000000" w:themeColor="text1"/>
                <w:sz w:val="24"/>
                <w:szCs w:val="24"/>
                <w:lang w:val="kk-KZ"/>
              </w:rPr>
              <w:lastRenderedPageBreak/>
              <w:t xml:space="preserve">02/pdf/2020-14268.pdf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https://members.wto.org/crnattachments/2020/TBT/USA/20_4017_00_e.pdf</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3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США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B92A05"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s-ES" w:eastAsia="en-US"/>
              </w:rPr>
            </w:pPr>
            <w:r w:rsidRPr="00661A7B">
              <w:rPr>
                <w:b/>
                <w:color w:val="000000" w:themeColor="text1"/>
                <w:sz w:val="24"/>
                <w:szCs w:val="24"/>
                <w:lang w:val="es-ES"/>
              </w:rPr>
              <w:t>G/TBT/N/USA/1530/Add.1</w:t>
            </w:r>
          </w:p>
          <w:p w:rsidR="00444FF3" w:rsidRPr="00661A7B" w:rsidRDefault="00444FF3" w:rsidP="002D197F">
            <w:pPr>
              <w:jc w:val="both"/>
              <w:rPr>
                <w:color w:val="000000" w:themeColor="text1"/>
                <w:sz w:val="24"/>
                <w:szCs w:val="24"/>
                <w:lang w:val="es-E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3 июля 2020 года распространяется по просьбе делегации Соединенных Штатов Америки.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Национальные стандарты выбросов для опасных загрязнителей воздуха: производство целлюлозных изделий, остаточный риск и обзор технологий</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АГЕНТСТВО: Агентство по охране окружающей среды (EPA)</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ДЕЙСТВИЕ: Окончательное правило</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РЕЗЮМЕ: Это действие завершает обзор остаточного риска и технологии (RTR), проведенный для категорий источников различных процессов вискозы и производства целлюлозного эфира, регулируемых в соответствии с Национальными стандартами выбросов для опасных загрязнителей воздуха (NESHAP) для производства целлюлозных изделий. Агентство по охране окружающей среды завершает предлагаемое определение того, что риски из обеих категорий источников являются приемлемыми и что нынешний NESHAP обеспечивает достаточный запас прочности для защиты общественного здоровья. Агентство по охране окружающей среды  не выявило новых экономически эффективных мер контроля в рамках технологического обзора для достижения дальнейшего сокращения выбросов. Эти окончательные поправки касаются выбросов во время запуска, останова и неисправности (SSM); добавить требования к электронной отчетности; добавить положения о периодических испытаниях эффективности выбросов для установок, использующих устройства контроля невозврата; добавить положение, обеспечивающее большую гибкость для мониторинга устройств управления биофильтрами; и вносить технические и редакционные изменения. Хотя ожидается, что эти поправки не уменьшат выбросы опасных загрязнителей воздуха (HAP), они улучшат мониторинг, соблюдение и реализацию правила.</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ДАТЫ: Это окончательное правило вступает в силу 2 июля 2020 года. Включение путем ссылки (IBR) определенных публикаций, перечисленных в правиле, утверждается Директором Федерального реестра 2 июля 2020 года.</w:t>
            </w:r>
          </w:p>
          <w:p w:rsidR="00444FF3" w:rsidRPr="00661A7B" w:rsidRDefault="00444FF3" w:rsidP="002D197F">
            <w:pPr>
              <w:rPr>
                <w:color w:val="000000" w:themeColor="text1"/>
                <w:sz w:val="24"/>
                <w:szCs w:val="24"/>
                <w:lang w:val="kk-KZ"/>
              </w:rPr>
            </w:pPr>
            <w:hyperlink r:id="rId42" w:history="1">
              <w:r w:rsidRPr="00661A7B">
                <w:rPr>
                  <w:rStyle w:val="aa"/>
                  <w:color w:val="000000" w:themeColor="text1"/>
                  <w:sz w:val="24"/>
                  <w:szCs w:val="24"/>
                  <w:lang w:val="kk-KZ"/>
                </w:rPr>
                <w:t>https://www.govinfo.gov/content/pkg/FR-2020-07-</w:t>
              </w:r>
              <w:r w:rsidRPr="00661A7B">
                <w:rPr>
                  <w:rStyle w:val="aa"/>
                  <w:color w:val="000000" w:themeColor="text1"/>
                  <w:sz w:val="24"/>
                  <w:szCs w:val="24"/>
                  <w:lang w:val="kk-KZ"/>
                </w:rPr>
                <w:lastRenderedPageBreak/>
                <w:t>02/html/2020-05901.htm</w:t>
              </w:r>
            </w:hyperlink>
            <w:r w:rsidRPr="00661A7B">
              <w:rPr>
                <w:color w:val="000000" w:themeColor="text1"/>
                <w:sz w:val="24"/>
                <w:szCs w:val="24"/>
                <w:lang w:val="kk-KZ"/>
              </w:rPr>
              <w:t xml:space="preserve"> </w:t>
            </w:r>
          </w:p>
          <w:p w:rsidR="00444FF3" w:rsidRPr="00661A7B" w:rsidRDefault="00444FF3" w:rsidP="002D197F">
            <w:pPr>
              <w:rPr>
                <w:color w:val="000000" w:themeColor="text1"/>
                <w:sz w:val="24"/>
                <w:szCs w:val="24"/>
                <w:lang w:val="kk-KZ"/>
              </w:rPr>
            </w:pPr>
            <w:hyperlink r:id="rId43" w:history="1">
              <w:r w:rsidRPr="00661A7B">
                <w:rPr>
                  <w:rStyle w:val="aa"/>
                  <w:color w:val="000000" w:themeColor="text1"/>
                  <w:sz w:val="24"/>
                  <w:szCs w:val="24"/>
                  <w:lang w:val="kk-KZ"/>
                </w:rPr>
                <w:t>https://www.govinfo.gov/content/pkg/FR-2020-07-02/pdf/2020-05901.pdf</w:t>
              </w:r>
            </w:hyperlink>
            <w:r w:rsidRPr="00661A7B">
              <w:rPr>
                <w:color w:val="000000" w:themeColor="text1"/>
                <w:sz w:val="24"/>
                <w:szCs w:val="24"/>
                <w:lang w:val="kk-KZ"/>
              </w:rPr>
              <w:t xml:space="preserve"> </w:t>
            </w:r>
          </w:p>
          <w:p w:rsidR="00444FF3" w:rsidRPr="00661A7B" w:rsidRDefault="00444FF3" w:rsidP="002D197F">
            <w:pPr>
              <w:rPr>
                <w:color w:val="000000" w:themeColor="text1"/>
                <w:sz w:val="24"/>
                <w:szCs w:val="24"/>
                <w:lang w:val="kk-KZ"/>
              </w:rPr>
            </w:pPr>
            <w:hyperlink r:id="rId44" w:history="1">
              <w:r w:rsidRPr="00661A7B">
                <w:rPr>
                  <w:rStyle w:val="aa"/>
                  <w:color w:val="000000" w:themeColor="text1"/>
                  <w:sz w:val="24"/>
                  <w:szCs w:val="24"/>
                  <w:lang w:val="kk-KZ"/>
                </w:rPr>
                <w:t>https://members.wto.org/crnattachments/2020/TBT/USA/20_4016_00_e.pdf</w:t>
              </w:r>
            </w:hyperlink>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3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США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G/TBT/N/UKR/166</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постановления Кабинета Министров Украины «Об утверждении Порядка сертификации органического производства и / или обращения органических продуктов» (36 стр. на украинском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3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Органические продукты</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 xml:space="preserve">Украина </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постановления предусматривает утверждение Порядка сертификации органического производства и / или обращения органических продуктов с целью определения требований к сертификации органического производства и / или обращения органических продуктов, оснований и порядка выдачи сертификата, его дубликата.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s-ES" w:eastAsia="en-US"/>
              </w:rPr>
            </w:pPr>
            <w:r w:rsidRPr="00661A7B">
              <w:rPr>
                <w:b/>
                <w:color w:val="000000" w:themeColor="text1"/>
                <w:sz w:val="24"/>
                <w:szCs w:val="24"/>
                <w:lang w:val="es-ES"/>
              </w:rPr>
              <w:t>G/TBT/N/UGA/906/Add.1</w:t>
            </w:r>
          </w:p>
          <w:p w:rsidR="00444FF3" w:rsidRPr="00661A7B" w:rsidRDefault="00444FF3" w:rsidP="002D197F">
            <w:pPr>
              <w:rPr>
                <w:color w:val="000000" w:themeColor="text1"/>
                <w:sz w:val="24"/>
                <w:szCs w:val="24"/>
                <w:lang w:val="es-E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3 июля 2020 года распространяется по просьбе делегации Уганды.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DUS 1866: 2018, Оболочки пищевые натуральные. Колбасы. Технические условия, первое издание.</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Цель этого добавления состоит в том, чтобы проинформировать членов ВТО о проекте Угандского стандарта; DUS 1866: 2018, Оболочки пищевые натуральные. Колбасы. Спецификация, первое издание; уведомление в G / TBT / N / UGA / 906 было принято 16 июня 2020 года. Принятый стандарт US 1866: 2020 «Съедобные коллагеновые оболочки для колбас - спецификация» можно приобрести через Интернет по ссылке: https: //webstore.unbs. go.ug/</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3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 xml:space="preserve">Уганда </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lang w:val="en-US"/>
              </w:rPr>
              <w:t>G/TBT/N/BRA/870/Add.25</w:t>
            </w:r>
          </w:p>
          <w:p w:rsidR="00444FF3" w:rsidRPr="00661A7B" w:rsidRDefault="00444FF3" w:rsidP="002D197F">
            <w:pPr>
              <w:rPr>
                <w:color w:val="000000" w:themeColor="text1"/>
                <w:sz w:val="24"/>
                <w:szCs w:val="24"/>
                <w:lang w:val="en-GB"/>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2 июля 2020 года распространяется по просьбе делегации Бразилии.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Руководство по надлежащей практике производства лекарственных средств в рамках Конвенции о фармацевтических инспекциях и Схемы сотрудничества в области фармацевтических инспекций (PIC / S).</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Постановление - RDC №. 301, 21 августа 2019 г. - ранее было сообщено через G / TBT / N / BRA / 870 - в котором принимается Руководство по надлежащей практике производства лекарственных средств Конвенции о фармацевтических инспекциях и Схема </w:t>
            </w:r>
            <w:r w:rsidRPr="00661A7B">
              <w:rPr>
                <w:color w:val="000000" w:themeColor="text1"/>
                <w:sz w:val="24"/>
                <w:szCs w:val="24"/>
                <w:lang w:val="kk-KZ"/>
              </w:rPr>
              <w:lastRenderedPageBreak/>
              <w:t>сотрудничества в области фармацевтических инспекций (PIC / S) от 1 июля 2018 г., был изменен Постановлением - RDC No. 388, 26 мая 2020 года, и был опубликован в официальной газете Бразилии №. 101, 28 мая 2020 г., раздел 1, стр. 62.</w:t>
            </w:r>
          </w:p>
          <w:p w:rsidR="00444FF3" w:rsidRPr="00661A7B" w:rsidRDefault="00444FF3" w:rsidP="002D197F">
            <w:pPr>
              <w:rPr>
                <w:color w:val="000000" w:themeColor="text1"/>
                <w:sz w:val="24"/>
                <w:szCs w:val="24"/>
                <w:lang w:val="kk-KZ"/>
              </w:rPr>
            </w:pPr>
            <w:hyperlink r:id="rId45" w:history="1">
              <w:r w:rsidRPr="00661A7B">
                <w:rPr>
                  <w:rStyle w:val="aa"/>
                  <w:color w:val="000000" w:themeColor="text1"/>
                  <w:sz w:val="24"/>
                  <w:szCs w:val="24"/>
                  <w:lang w:val="kk-KZ"/>
                </w:rPr>
                <w:t>http://portal.anvisa.gov.br/documents/10181/5389382/RDC_388_2020_.pdf/9132ae3f-af84-4ed6-ae76-ea1b931fc4d6</w:t>
              </w:r>
            </w:hyperlink>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3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 xml:space="preserve">Бразилия </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G/TBT/N/LTU/40</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закона о контроле над табаком, табачными изделиями и сопутствующими продуктами Литовской Республики о внесении изменений в статьи 1, 10, 11, 12, 14, 15, 16 (1), 17 (1), 21, 22, 25, 26 и отмена статьи 16 (2) № XIIIP-3903 (2) (15 страниц, на литовском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 xml:space="preserve">60 дней с момента уведомления </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6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Табак, табачные изделия и соответствующее оборудование (ICS 65.160)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Литва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Законопроект направлен на:</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 лицензировать производство, оптовую и розничную продажу табачных изделий*;</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2. установить ограничения на места и виды розничной продажи табачных изделий, таких как запрет на продажу табачных изделий через торговые автоматы, в магазинах, киосках и других торговых точках, где детские товары составляют 50% или более от розничной торговли;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3. увеличить штрафы за нарушение запрета на продажу табачных изделий на расстоянии и за запрет на продажу несовершеннолетним.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Ожидается, что эти меры будут способствовать снижению доступности табачных изделий (особенно для несовершеннолетних).</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Продукт, относящийся к табачным изделиям, означает электронную сигарету, заправочный контейнер для электронных сигарет или травяной продукт для курения.</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G/TBT/N/LTU/39</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закона о контроле над табаком, табачными изделиями и сопутствующими оборудованием Литовской Республики о внесении изменений в статьи 2, 9, 9 (2), 9 (3), 9 (10), 9 (11), 14, 14 (1). ), 16, 18, 25 и 26, № XIIIP-4620 (2) (7 стр., на литовском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6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Табак, табачные изделия и соответствующее оборудование (ICS 65.160)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Литва</w:t>
            </w:r>
          </w:p>
        </w:tc>
        <w:tc>
          <w:tcPr>
            <w:tcW w:w="5386" w:type="dxa"/>
            <w:shd w:val="clear" w:color="auto" w:fill="auto"/>
          </w:tcPr>
          <w:p w:rsidR="00444FF3" w:rsidRPr="00661A7B" w:rsidRDefault="00444FF3" w:rsidP="002D197F">
            <w:pPr>
              <w:pStyle w:val="afb"/>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61A7B">
              <w:rPr>
                <w:color w:val="000000" w:themeColor="text1"/>
                <w:sz w:val="24"/>
                <w:szCs w:val="24"/>
                <w:lang w:val="kk-KZ"/>
              </w:rPr>
              <w:t xml:space="preserve">В положения Закона вносятся изменения в соответствии с Директивой 2014/40 / EU Европейского парламента и Совета от 3 апреля 2014 года о сближении законов, правил и административных положений государств-членов, касающихся производства, представление </w:t>
            </w:r>
            <w:r w:rsidRPr="00661A7B">
              <w:rPr>
                <w:color w:val="000000" w:themeColor="text1"/>
                <w:sz w:val="24"/>
                <w:szCs w:val="24"/>
                <w:lang w:val="kk-KZ"/>
              </w:rPr>
              <w:lastRenderedPageBreak/>
              <w:t>и продажа табака и связанных с ним продуктов и отмены Директивы 2001/37 / EC (далее - Директива о табачных изделиях).</w:t>
            </w:r>
          </w:p>
          <w:p w:rsidR="00444FF3" w:rsidRPr="00661A7B" w:rsidRDefault="00444FF3" w:rsidP="002D197F">
            <w:pPr>
              <w:pStyle w:val="afb"/>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61A7B">
              <w:rPr>
                <w:color w:val="000000" w:themeColor="text1"/>
                <w:sz w:val="24"/>
                <w:szCs w:val="24"/>
                <w:lang w:val="kk-KZ"/>
              </w:rPr>
              <w:t>Введен запрет на публикацию снижений цен на табачные изделия, продукты, связанные с табачными изделиями* (далее - табачные изделия), и оборудование, предназначенное для использования таких продуктов. Были введены дополнительные запреты, которые поощряют покупку и потребление табачных изделий и продуктов, связанных с табаком (например, запрет на бесплатное распространение табачных изделий и оборудования, предназначенного для употребления табачных изделий и продуктов, связанных с табаком, и / или их новых образцов; запрет на поставку табачных изделий и оборудования, предназначенных для использования табачных изделий, в качестве призов для лотерей, конкурсов, запрет на организацию игр и конкурсов и лотерей для поощрения покупки и / или использование табачных изделий и оборудования, предназначенных для употребления табачных изделий, запрет на производство и / или продажу игрушек, продуктов питания и других товаров, конструкция которых имитирует табачные изделия). Введен запрет на продажу оборудования для употребления табачных изделий лицам, не достигшим 18 лет.</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 Продукт, относящийся к табачным изделиям, означает электронную сигарету, заправочный контейнер для электронных сигарет или травяной продукт для курения.</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(3) В отношении срока действия электронных сигарет, измененного в соответствии с директивой «Табачные изделия», общие требования к составу и качеству электронных сигарет без никотина и их картриджей устанавливаются соответствующим образом:</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 только ингредиенты, которые не представляют опасности для здоровья человека в нагретой или неотапливаемой форме, за исключением никотина в электронной жидкости, содержащей никотин, могут использоваться при производстве электронной жидкости;</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 при изготовлении электронной жидкости должны использоваться только ингредиенты высокой чистоты. Вещества, отличные от составляющих продукта, и выбросы, возникающие в результате его использования, могут присутствовать в электронной жидкости только в количествах, которые технологически неизбежны в процессе производства;</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 xml:space="preserve">- запрещается размещение на рынке электронных </w:t>
            </w:r>
            <w:r w:rsidRPr="00661A7B">
              <w:rPr>
                <w:color w:val="000000" w:themeColor="text1"/>
                <w:sz w:val="24"/>
                <w:szCs w:val="24"/>
                <w:lang w:val="kk-KZ"/>
              </w:rPr>
              <w:lastRenderedPageBreak/>
              <w:t>сигарет, если жидкость содержит следующие добавки:</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1) витамины или другие добавки, которые создают впечатление, что электронные сигареты полезны для здоровья или снижают риск для здоровья;</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2) кофеин или таурин или другие добавки и стимуляторы;</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3) присадки, имеющие красящие свойства для выбросов;</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4) добавки, которые обладают свойствами CMR в несгоревшей форме.</w:t>
            </w:r>
          </w:p>
          <w:p w:rsidR="00444FF3" w:rsidRPr="00661A7B" w:rsidRDefault="00444FF3" w:rsidP="002D197F">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61A7B">
              <w:rPr>
                <w:color w:val="000000" w:themeColor="text1"/>
                <w:sz w:val="24"/>
                <w:szCs w:val="24"/>
                <w:lang w:val="kk-KZ"/>
              </w:rPr>
              <w:t>(4) В законе предлагается установить положение о том, что правительство Литовской Республики или уполномоченное им учреждение утверждает порядок, применяемый к физическим лицам в отношении хранения и транспортировки табачных изделий.</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G/TBT/N/JAM/94</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Стандартные технические условия для проверки, повторного тестирования и использования перевозимых газовых контейнеров (40 стр.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3 сентября 2020г.</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6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Переносные газовые контейнеры, ICS 23.020.35</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Ямайка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Настоящий стандарт устанавливает требования для проверки, повторного тестирования и использования стальных баллонов.</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G/TBT/N/IND/151</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Спецификация на винилацетатный мономер (контроль качества), 2020 год (1 страница, на английском)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6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IS 12345: 1988 - Винилацетатный мономер (код HS 29153200)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Индия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Обеспечение соответствия Приказу о винилацетатном мономере (контроль качества) 2020 года к указанному индийскому стандарту.</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G/TBT/N/IND/150</w:t>
            </w:r>
          </w:p>
          <w:p w:rsidR="00444FF3" w:rsidRPr="00661A7B" w:rsidRDefault="00444FF3" w:rsidP="002D197F">
            <w:pPr>
              <w:rPr>
                <w:b/>
                <w:color w:val="000000" w:themeColor="text1"/>
                <w:sz w:val="24"/>
                <w:szCs w:val="24"/>
                <w:lang w:val="kk-KZ" w:eastAsia="en-U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Спецификация на стирола (винилбензола) (контроль качества), 2020 г. (1 страница,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6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IS 4105: 2020; Стирол (винилбензол) (код ТН ВЭД 29025000).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Индия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Обеспечение соответствия Приказу о стироле (винилбензоле) (Контроль качества) 2020 года к указанному индийскому стандарту.</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right"/>
              <w:rPr>
                <w:b/>
                <w:color w:val="000000" w:themeColor="text1"/>
                <w:sz w:val="24"/>
                <w:szCs w:val="24"/>
                <w:lang w:val="es-ES"/>
              </w:rPr>
            </w:pPr>
            <w:r w:rsidRPr="00661A7B">
              <w:rPr>
                <w:b/>
                <w:color w:val="000000" w:themeColor="text1"/>
                <w:sz w:val="24"/>
                <w:szCs w:val="24"/>
                <w:lang w:val="es-ES"/>
              </w:rPr>
              <w:t>G/TBT/N/BRA/1023/Corr.1</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6 июля 2020 года распространяется по просьбе делегации Бразилии.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Нормативная инструкция №. 40.</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Нормативная инструкция №. 40, уведомленная в G / TBT / N / BRA / 1023, ошибочно упомянула, что министерский указ №. 975 был отменен.</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Исправление касательно того, что, NI № 40 отменил Министерский указ № 795 опубликовано в официальной газете Бразилии 121, стр. 2, 26 июня 2020 г.</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70"/>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6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Бразилия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G/TBT/N/UGA/1216</w:t>
            </w:r>
          </w:p>
          <w:p w:rsidR="00444FF3" w:rsidRPr="00661A7B" w:rsidRDefault="00444FF3" w:rsidP="002D197F">
            <w:pPr>
              <w:rPr>
                <w:b/>
                <w:color w:val="000000" w:themeColor="text1"/>
                <w:sz w:val="24"/>
                <w:szCs w:val="24"/>
                <w:lang w:val="kk-KZ" w:eastAsia="en-U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US EAS 415: 2020, Горячекатаный стальной лист, высокопроизводительный, с высоким качеством, Первое издание (16 страниц, на английском)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Горячекатаный стальной лист; Прокат плоский из легированной стали, кроме нержавеющей, шириной&gt; = 600 мм, горячекатаный или холоднокатаный с холодной прокаткой (HS 7225); Прочие изделия из железа и стали (ICS 77.140.99)</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Уганда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Настоящий стандарт Уганды применяется к горячекатаному стальному с высоким пределом текучести в классах, перечисленных в таблицах 1 и 2, с использованием микролегирующих элементов. Продукт предназначен для структурных целей, где требуются определенные механические свойства. Обычно используется в при доставке и предназначен для болтовых, клепаных или сварных конструкций. Настоящий стандарт Уганды не распространяется на сталь, предназначенную для котлов или сосудов под давлением; на сталь, обозначенную как коммерческое качество или способности к протяжке (ISO 3573, Горячекатаный лист углеродистой стали качество или способности к протяжке), стали, предназначенные для повторного использования в изделиях, уменьшающих холод, стали обозначаются как стали, подверженные атмосферным воздействиям, имеющие повышенную стойкость к атмосферной коррозии, или стали, имеющие улучшенные свойства формуемости по сравнению со свойствами, указанными в настоящем документе. </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G/TBT/N/UGA/1215</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US EAS 73: 2020, Известь строительная (негашеная и гашеная известь). Технические условия и методы испытания, первое издание (40 страниц, на английском)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Строительная известь, негашеная известь, гашеная известь, магниевая известь; Плавленая магнезия; выжженная «спеченная» магнезия, содержащая или не содержащая небольшое количество других оксидов, добавленных перед спеканием; другой оксид магния (кроме природного карбоната магния «магнезит») (HS 251990); Негашеная известь (HS 252210); Основания, неорганические и оксиды, гидроксиды и пероксиды металлов (HS 282590); Цемент. Гипс. Раствор. Известь (ICS 91.100.10)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Уганда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Настоящая спецификация Угандского стандарта применяется к быстрой и гидратированной извести, предназначенной для использования в зданиях.</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586"/>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G/TBT/N/IND/154</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Метилакрилат, этилакрилат, н-бутилакрилат (контроль качества) Правила, 2020 (1 страница, на английском)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 IS 14707: 1999 Метилакрилат; 2. IS 14708: 1999 Этилакрилат; 3. IS 14709: 1999 н-бутилакрилат.</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Индия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Соответствие с правилами индийского стандарта о метилакрилате, этилакрилате, н-бутилакрилате (контроль качества)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G/TBT/N/IND/153</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Правила на малеиновый ангидрид (контроль качества), 2020 год (1 страница,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Малеиновый ангидрид (код ТН ВЭД 29171400); IS 5149: 2020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Индия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Соответствие с правилами индийского стандарта, а  также с приказом о контроле за малеиновым ангидридом (контроль качества) 2020 года.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G/TBT/N/IND/152</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Контроль за акрилонитрилом (контроль качества), 2020 (1 страница,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13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IS 12540: 1988 Акрилонитрил (код ТН ВЭД 29261000)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Индия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Соответствие с правилами индийского стандарта  на акрилонитрил </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G/TBT/N/EU/726</w:t>
            </w:r>
          </w:p>
          <w:p w:rsidR="00444FF3" w:rsidRPr="00661A7B" w:rsidRDefault="00444FF3" w:rsidP="002D197F">
            <w:pPr>
              <w:jc w:val="both"/>
              <w:rPr>
                <w:b/>
                <w:color w:val="000000" w:themeColor="text1"/>
                <w:sz w:val="24"/>
                <w:szCs w:val="24"/>
                <w:lang w:val="kk-KZ" w:eastAsia="en-U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порученной Комиссии директивы о внесении изменений в целях адаптации к научно-техническому прогрессу в Приложении IV к Директиве Европейского парламента и Совета 2011/65 / ЕС относительно срока действия использования ртути в электрических вращающихся разъемах, используемые в системах внутрисосудистом ультразвукове системы построения изображений (7 стр. на английском языке; 2 стр.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Электрическое и электронное оборудование</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Европейский союз</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Директивы касается конкретного и временного освобождения от ограничений по содержанию RoHS 2 (Директива 2011/65 / EU).</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G/TBT/N/EU/725</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порученной Комиссии директивы о внесении поправок в целях адаптации к научно-техническому прогрессу в Приложении III к Директиве Европейского парламента и Совета Европы 2011/65 / EU относительно исключения использования некоторых соединений свинца и шестивалентного хрома в электродетонаторов для гражданского (профессионального) использования (7 страниц на английском языке; 2 страниц на английском)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7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электродетонаторов</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Европейский союз</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Директивы касается конкретного и временного освобождения от ограничений по содержанию RoHS 2 (Директива 2011/65 / EU).</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s-ES" w:eastAsia="en-US"/>
              </w:rPr>
            </w:pPr>
            <w:r w:rsidRPr="00661A7B">
              <w:rPr>
                <w:b/>
                <w:color w:val="000000" w:themeColor="text1"/>
                <w:sz w:val="24"/>
                <w:szCs w:val="24"/>
                <w:lang w:val="es-ES"/>
              </w:rPr>
              <w:t>G/TBT/N/USA/871/Rev.1</w:t>
            </w:r>
          </w:p>
          <w:p w:rsidR="00444FF3" w:rsidRPr="00661A7B" w:rsidRDefault="00444FF3" w:rsidP="002D197F">
            <w:pPr>
              <w:rPr>
                <w:color w:val="000000" w:themeColor="text1"/>
                <w:sz w:val="24"/>
                <w:szCs w:val="24"/>
                <w:lang w:val="es-E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Новые стандарты энергоэффективности (21 стр.,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24 июля 2020г.</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8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Бытовая техника; Защита окружающей среды (ICS 13.020), Условия и процедуры испытаний в целом (ICS 19.020), Бытовые электроприборы в целом (ICS 97.030)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США</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Внесение изменений в правила для установления новых стандартов энергоэффективности и процедур испытаний; обновляет существующие стандарты и требования к списку продуктов.</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lang w:val="en-US"/>
              </w:rPr>
              <w:t>G/TBT/N/BRA/978/Add.2</w:t>
            </w:r>
          </w:p>
          <w:p w:rsidR="00444FF3" w:rsidRPr="00661A7B" w:rsidRDefault="00444FF3" w:rsidP="002D197F">
            <w:pPr>
              <w:rPr>
                <w:color w:val="000000" w:themeColor="text1"/>
                <w:sz w:val="24"/>
                <w:szCs w:val="24"/>
                <w:lang w:val="en-GB"/>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8 июля 2020 года распространяется по просьбе делегации Бразилии.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Деятельность по оценке соответствия.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 дополнение направлено на то, чтобы отметить, что Указ №. 111, от 27 марта 2020 года, который утверждает чрезвычайные условия для проведения мероприятий по оценке соответствия в странах, затронутых эпидемией коронавируса (COVID-19), выпущенных Национальным институтом метрологии, качества и технологии (INMETRO) и уведомленных в соответствии с G / TBT / N / BRA / 978 / Add.1, был изменен Указом №. 225, опубликовано в официальной газете Бразилии №. 123, 30 июня 2020 г., раздел 1, стр. 43.</w:t>
            </w:r>
          </w:p>
          <w:p w:rsidR="00444FF3" w:rsidRPr="00661A7B" w:rsidRDefault="00444FF3" w:rsidP="002D197F">
            <w:pPr>
              <w:rPr>
                <w:color w:val="000000" w:themeColor="text1"/>
                <w:sz w:val="24"/>
                <w:szCs w:val="24"/>
                <w:lang w:val="kk-KZ"/>
              </w:rPr>
            </w:pPr>
            <w:hyperlink r:id="rId46" w:history="1">
              <w:r w:rsidRPr="00661A7B">
                <w:rPr>
                  <w:rStyle w:val="aa"/>
                  <w:color w:val="000000" w:themeColor="text1"/>
                  <w:sz w:val="24"/>
                  <w:szCs w:val="24"/>
                  <w:lang w:val="kk-KZ"/>
                </w:rPr>
                <w:t>http://www.inmetro.gov.br/legislacao/rtac/pdf/RTAC002631.pdf</w:t>
              </w:r>
            </w:hyperlink>
            <w:r w:rsidRPr="00661A7B">
              <w:rPr>
                <w:color w:val="000000" w:themeColor="text1"/>
                <w:sz w:val="24"/>
                <w:szCs w:val="24"/>
                <w:lang w:val="kk-KZ"/>
              </w:rPr>
              <w:t xml:space="preserve"> </w:t>
            </w:r>
            <w:hyperlink r:id="rId47" w:history="1">
              <w:r w:rsidRPr="00661A7B">
                <w:rPr>
                  <w:rStyle w:val="aa"/>
                  <w:color w:val="000000" w:themeColor="text1"/>
                  <w:sz w:val="24"/>
                  <w:szCs w:val="24"/>
                  <w:lang w:val="kk-KZ"/>
                </w:rPr>
                <w:t>http://www.inmetro.gov.br/legislacao/rtac/pdf/RTAC002643.pdf</w:t>
              </w:r>
            </w:hyperlink>
            <w:r w:rsidRPr="00661A7B">
              <w:rPr>
                <w:color w:val="000000" w:themeColor="text1"/>
                <w:sz w:val="24"/>
                <w:szCs w:val="24"/>
                <w:lang w:val="kk-KZ"/>
              </w:rPr>
              <w:t xml:space="preserve"> </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8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Бразилия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B92A05"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lang w:val="en-US"/>
              </w:rPr>
              <w:t>G/TBT/N/BRA/964/Add.1</w:t>
            </w:r>
          </w:p>
          <w:p w:rsidR="00444FF3" w:rsidRPr="00661A7B" w:rsidRDefault="00444FF3" w:rsidP="002D197F">
            <w:pPr>
              <w:rPr>
                <w:color w:val="000000" w:themeColor="text1"/>
                <w:sz w:val="24"/>
                <w:szCs w:val="24"/>
                <w:lang w:val="en-GB"/>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Следующее сообщение от 8 июля 2020 года распространяется по просьбе делегации Бразилии.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Требования к оценке соответствия для кондиционеров.</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Inmetro Указ №. 234, 29 июня 2020 г. - ранее сообщалось в документе G / TBT / N / BRA / 964 - в котором утверждается частичное улучшение требований к оценке соответствия для кондиционеров; устанавливается индекс сезонной эффективности охлаждения и определяются другие меры для доступности этих продуктов в Национальный рынок; был опубликован в официальной газете Бразилии № 124 от 1 июля 2020 г., раздел 1, стр. 99.</w:t>
            </w:r>
          </w:p>
          <w:p w:rsidR="00444FF3" w:rsidRPr="00661A7B" w:rsidRDefault="00444FF3" w:rsidP="002D197F">
            <w:pPr>
              <w:rPr>
                <w:color w:val="000000" w:themeColor="text1"/>
                <w:sz w:val="24"/>
                <w:szCs w:val="24"/>
                <w:lang w:val="es-AR"/>
              </w:rPr>
            </w:pPr>
            <w:hyperlink r:id="rId48" w:history="1">
              <w:r w:rsidRPr="00661A7B">
                <w:rPr>
                  <w:rStyle w:val="aa"/>
                  <w:color w:val="000000" w:themeColor="text1"/>
                  <w:sz w:val="24"/>
                  <w:szCs w:val="24"/>
                  <w:lang w:val="es-AR"/>
                </w:rPr>
                <w:t>http://www.inmetro.gov.br/legislacao/rtac/pdf/RTAC001655.pdf</w:t>
              </w:r>
            </w:hyperlink>
          </w:p>
          <w:p w:rsidR="00444FF3" w:rsidRPr="00661A7B" w:rsidRDefault="00444FF3" w:rsidP="002D197F">
            <w:pPr>
              <w:rPr>
                <w:color w:val="000000" w:themeColor="text1"/>
                <w:sz w:val="24"/>
                <w:szCs w:val="24"/>
                <w:lang w:val="es-AR"/>
              </w:rPr>
            </w:pPr>
            <w:hyperlink r:id="rId49" w:history="1">
              <w:r w:rsidRPr="00661A7B">
                <w:rPr>
                  <w:rStyle w:val="aa"/>
                  <w:color w:val="000000" w:themeColor="text1"/>
                  <w:sz w:val="24"/>
                  <w:szCs w:val="24"/>
                  <w:lang w:val="es-AR"/>
                </w:rPr>
                <w:t>http://www.inmetro.gov.br/legislacao/rtac/pdf/RTAC002644.pdf</w:t>
              </w:r>
            </w:hyperlink>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8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Бразилия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right"/>
              <w:rPr>
                <w:b/>
                <w:color w:val="000000" w:themeColor="text1"/>
                <w:sz w:val="24"/>
                <w:szCs w:val="24"/>
                <w:lang w:val="en-US"/>
              </w:rPr>
            </w:pPr>
            <w:r w:rsidRPr="00661A7B">
              <w:rPr>
                <w:b/>
                <w:color w:val="000000" w:themeColor="text1"/>
                <w:sz w:val="24"/>
                <w:szCs w:val="24"/>
                <w:lang w:val="en-US"/>
              </w:rPr>
              <w:t>G/TBT/N/TTO/121/</w:t>
            </w:r>
            <w:r w:rsidRPr="00661A7B">
              <w:rPr>
                <w:b/>
                <w:color w:val="000000" w:themeColor="text1"/>
                <w:sz w:val="24"/>
                <w:szCs w:val="24"/>
                <w:lang w:val="en-US"/>
              </w:rPr>
              <w:lastRenderedPageBreak/>
              <w:t>Rev.2</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lastRenderedPageBreak/>
              <w:t xml:space="preserve">Безопасность качества и производства игрушек. </w:t>
            </w:r>
            <w:r w:rsidRPr="00661A7B">
              <w:rPr>
                <w:color w:val="000000" w:themeColor="text1"/>
                <w:sz w:val="24"/>
                <w:szCs w:val="24"/>
                <w:lang w:val="kk-KZ"/>
              </w:rPr>
              <w:lastRenderedPageBreak/>
              <w:t>Обязательные требования (8 стр.,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lastRenderedPageBreak/>
              <w:t xml:space="preserve">60 дней с момента </w:t>
            </w:r>
            <w:r w:rsidRPr="00661A7B">
              <w:rPr>
                <w:color w:val="000000" w:themeColor="text1"/>
                <w:sz w:val="24"/>
                <w:szCs w:val="24"/>
                <w:lang w:val="kk-KZ"/>
              </w:rPr>
              <w:lastRenderedPageBreak/>
              <w:t>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Игрушки (ICS 97.200.50)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Тринидад и Тобаго</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Этот стандарт устанавливает обязательные требования к следующим элементам и химическим веществам, включая: сурьму, мышьяк, барий, бор, кадмий, хром, свинец, ртуть, фталаты и селен, содержащиеся в новых, второсортных, восстановленных и отремонтированных игрушках. Он также включает требования к маркировке для всех игрушек.</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Требования распространяются на следующие игрушки, компоненты игрушек и игрушечные материалы: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все предназначенные контактные игрушки, косметические игрушки и пишущие инструменты, отнесенные к категории игрушек, независимо от возраста или рекомендуемой маркировки возраста;</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все игрушки, предназначенные или подходящие для детей в возрасте до семидесяти двух месяцев;</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доступные лакокрасочные материалы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доступные жидкости, пасты, гели (например, жидкие краски и составы для моделирования), независимо.</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Этот стандарт не распространяется на упаковочные материалы, если они не предназначены, например, для хранения; коробки, контейнеры, если они не являются частью игрушки или имеют предполагаемую игровую ценность.</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ПРИМЕЧАНИЕ. Никаких требований не предусмотрено к игрушкам и деталям игрушек, которые дети не смогут проглотить по причине своего размера или других характеристик</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Этот стандарт запрещает ввоз и продажу подержанных игрушек в Тринидаде и Тобаго.</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b/>
                <w:color w:val="000000" w:themeColor="text1"/>
                <w:sz w:val="24"/>
                <w:szCs w:val="24"/>
                <w:lang w:val="en-GB" w:eastAsia="en-US"/>
              </w:rPr>
            </w:pPr>
            <w:r w:rsidRPr="00661A7B">
              <w:rPr>
                <w:b/>
                <w:color w:val="000000" w:themeColor="text1"/>
                <w:sz w:val="24"/>
                <w:szCs w:val="24"/>
              </w:rPr>
              <w:t>G/TBT/N/KOR/903</w:t>
            </w:r>
          </w:p>
          <w:p w:rsidR="00444FF3" w:rsidRPr="00661A7B" w:rsidRDefault="00444FF3" w:rsidP="002D197F">
            <w:pPr>
              <w:rPr>
                <w:color w:val="000000" w:themeColor="text1"/>
                <w:sz w:val="24"/>
                <w:szCs w:val="24"/>
                <w:lang w:val="kk-KZ"/>
              </w:rPr>
            </w:pPr>
          </w:p>
        </w:tc>
        <w:tc>
          <w:tcPr>
            <w:tcW w:w="5386"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Проект изменения в «Положение о безопасности лекарственных средств» (17 страниц, на корейском)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Фармацевтические препараты</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Корея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 Установление критериев административного распоряжения в случае получения ложного одобрения (предложение [Приложение 8])</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Новый набор подробных критериев для административного распоряжения в случае получения разрешения или одобрения ложным или другим неправомерным способом (например, отзыв одобрения).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2) Укрепление критериев административного распоряжения для случаев, когда производство фармацевтической продукции, инструкции по </w:t>
            </w:r>
            <w:r w:rsidRPr="00661A7B">
              <w:rPr>
                <w:color w:val="000000" w:themeColor="text1"/>
                <w:sz w:val="24"/>
                <w:szCs w:val="24"/>
                <w:lang w:val="kk-KZ"/>
              </w:rPr>
              <w:lastRenderedPageBreak/>
              <w:t>тестированию и записи ошибочно подготовлены (предложение [Приложение 8])</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Укрепление критериев административного распоряжения в отношении случаев, когда производство фармацевтической продукции, инструкции по испытаниям и записи не подготовлены или ложно подготовлены.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3) Установление критериев административного распоряжения для случаев, когда освобождение национального лота ложно разрешено (Предложение [Приложение 8]).</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Установление критериев для административного распоряжения о том, где выпуск национального лота получен ложным или другим неправомерным методом (например, отзыв одобрения для предмета)</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4) Изменения в дате вступления в силу и переходные меры для «усиления обязательств производителей лекарств» (Статьи 4 и 48 Предложения)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заблаговременное уведомление о пересмотре законодательства с целью сокращения сроков вступления в силу и предельных сроков принятия мер для производства и применения фармацевтических препаратов, включая дезинфицирующие средства для медицинских изделий, о чем было заблаговременно уведомлено 18 ноября 2019 года.</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5) Изменение сроков сообщения об изменениях в регистрации активного фармацевтического ингредиента (API) (статья 17 предложения)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Изменение сроков сообщения об изменениях в регистрации активного фармацевтического ингредиента (API) с существующего крайнего срока «до 31 января каждого года» до «к концу месяца, который принадлежит дате регистрации каждый год».</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6) Создание основы для освобождения от анализа и тестирования для лица, которое импортирует национальные основные лекарственные средства (статья 60 предложения);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Основа позволяет заменить анализ и тестирование для импортера отчетом об испытаниях от оригинального производителя, даже если Министерство безопасности пищевых продуктов и лекарств признает, что, скорее всего, не удастся лечить пациентов из-за отсутствия альтернативных лекарственных препаратов, когда национальное снабжение основными лекарственными средствами приостановлено.</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7) Подразделения критериев административного расположения в случае, если акцептор контракта на изготовление и испытания нарушает правила о комиссионных / доверительном управлении </w:t>
            </w:r>
            <w:r w:rsidRPr="00661A7B">
              <w:rPr>
                <w:color w:val="000000" w:themeColor="text1"/>
                <w:sz w:val="24"/>
                <w:szCs w:val="24"/>
                <w:lang w:val="kk-KZ"/>
              </w:rPr>
              <w:lastRenderedPageBreak/>
              <w:t>(Предложение [Приложение 8])</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Различия в объеме комиссионных / поручений акцептора контракта и критериях административного расположения за нарушения обязанностей по надзору, с тем чтобы их можно было применять к лекарственным средствам растительного происхождения без классификации лекарственных форм.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8) Снижение критериев административного распоряжения, если незначительные изменения в одобрении и уведомлении фармацевтических препаратов не представлены (Предложение [Приложение 8]</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 Снижение критериев административного распоряжения, если изменения в одобрении и уведомлении о фармацевтических препаратах не представляются, за исключением случаев, когда одобрение на изменение продукта не получено.</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9) Подразделение критериев административного распоряжения для тех случаев, когда некоторые из Плана управления фармацевтическими рисками (RMP) не были реализованы (Предложение [Приложение 8]).</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G/TBT/N/KOR/902</w:t>
            </w:r>
          </w:p>
          <w:p w:rsidR="00444FF3" w:rsidRPr="00661A7B" w:rsidRDefault="00444FF3" w:rsidP="002D197F">
            <w:pPr>
              <w:pBdr>
                <w:between w:val="single" w:sz="6" w:space="1" w:color="auto"/>
              </w:pBdr>
              <w:jc w:val="both"/>
              <w:rPr>
                <w:b/>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поправки к «Публичному информированию о стандартных технических характеристиках медицинских изделий» (17 страниц, на корейском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Медицинское оборудование</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Корея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Требования безопасности для медицинских устройств в виде светодиодных масок, такие как установка расстояний измерения светового потока с учетом фактической среды использования и обеспечение защиты глаз от продукции, которая используют длины волн ниже диапазона синего света и т. д.</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G/TBT/N/KEN/1005</w:t>
            </w:r>
          </w:p>
          <w:p w:rsidR="00444FF3" w:rsidRPr="00661A7B" w:rsidRDefault="00444FF3" w:rsidP="002D197F">
            <w:pPr>
              <w:pBdr>
                <w:between w:val="single" w:sz="6" w:space="1" w:color="auto"/>
              </w:pBdr>
              <w:jc w:val="both"/>
              <w:rPr>
                <w:color w:val="000000" w:themeColor="text1"/>
                <w:sz w:val="24"/>
                <w:szCs w:val="24"/>
                <w:lang w:val="es-E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DKS 2922 2: 2020 Съедобные насекомые. Часть 2. Продукты, содержащие съедобных насекомых. Технические условия. (10 страниц,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25 августа 2020г.</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Мясо, мясные продукты и другие продукты животного происхождения (ICS 67.120)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Кения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В этом проекте стандарта Кении определены требования, методы отбора проб и методы испытаний для продуктов, содержащих съедобных насекомых, в качестве ингредиента, предназначенного для потребления человеком.</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G/TBT/N/KEN/1004</w:t>
            </w:r>
          </w:p>
          <w:p w:rsidR="00444FF3" w:rsidRPr="00661A7B" w:rsidRDefault="00444FF3" w:rsidP="002D197F">
            <w:pPr>
              <w:pBdr>
                <w:between w:val="single" w:sz="6" w:space="1" w:color="auto"/>
              </w:pBdr>
              <w:jc w:val="both"/>
              <w:rPr>
                <w:color w:val="000000" w:themeColor="text1"/>
                <w:sz w:val="24"/>
                <w:szCs w:val="24"/>
                <w:lang w:val="es-ES"/>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DKS 2922 1: 2020 Съедобные насекомые. Часть 1. Продукты съедобных насекомых. Технические условия (10 стр., На английском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25 августа 2020г.</w:t>
            </w:r>
          </w:p>
        </w:tc>
      </w:tr>
      <w:tr w:rsidR="00444FF3" w:rsidRPr="00661A7B" w:rsidTr="002D197F">
        <w:trPr>
          <w:trHeight w:val="346"/>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Мясо, мясные продукты и другие продукты животного происхождения (ICS 67.120)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Кения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Этот проект стандарта Кении определяет требования, методы отбора проб и методы </w:t>
            </w:r>
            <w:r w:rsidRPr="00661A7B">
              <w:rPr>
                <w:color w:val="000000" w:themeColor="text1"/>
                <w:sz w:val="24"/>
                <w:szCs w:val="24"/>
                <w:lang w:val="kk-KZ"/>
              </w:rPr>
              <w:lastRenderedPageBreak/>
              <w:t>испытаний для пищевых продуктов насекомых, предназначенных для потребления человеком.</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G/TBT/N/KEN/1003</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DKS 2921: 2020 Производство и обработка насекомых для пищевых продуктов и кормов. Свод практических правил. (14 страниц, на английском)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25 августа 2020г.</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Корма для животных (ICS 65.120)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Кения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В этом проекте Кенийского кодекса практики изложены требования к устойчивому созданию и функционированию выращивания, сбора и послеуборочных операций с дикими собаками или одомашненными насекомыми, т.е. обработки, хранения, упаковки, маркировки и транспортировки насекомых для потребления человеком и кормовой промышленности.</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G/TBT/N/CHN/1434</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Административное положение о радиопередающем оборудовании (5 страниц, на китайском)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Радиопередающее оборудование; Телекоммуникации. Аудио и видео техника (ICS 33)</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Китай</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В целях реализации Положения Китайской Народной Республики о радиоуправлении, недавно пересмотренного в 2016 году, и содействия применению радиотехнологий и их промышленного развития, в этом положении была представлена более подробная информация об управлении радиопередающим оборудованием на основе существующих правил.</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Конкретное содержание включает в себя: утверждение типа радиопередающего оборудования, требования к управлению микропередающей малой дальностью радиопередачи, импорт радиопередающего оборудования, юридическая ответственность, надзор и инспекция.</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right"/>
              <w:rPr>
                <w:b/>
                <w:color w:val="000000" w:themeColor="text1"/>
                <w:sz w:val="24"/>
                <w:szCs w:val="24"/>
              </w:rPr>
            </w:pPr>
            <w:r w:rsidRPr="00661A7B">
              <w:rPr>
                <w:b/>
                <w:color w:val="000000" w:themeColor="text1"/>
                <w:sz w:val="24"/>
                <w:szCs w:val="24"/>
              </w:rPr>
              <w:t>G/TBT/N/CHN/1433</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Надлежащая производственная практика для упаковочных материалов для медицинских изделий (28 страниц, на китайском)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Упаковочный материал для лекарств; Медикаменты (ICS 11.120.10)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Китай</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Надлежащая производственная практика для упаковочных материалов для медицинских изделий является основным требованием для управления производством и контроля качества медицинских упаковочных материалов, она применима ко всему процессу производства медицинских упаковочных материалов. Полный текст состоит из 12 глав и 133 статей. Названия глав: общие положения, система управления качеством, учреждения и персонал, заводы и сооружения, материалы и продукция, управление производством, контроль качества и обеспечение </w:t>
            </w:r>
            <w:r w:rsidRPr="00661A7B">
              <w:rPr>
                <w:color w:val="000000" w:themeColor="text1"/>
                <w:sz w:val="24"/>
                <w:szCs w:val="24"/>
                <w:lang w:val="kk-KZ"/>
              </w:rPr>
              <w:lastRenderedPageBreak/>
              <w:t>качества и т. д. Благодаря стандартизации производственного процесса это обеспечит непрерывное и стабильное производство медицинской упаковки, а также  материалы, которые соответствуют назначению и медицинским требованиям.</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503"/>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right"/>
              <w:rPr>
                <w:b/>
                <w:color w:val="000000" w:themeColor="text1"/>
                <w:sz w:val="24"/>
                <w:szCs w:val="24"/>
              </w:rPr>
            </w:pPr>
            <w:r w:rsidRPr="00661A7B">
              <w:rPr>
                <w:b/>
                <w:color w:val="000000" w:themeColor="text1"/>
                <w:sz w:val="24"/>
                <w:szCs w:val="24"/>
              </w:rPr>
              <w:t>G/TBT/N/CHN/1432</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Положение об управлении ежегодными отчетами о медикаментах (8 страниц на китайском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Препарат, средство, медикамент; Медикаменты (ICS 11.120.10)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Китай</w:t>
            </w:r>
          </w:p>
        </w:tc>
        <w:tc>
          <w:tcPr>
            <w:tcW w:w="5386" w:type="dxa"/>
            <w:shd w:val="clear" w:color="auto" w:fill="auto"/>
          </w:tcPr>
          <w:p w:rsidR="00444FF3" w:rsidRPr="00BA3BD1"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61A7B">
              <w:rPr>
                <w:color w:val="000000" w:themeColor="text1"/>
                <w:sz w:val="24"/>
                <w:szCs w:val="24"/>
                <w:lang w:val="kk-KZ"/>
              </w:rPr>
              <w:t>Положение разработано с целью регулирования ведения ежегодных отчетов о медикаментах MAH. Ежегодный отчет по лекарственным средствам представляет собой сводную информацию, собранную MAH по производству и продажам, исследованию рынка, управлению рисками и т. д. за календарный год.</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61A7B">
              <w:rPr>
                <w:color w:val="000000" w:themeColor="text1"/>
                <w:sz w:val="24"/>
                <w:szCs w:val="24"/>
              </w:rPr>
              <w:t>(</w:t>
            </w:r>
            <w:r w:rsidRPr="00661A7B">
              <w:rPr>
                <w:color w:val="000000" w:themeColor="text1"/>
                <w:sz w:val="24"/>
                <w:szCs w:val="24"/>
                <w:lang w:val="kk-KZ"/>
              </w:rPr>
              <w:t xml:space="preserve">MAH </w:t>
            </w:r>
            <w:r w:rsidRPr="00661A7B">
              <w:rPr>
                <w:color w:val="000000" w:themeColor="text1"/>
                <w:sz w:val="24"/>
                <w:szCs w:val="24"/>
              </w:rPr>
              <w:t>- владелец регистрационного удостоверения лекарственного средства)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G/TBT/N/CHN/1431</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Ключевые пункты для инспекции владельцев разрешений на </w:t>
            </w:r>
            <w:r w:rsidRPr="00661A7B">
              <w:rPr>
                <w:color w:val="000000" w:themeColor="text1"/>
                <w:sz w:val="24"/>
                <w:szCs w:val="24"/>
              </w:rPr>
              <w:t>продажу</w:t>
            </w:r>
            <w:r w:rsidRPr="00661A7B">
              <w:rPr>
                <w:color w:val="000000" w:themeColor="text1"/>
                <w:sz w:val="24"/>
                <w:szCs w:val="24"/>
                <w:lang w:val="kk-KZ"/>
              </w:rPr>
              <w:t xml:space="preserve"> лекарств (черновик для комментариев) (7 стр., на китайском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Препарат, средство, медикамент; Медикаменты (ICS 11.120.10)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Китай</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Эти ключевые пункты для инспекции должны предоставить Руководство по отделу надзора за лекарственными средствами  и Администрации в надзоре и инспекции MAH. В основном это учреждения и персонал, система обеспечения качества, управление фармаконадзором, управление рисками, исследование после продажи, управление документооборотом, компенсация ответственности, вакцина и т.п.</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rPr>
              <w:t>(</w:t>
            </w:r>
            <w:r w:rsidRPr="00661A7B">
              <w:rPr>
                <w:color w:val="000000" w:themeColor="text1"/>
                <w:sz w:val="24"/>
                <w:szCs w:val="24"/>
                <w:lang w:val="kk-KZ"/>
              </w:rPr>
              <w:t xml:space="preserve">MAH </w:t>
            </w:r>
            <w:r w:rsidRPr="00661A7B">
              <w:rPr>
                <w:color w:val="000000" w:themeColor="text1"/>
                <w:sz w:val="24"/>
                <w:szCs w:val="24"/>
              </w:rPr>
              <w:t>- владелец регистрационного удостоверения лекарственного средства)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G/TBT/N/CHN/1430</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Процедура проверки для владельцев разрешений на продажу лекарств (6 страниц, на китайском)</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9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Препарат, средство, медикамент; Медикаменты (ICS 11.120.10)</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Китай</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Эта процедура направлена на реализацию ответственности MAH за безопасность, эффективность и контроль качества лекарственных средств в течение всего процесса разработки, производства, продажи и использования лекарственных средств. Он определяет соответствующие процедуры в отношении инспекции на месте и за пределами площадки.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rPr>
              <w:t>(</w:t>
            </w:r>
            <w:r w:rsidRPr="00661A7B">
              <w:rPr>
                <w:color w:val="000000" w:themeColor="text1"/>
                <w:sz w:val="24"/>
                <w:szCs w:val="24"/>
                <w:lang w:val="kk-KZ"/>
              </w:rPr>
              <w:t xml:space="preserve">MAH </w:t>
            </w:r>
            <w:r w:rsidRPr="00661A7B">
              <w:rPr>
                <w:color w:val="000000" w:themeColor="text1"/>
                <w:sz w:val="24"/>
                <w:szCs w:val="24"/>
              </w:rPr>
              <w:t>- владелец регистрационного удостоверения лекарственного средства)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G/TBT/N/VNM/173</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Проект национального технического регламента на наземное мобильное оборудование - радиодоступ (199 страниц, на вьетнамском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60 дней с момента уведомления</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10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Оборудование для наземного подвижного ракетного комплекса (UE), предназначенного для использования во Вьетнаме. Пользовательское оборудование для наземного подвижного ракетного комплекса должно быть оборудованием наземного мобильного терминала E-UTRA FDD (4G / LTE) (код ТН ВЭД: 8517.12.00) и может включать в себя любую или комбинацию следующих функций:</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W-CDMA наземное мобильное терминальное оборудование</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GSM наземное мобильное терминальное оборудование</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наземное мобильное терминальное оборудование 5G</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радиооборудование, работающее в диапазоне 2,4 ГГц и использующее методы модуляции с расширенным спектром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оборудование радиодоступа, работающее в диапазоне 5 ГГц</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xml:space="preserve">• Устройства ближнего действия (передатчики, приемопередатчики)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Электроаппараты для линейной телефонии или линейной телеграфии, в т.ч. линейные телефонные аппараты с беспроводными телефонными трубками и телекоммуникационным аппаратом для систем с операторской или цифровой линией; видеотелефоны; их части (ТН ВЭД 8517)</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 xml:space="preserve">Вьетнам </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Проект Национального технического регламента по наземному мобильному оборудованию для пользователей - радиодоступ основан на ETSI EN 301 908-1 V11.1.1 (2016-07), ETSI EN 301 908-13 V11.1.1 (2016-07), ETSI EN 301 908 -2 V6.2.1 (2013-10), ETSI EN 301 511 V9.0.2 (2003-03) и ETSI TS 151 010-1 V12.2.0 (2014-11) Европейского института стандартов электросвязи (ETSI).</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Этот проект Национального технического регламента устанавливает технические требования к радиодоступу наземного мобильного пользовательского оборудования (UE). Абонентское мобильное оборудование (UE) должно быть оборудованием E-UTRA.</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Этот проект Национального технического регламента не применяется к оборудованию наземных мобильных терминалов NB-IoT и 5G.</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Следующие положения включены: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 Общие положения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1.1. Объем</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1.2. Объекты приложения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1.3. Ссылки</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1.4. Понятие толкования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1,5. Символы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lastRenderedPageBreak/>
              <w:t>1.6. Сокращенное название</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2. Технические требования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2.1. Условия окружающей среды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2.2. Технические требования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3. Метод тестирования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4. Нормативные требования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5. Обязанности организаций и частных лиц</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6. Реализация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Приложение А (нормативное): условия окружающей среды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Приложение B (нормативное): Технические требования к радиодоступу WCDMA</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Приложение C (нормативное): Технические требования к радиодоступу GSM</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Приложение D (нормативное): код ТН ВЭД наземного мобильного пользовательского оборудования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Библиография</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Настоящий Национальный технический регламент призван заменить следующие действующие национальные технические стандарты:</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QCVN 12: 2015 / BTTTT «Национальные технические правила для мобильной станции GSM»</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QCVN 15: 2015 / BTTTT «Национальные технические правила, касающиеся мобильной станции W-CDMA FDD»</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 QCVN 117: 2018 / BTTTT «Национальные технические правила, касающиеся усовершенствованного пользовательского оборудования (UE) универсального наземного радиодоступа (E-UTRA) - радиодоступ»</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lastRenderedPageBreak/>
              <w:t>60 дней с момента уведомления</w:t>
            </w: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G/TBT/N/BRA/1034</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Указ № 1 от 08 июля 2020 года (SCRI Portaria № 1 от 08 июля 2020 года) (2 страницы, на португальском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8 августа 2020г.</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10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Географические указания</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Бразилия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Указанное постановление открывает 30-дневный период для комментариев к предварительному списку физических и юридических лиц, которым не запрещено использовать на территории Бразилии защищенные имена, признанные в качестве географического указания Европы, в соответствии с условиями Соглашения об ассоциации МЕРКОСУР-Европейский союз ,</w:t>
            </w:r>
          </w:p>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Цель этих публичных консультаций заключается в том, чтобы обеспечить широкое участие физических или юридических лиц, которые после вступления в силу Соглашения должны прекратить использование названий в продуктах, продаваемых на рынке, как в Бразилии, так и в Аргентине, Парагвае и Уругвае.</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449"/>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G/TBT/N/BRA/1033</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lastRenderedPageBreak/>
              <w:t xml:space="preserve">Проект Постановления №. 854, 24 июня 2020 года </w:t>
            </w:r>
            <w:r w:rsidRPr="00661A7B">
              <w:rPr>
                <w:color w:val="000000" w:themeColor="text1"/>
                <w:sz w:val="24"/>
                <w:szCs w:val="24"/>
                <w:lang w:val="kk-KZ"/>
              </w:rPr>
              <w:lastRenderedPageBreak/>
              <w:t>(3 страницы, на португальском языке)</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lastRenderedPageBreak/>
              <w:t>21 августа 2020г.</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10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Код ТН ВЭД: 3402; 340119; 340120; 330290 (дезинфицирующие средства)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Бразилия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Данный проект постановления устанавливает порядок внесения изменений в процесс послепродажного разрешения на дезинфекцию продуктов.</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361"/>
        </w:trPr>
        <w:tc>
          <w:tcPr>
            <w:tcW w:w="568" w:type="dxa"/>
            <w:vMerge w:val="restart"/>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jc w:val="both"/>
              <w:rPr>
                <w:b/>
                <w:color w:val="000000" w:themeColor="text1"/>
                <w:sz w:val="24"/>
                <w:szCs w:val="24"/>
                <w:lang w:val="en-GB" w:eastAsia="en-US"/>
              </w:rPr>
            </w:pPr>
            <w:r w:rsidRPr="00661A7B">
              <w:rPr>
                <w:b/>
                <w:color w:val="000000" w:themeColor="text1"/>
                <w:sz w:val="24"/>
                <w:szCs w:val="24"/>
              </w:rPr>
              <w:t>G/TBT/N/AUS/121</w:t>
            </w:r>
          </w:p>
          <w:p w:rsidR="00444FF3" w:rsidRPr="00661A7B" w:rsidRDefault="00444FF3" w:rsidP="002D197F">
            <w:pPr>
              <w:pBdr>
                <w:between w:val="single" w:sz="6" w:space="1" w:color="auto"/>
              </w:pBdr>
              <w:jc w:val="both"/>
              <w:rPr>
                <w:color w:val="000000" w:themeColor="text1"/>
                <w:sz w:val="24"/>
                <w:szCs w:val="24"/>
                <w:lang w:val="kk-KZ"/>
              </w:rPr>
            </w:pP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Предлагаемая декларация в соответствии с разделом 7 Закона о терапевтических товарах 1989 года о том, что некоторые спортивные добавки являются терапевтическими товарами.</w:t>
            </w:r>
          </w:p>
        </w:tc>
        <w:tc>
          <w:tcPr>
            <w:tcW w:w="2268" w:type="dxa"/>
            <w:shd w:val="clear" w:color="auto" w:fill="auto"/>
          </w:tcPr>
          <w:p w:rsidR="00444FF3" w:rsidRPr="00661A7B" w:rsidRDefault="00444FF3" w:rsidP="002D197F">
            <w:pPr>
              <w:jc w:val="both"/>
              <w:rPr>
                <w:color w:val="000000" w:themeColor="text1"/>
                <w:sz w:val="24"/>
                <w:szCs w:val="24"/>
                <w:lang w:val="kk-KZ"/>
              </w:rPr>
            </w:pPr>
            <w:r w:rsidRPr="00661A7B">
              <w:rPr>
                <w:color w:val="000000" w:themeColor="text1"/>
                <w:sz w:val="24"/>
                <w:szCs w:val="24"/>
                <w:lang w:val="kk-KZ"/>
              </w:rPr>
              <w:t xml:space="preserve">60 дней с момента уведомления </w:t>
            </w:r>
          </w:p>
        </w:tc>
      </w:tr>
      <w:tr w:rsidR="00444FF3" w:rsidRPr="00661A7B" w:rsidTr="002D197F">
        <w:trPr>
          <w:trHeight w:val="361"/>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10 июля 2020г.</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спортивное питание</w:t>
            </w:r>
          </w:p>
        </w:tc>
        <w:tc>
          <w:tcPr>
            <w:tcW w:w="2268" w:type="dxa"/>
            <w:shd w:val="clear" w:color="auto" w:fill="auto"/>
          </w:tcPr>
          <w:p w:rsidR="00444FF3" w:rsidRPr="00661A7B" w:rsidRDefault="00444FF3" w:rsidP="002D197F">
            <w:pPr>
              <w:jc w:val="both"/>
              <w:rPr>
                <w:color w:val="000000" w:themeColor="text1"/>
                <w:sz w:val="24"/>
                <w:szCs w:val="24"/>
                <w:lang w:val="kk-KZ"/>
              </w:rPr>
            </w:pPr>
          </w:p>
        </w:tc>
      </w:tr>
      <w:tr w:rsidR="00444FF3" w:rsidRPr="00661A7B" w:rsidTr="002D197F">
        <w:trPr>
          <w:trHeight w:val="109"/>
        </w:trPr>
        <w:tc>
          <w:tcPr>
            <w:tcW w:w="568" w:type="dxa"/>
            <w:vMerge/>
            <w:shd w:val="clear" w:color="auto" w:fill="auto"/>
          </w:tcPr>
          <w:p w:rsidR="00444FF3" w:rsidRPr="00661A7B" w:rsidRDefault="00444FF3" w:rsidP="002D197F">
            <w:pPr>
              <w:numPr>
                <w:ilvl w:val="0"/>
                <w:numId w:val="6"/>
              </w:numPr>
              <w:ind w:left="0" w:firstLine="0"/>
              <w:jc w:val="both"/>
              <w:rPr>
                <w:color w:val="000000" w:themeColor="text1"/>
                <w:sz w:val="24"/>
                <w:szCs w:val="24"/>
                <w:lang w:val="kk-KZ"/>
              </w:rPr>
            </w:pPr>
          </w:p>
        </w:tc>
        <w:tc>
          <w:tcPr>
            <w:tcW w:w="2410" w:type="dxa"/>
            <w:shd w:val="clear" w:color="auto" w:fill="auto"/>
          </w:tcPr>
          <w:p w:rsidR="00444FF3" w:rsidRPr="00661A7B" w:rsidRDefault="00444FF3" w:rsidP="002D197F">
            <w:pPr>
              <w:rPr>
                <w:color w:val="000000" w:themeColor="text1"/>
                <w:sz w:val="24"/>
                <w:szCs w:val="24"/>
                <w:lang w:val="kk-KZ"/>
              </w:rPr>
            </w:pPr>
            <w:r w:rsidRPr="00661A7B">
              <w:rPr>
                <w:color w:val="000000" w:themeColor="text1"/>
                <w:sz w:val="24"/>
                <w:szCs w:val="24"/>
                <w:lang w:val="kk-KZ"/>
              </w:rPr>
              <w:t>Австралия</w:t>
            </w:r>
          </w:p>
        </w:tc>
        <w:tc>
          <w:tcPr>
            <w:tcW w:w="5386" w:type="dxa"/>
            <w:shd w:val="clear" w:color="auto" w:fill="auto"/>
          </w:tcPr>
          <w:p w:rsidR="00444FF3" w:rsidRPr="00661A7B" w:rsidRDefault="00444FF3" w:rsidP="002D1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61A7B">
              <w:rPr>
                <w:color w:val="000000" w:themeColor="text1"/>
                <w:sz w:val="24"/>
                <w:szCs w:val="24"/>
                <w:lang w:val="kk-KZ"/>
              </w:rPr>
              <w:t>Австралийское управление по терапевтическим товарам предлагает объявить в соответствии с разделом 7 Закона о терапевтических товарах 1989 года, что спортивные добавки, содержащие ингредиенты, неприемлемые для пищи (например, лекарственные ингредиенты или вещества, включенные в запрещенный список Всемирного антидопингового кодекса), и / или которые представлены как лекарства (например, в капсулах, таблетках или пилюлях) должны регулироваться как лекарства, а не как пища.</w:t>
            </w:r>
          </w:p>
        </w:tc>
        <w:tc>
          <w:tcPr>
            <w:tcW w:w="2268" w:type="dxa"/>
            <w:shd w:val="clear" w:color="auto" w:fill="auto"/>
          </w:tcPr>
          <w:p w:rsidR="00444FF3" w:rsidRPr="00661A7B" w:rsidRDefault="00444FF3" w:rsidP="002D197F">
            <w:pPr>
              <w:jc w:val="both"/>
              <w:rPr>
                <w:color w:val="000000" w:themeColor="text1"/>
                <w:sz w:val="24"/>
                <w:szCs w:val="24"/>
                <w:lang w:val="kk-KZ"/>
              </w:rPr>
            </w:pPr>
          </w:p>
        </w:tc>
      </w:tr>
    </w:tbl>
    <w:p w:rsidR="00201A66" w:rsidRPr="00C045B0" w:rsidRDefault="00201A66" w:rsidP="00165221">
      <w:pPr>
        <w:keepNext/>
        <w:rPr>
          <w:sz w:val="24"/>
          <w:szCs w:val="24"/>
        </w:rPr>
      </w:pPr>
      <w:bookmarkStart w:id="2" w:name="_GoBack"/>
      <w:bookmarkEnd w:id="2"/>
    </w:p>
    <w:p w:rsidR="00794335" w:rsidRPr="009F03BC" w:rsidRDefault="00794335" w:rsidP="00165221">
      <w:pPr>
        <w:keepNext/>
        <w:rPr>
          <w:sz w:val="24"/>
          <w:szCs w:val="24"/>
          <w:lang w:val="kk-KZ"/>
        </w:rPr>
      </w:pPr>
    </w:p>
    <w:sectPr w:rsidR="00794335" w:rsidRPr="009F03BC"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87" w:rsidRPr="00D25541" w:rsidRDefault="008A3B87" w:rsidP="00F007BB">
      <w:pPr>
        <w:pStyle w:val="2"/>
        <w:rPr>
          <w:sz w:val="23"/>
          <w:szCs w:val="23"/>
        </w:rPr>
      </w:pPr>
      <w:r w:rsidRPr="00D25541">
        <w:rPr>
          <w:sz w:val="23"/>
          <w:szCs w:val="23"/>
        </w:rPr>
        <w:separator/>
      </w:r>
    </w:p>
  </w:endnote>
  <w:endnote w:type="continuationSeparator" w:id="0">
    <w:p w:rsidR="008A3B87" w:rsidRPr="00D25541" w:rsidRDefault="008A3B87"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87" w:rsidRPr="00D25541" w:rsidRDefault="008A3B87" w:rsidP="00F007BB">
      <w:pPr>
        <w:pStyle w:val="2"/>
        <w:rPr>
          <w:sz w:val="23"/>
          <w:szCs w:val="23"/>
        </w:rPr>
      </w:pPr>
      <w:r w:rsidRPr="00D25541">
        <w:rPr>
          <w:sz w:val="23"/>
          <w:szCs w:val="23"/>
        </w:rPr>
        <w:separator/>
      </w:r>
    </w:p>
  </w:footnote>
  <w:footnote w:type="continuationSeparator" w:id="0">
    <w:p w:rsidR="008A3B87" w:rsidRPr="00D25541" w:rsidRDefault="008A3B87"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4">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5">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2B7554"/>
    <w:multiLevelType w:val="hybridMultilevel"/>
    <w:tmpl w:val="C0E21EEA"/>
    <w:lvl w:ilvl="0" w:tplc="588680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936E6A36">
      <w:start w:val="1"/>
      <w:numFmt w:val="bullet"/>
      <w:lvlText w:val=""/>
      <w:lvlJc w:val="left"/>
      <w:pPr>
        <w:ind w:left="720" w:hanging="360"/>
      </w:pPr>
      <w:rPr>
        <w:rFonts w:ascii="Symbol" w:hAnsi="Symbol"/>
      </w:rPr>
    </w:lvl>
    <w:lvl w:ilvl="1" w:tplc="05747BB4">
      <w:start w:val="1"/>
      <w:numFmt w:val="bullet"/>
      <w:lvlText w:val="o"/>
      <w:lvlJc w:val="left"/>
      <w:pPr>
        <w:tabs>
          <w:tab w:val="num" w:pos="1440"/>
        </w:tabs>
        <w:ind w:left="1440" w:hanging="360"/>
      </w:pPr>
      <w:rPr>
        <w:rFonts w:ascii="Courier New" w:hAnsi="Courier New"/>
      </w:rPr>
    </w:lvl>
    <w:lvl w:ilvl="2" w:tplc="38C417E4">
      <w:start w:val="1"/>
      <w:numFmt w:val="bullet"/>
      <w:lvlText w:val=""/>
      <w:lvlJc w:val="left"/>
      <w:pPr>
        <w:tabs>
          <w:tab w:val="num" w:pos="2160"/>
        </w:tabs>
        <w:ind w:left="2160" w:hanging="360"/>
      </w:pPr>
      <w:rPr>
        <w:rFonts w:ascii="Wingdings" w:hAnsi="Wingdings"/>
      </w:rPr>
    </w:lvl>
    <w:lvl w:ilvl="3" w:tplc="082CD2A4">
      <w:start w:val="1"/>
      <w:numFmt w:val="bullet"/>
      <w:lvlText w:val=""/>
      <w:lvlJc w:val="left"/>
      <w:pPr>
        <w:tabs>
          <w:tab w:val="num" w:pos="2880"/>
        </w:tabs>
        <w:ind w:left="2880" w:hanging="360"/>
      </w:pPr>
      <w:rPr>
        <w:rFonts w:ascii="Symbol" w:hAnsi="Symbol"/>
      </w:rPr>
    </w:lvl>
    <w:lvl w:ilvl="4" w:tplc="5F06EE4C">
      <w:start w:val="1"/>
      <w:numFmt w:val="bullet"/>
      <w:lvlText w:val="o"/>
      <w:lvlJc w:val="left"/>
      <w:pPr>
        <w:tabs>
          <w:tab w:val="num" w:pos="3600"/>
        </w:tabs>
        <w:ind w:left="3600" w:hanging="360"/>
      </w:pPr>
      <w:rPr>
        <w:rFonts w:ascii="Courier New" w:hAnsi="Courier New"/>
      </w:rPr>
    </w:lvl>
    <w:lvl w:ilvl="5" w:tplc="6310B14E">
      <w:start w:val="1"/>
      <w:numFmt w:val="bullet"/>
      <w:lvlText w:val=""/>
      <w:lvlJc w:val="left"/>
      <w:pPr>
        <w:tabs>
          <w:tab w:val="num" w:pos="4320"/>
        </w:tabs>
        <w:ind w:left="4320" w:hanging="360"/>
      </w:pPr>
      <w:rPr>
        <w:rFonts w:ascii="Wingdings" w:hAnsi="Wingdings"/>
      </w:rPr>
    </w:lvl>
    <w:lvl w:ilvl="6" w:tplc="6FB0402A">
      <w:start w:val="1"/>
      <w:numFmt w:val="bullet"/>
      <w:lvlText w:val=""/>
      <w:lvlJc w:val="left"/>
      <w:pPr>
        <w:tabs>
          <w:tab w:val="num" w:pos="5040"/>
        </w:tabs>
        <w:ind w:left="5040" w:hanging="360"/>
      </w:pPr>
      <w:rPr>
        <w:rFonts w:ascii="Symbol" w:hAnsi="Symbol"/>
      </w:rPr>
    </w:lvl>
    <w:lvl w:ilvl="7" w:tplc="E0327D50">
      <w:start w:val="1"/>
      <w:numFmt w:val="bullet"/>
      <w:lvlText w:val="o"/>
      <w:lvlJc w:val="left"/>
      <w:pPr>
        <w:tabs>
          <w:tab w:val="num" w:pos="5760"/>
        </w:tabs>
        <w:ind w:left="5760" w:hanging="360"/>
      </w:pPr>
      <w:rPr>
        <w:rFonts w:ascii="Courier New" w:hAnsi="Courier New"/>
      </w:rPr>
    </w:lvl>
    <w:lvl w:ilvl="8" w:tplc="F22C26F6">
      <w:start w:val="1"/>
      <w:numFmt w:val="bullet"/>
      <w:lvlText w:val=""/>
      <w:lvlJc w:val="left"/>
      <w:pPr>
        <w:tabs>
          <w:tab w:val="num" w:pos="6480"/>
        </w:tabs>
        <w:ind w:left="6480" w:hanging="360"/>
      </w:pPr>
      <w:rPr>
        <w:rFonts w:ascii="Wingdings" w:hAnsi="Wingdings"/>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AB9711B"/>
    <w:multiLevelType w:val="hybridMultilevel"/>
    <w:tmpl w:val="7D74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19"/>
  </w:num>
  <w:num w:numId="5">
    <w:abstractNumId w:val="11"/>
  </w:num>
  <w:num w:numId="6">
    <w:abstractNumId w:val="23"/>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0"/>
  </w:num>
  <w:num w:numId="14">
    <w:abstractNumId w:val="39"/>
  </w:num>
  <w:num w:numId="15">
    <w:abstractNumId w:val="6"/>
  </w:num>
  <w:num w:numId="16">
    <w:abstractNumId w:val="46"/>
  </w:num>
  <w:num w:numId="17">
    <w:abstractNumId w:val="8"/>
  </w:num>
  <w:num w:numId="18">
    <w:abstractNumId w:val="14"/>
  </w:num>
  <w:num w:numId="19">
    <w:abstractNumId w:val="49"/>
  </w:num>
  <w:num w:numId="20">
    <w:abstractNumId w:val="40"/>
  </w:num>
  <w:num w:numId="21">
    <w:abstractNumId w:val="12"/>
  </w:num>
  <w:num w:numId="22">
    <w:abstractNumId w:val="26"/>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5"/>
  </w:num>
  <w:num w:numId="30">
    <w:abstractNumId w:val="2"/>
  </w:num>
  <w:num w:numId="31">
    <w:abstractNumId w:val="10"/>
  </w:num>
  <w:num w:numId="32">
    <w:abstractNumId w:val="44"/>
  </w:num>
  <w:num w:numId="33">
    <w:abstractNumId w:val="21"/>
  </w:num>
  <w:num w:numId="34">
    <w:abstractNumId w:val="4"/>
  </w:num>
  <w:num w:numId="35">
    <w:abstractNumId w:val="15"/>
  </w:num>
  <w:num w:numId="36">
    <w:abstractNumId w:val="13"/>
  </w:num>
  <w:num w:numId="37">
    <w:abstractNumId w:val="3"/>
  </w:num>
  <w:num w:numId="38">
    <w:abstractNumId w:val="4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2"/>
  </w:num>
  <w:num w:numId="45">
    <w:abstractNumId w:val="31"/>
  </w:num>
  <w:num w:numId="46">
    <w:abstractNumId w:val="16"/>
  </w:num>
  <w:num w:numId="47">
    <w:abstractNumId w:val="33"/>
  </w:num>
  <w:num w:numId="48">
    <w:abstractNumId w:val="48"/>
  </w:num>
  <w:num w:numId="49">
    <w:abstractNumId w:val="35"/>
  </w:num>
  <w:num w:numId="5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240"/>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2B"/>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3BB"/>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4AD"/>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AC2"/>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9"/>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4FF3"/>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7A2"/>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935"/>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3A5"/>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794"/>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8D"/>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2FF0"/>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4D"/>
    <w:rsid w:val="00806B09"/>
    <w:rsid w:val="00806B7D"/>
    <w:rsid w:val="00806C1A"/>
    <w:rsid w:val="00806DF6"/>
    <w:rsid w:val="00806E20"/>
    <w:rsid w:val="00806E25"/>
    <w:rsid w:val="00806E7D"/>
    <w:rsid w:val="00806EA0"/>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B8"/>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943"/>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B87"/>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6"/>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0B"/>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159"/>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6E"/>
    <w:rsid w:val="00B444DE"/>
    <w:rsid w:val="00B44647"/>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0E9"/>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B0"/>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3E"/>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D6B"/>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573"/>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33"/>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EF9"/>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character" w:customStyle="1" w:styleId="10">
    <w:name w:val="Заголовок 1 Знак"/>
    <w:basedOn w:val="a1"/>
    <w:link w:val="1"/>
    <w:rsid w:val="00C045B0"/>
    <w:rPr>
      <w:sz w:val="24"/>
      <w:lang w:val="en-US"/>
    </w:rPr>
  </w:style>
  <w:style w:type="character" w:customStyle="1" w:styleId="20">
    <w:name w:val="Заголовок 2 Знак"/>
    <w:basedOn w:val="a1"/>
    <w:link w:val="2"/>
    <w:rsid w:val="00C045B0"/>
    <w:rPr>
      <w:color w:val="000000"/>
      <w:sz w:val="24"/>
    </w:rPr>
  </w:style>
  <w:style w:type="character" w:customStyle="1" w:styleId="30">
    <w:name w:val="Заголовок 3 Знак"/>
    <w:basedOn w:val="a1"/>
    <w:link w:val="3"/>
    <w:rsid w:val="00C045B0"/>
    <w:rPr>
      <w:color w:val="000000"/>
      <w:sz w:val="28"/>
    </w:rPr>
  </w:style>
  <w:style w:type="character" w:customStyle="1" w:styleId="50">
    <w:name w:val="Заголовок 5 Знак"/>
    <w:basedOn w:val="a1"/>
    <w:link w:val="5"/>
    <w:rsid w:val="00C045B0"/>
    <w:rPr>
      <w:color w:val="000000"/>
      <w:sz w:val="36"/>
      <w:lang w:val="en-US"/>
    </w:rPr>
  </w:style>
  <w:style w:type="character" w:customStyle="1" w:styleId="60">
    <w:name w:val="Заголовок 6 Знак"/>
    <w:basedOn w:val="a1"/>
    <w:link w:val="6"/>
    <w:rsid w:val="00C045B0"/>
    <w:rPr>
      <w:sz w:val="36"/>
    </w:rPr>
  </w:style>
  <w:style w:type="character" w:customStyle="1" w:styleId="a9">
    <w:name w:val="Основной текст с отступом Знак"/>
    <w:basedOn w:val="a1"/>
    <w:link w:val="a8"/>
    <w:rsid w:val="00C045B0"/>
    <w:rPr>
      <w:sz w:val="28"/>
    </w:rPr>
  </w:style>
  <w:style w:type="character" w:customStyle="1" w:styleId="ad">
    <w:name w:val="Верхний колонтитул Знак"/>
    <w:basedOn w:val="a1"/>
    <w:link w:val="ac"/>
    <w:rsid w:val="00C045B0"/>
  </w:style>
  <w:style w:type="character" w:customStyle="1" w:styleId="af">
    <w:name w:val="Нижний колонтитул Знак"/>
    <w:basedOn w:val="a1"/>
    <w:link w:val="ae"/>
    <w:rsid w:val="00C045B0"/>
  </w:style>
  <w:style w:type="character" w:customStyle="1" w:styleId="af3">
    <w:name w:val="Схема документа Знак"/>
    <w:basedOn w:val="a1"/>
    <w:link w:val="af2"/>
    <w:semiHidden/>
    <w:rsid w:val="00C045B0"/>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character" w:customStyle="1" w:styleId="10">
    <w:name w:val="Заголовок 1 Знак"/>
    <w:basedOn w:val="a1"/>
    <w:link w:val="1"/>
    <w:rsid w:val="00C045B0"/>
    <w:rPr>
      <w:sz w:val="24"/>
      <w:lang w:val="en-US"/>
    </w:rPr>
  </w:style>
  <w:style w:type="character" w:customStyle="1" w:styleId="20">
    <w:name w:val="Заголовок 2 Знак"/>
    <w:basedOn w:val="a1"/>
    <w:link w:val="2"/>
    <w:rsid w:val="00C045B0"/>
    <w:rPr>
      <w:color w:val="000000"/>
      <w:sz w:val="24"/>
    </w:rPr>
  </w:style>
  <w:style w:type="character" w:customStyle="1" w:styleId="30">
    <w:name w:val="Заголовок 3 Знак"/>
    <w:basedOn w:val="a1"/>
    <w:link w:val="3"/>
    <w:rsid w:val="00C045B0"/>
    <w:rPr>
      <w:color w:val="000000"/>
      <w:sz w:val="28"/>
    </w:rPr>
  </w:style>
  <w:style w:type="character" w:customStyle="1" w:styleId="50">
    <w:name w:val="Заголовок 5 Знак"/>
    <w:basedOn w:val="a1"/>
    <w:link w:val="5"/>
    <w:rsid w:val="00C045B0"/>
    <w:rPr>
      <w:color w:val="000000"/>
      <w:sz w:val="36"/>
      <w:lang w:val="en-US"/>
    </w:rPr>
  </w:style>
  <w:style w:type="character" w:customStyle="1" w:styleId="60">
    <w:name w:val="Заголовок 6 Знак"/>
    <w:basedOn w:val="a1"/>
    <w:link w:val="6"/>
    <w:rsid w:val="00C045B0"/>
    <w:rPr>
      <w:sz w:val="36"/>
    </w:rPr>
  </w:style>
  <w:style w:type="character" w:customStyle="1" w:styleId="a9">
    <w:name w:val="Основной текст с отступом Знак"/>
    <w:basedOn w:val="a1"/>
    <w:link w:val="a8"/>
    <w:rsid w:val="00C045B0"/>
    <w:rPr>
      <w:sz w:val="28"/>
    </w:rPr>
  </w:style>
  <w:style w:type="character" w:customStyle="1" w:styleId="ad">
    <w:name w:val="Верхний колонтитул Знак"/>
    <w:basedOn w:val="a1"/>
    <w:link w:val="ac"/>
    <w:rsid w:val="00C045B0"/>
  </w:style>
  <w:style w:type="character" w:customStyle="1" w:styleId="af">
    <w:name w:val="Нижний колонтитул Знак"/>
    <w:basedOn w:val="a1"/>
    <w:link w:val="ae"/>
    <w:rsid w:val="00C045B0"/>
  </w:style>
  <w:style w:type="character" w:customStyle="1" w:styleId="af3">
    <w:name w:val="Схема документа Знак"/>
    <w:basedOn w:val="a1"/>
    <w:link w:val="af2"/>
    <w:semiHidden/>
    <w:rsid w:val="00C045B0"/>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metro.gov.br/legislacao/rtac/pdf/RTAC002631.pdf" TargetMode="External"/><Relationship Id="rId18" Type="http://schemas.openxmlformats.org/officeDocument/2006/relationships/hyperlink" Target="http://pesquisa.in.gov.br/imprensa/jsp/visualiza/index.jsp?data=14/05/2020&amp;jornal=515&amp;pagina=66" TargetMode="External"/><Relationship Id="rId26" Type="http://schemas.openxmlformats.org/officeDocument/2006/relationships/hyperlink" Target="http://www.ratchakitcha.soc.go.th/DATA/PDF/2563/E/117/T_0056.PDF" TargetMode="External"/><Relationship Id="rId39" Type="http://schemas.openxmlformats.org/officeDocument/2006/relationships/hyperlink" Target="https://webstore.unbs.go.ug/" TargetMode="External"/><Relationship Id="rId3" Type="http://schemas.openxmlformats.org/officeDocument/2006/relationships/styles" Target="styles.xml"/><Relationship Id="rId21" Type="http://schemas.openxmlformats.org/officeDocument/2006/relationships/hyperlink" Target="https://members.wto.org/crnattachments/2020/TBT/ECU/20_3781_01_s.pdf" TargetMode="External"/><Relationship Id="rId34" Type="http://schemas.openxmlformats.org/officeDocument/2006/relationships/hyperlink" Target="file:///C:\Users\&#1057;&#1077;&#1088;&#1080;&#1082;\Downloads\%20HYPERLINK" TargetMode="External"/><Relationship Id="rId42" Type="http://schemas.openxmlformats.org/officeDocument/2006/relationships/hyperlink" Target="https://www.govinfo.gov/content/pkg/FR-2020-07-02/html/2020-05901.htm" TargetMode="External"/><Relationship Id="rId47" Type="http://schemas.openxmlformats.org/officeDocument/2006/relationships/hyperlink" Target="http://www.inmetro.gov.br/legislacao/rtac/pdf/RTAC002643.pdf"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ortal.anvisa.gov.br/documents/10181/5809525/RDC_379_2020_.pdf/be9c4dec-cf3d-4139-9f7c-37c2f5b8044b" TargetMode="External"/><Relationship Id="rId17" Type="http://schemas.openxmlformats.org/officeDocument/2006/relationships/hyperlink" Target="http://portal.anvisa.gov.br/documents/10181/5809525/RDC_385_2020_.pdf/d2868bf9-e33c-4107-80f0-1ba983ee5332" TargetMode="External"/><Relationship Id="rId25" Type="http://schemas.openxmlformats.org/officeDocument/2006/relationships/hyperlink" Target="https://www.govinfo.gov/content/pkg/FR-2020-05-12/pdf/2020-09414.pdf" TargetMode="External"/><Relationship Id="rId33" Type="http://schemas.openxmlformats.org/officeDocument/2006/relationships/hyperlink" Target="https://www.regulations.gov/docket?D=EPA-HQ-OPPT-2017-0245" TargetMode="External"/><Relationship Id="rId38" Type="http://schemas.openxmlformats.org/officeDocument/2006/relationships/hyperlink" Target="https://webstore.unbs.go.ug/" TargetMode="External"/><Relationship Id="rId46" Type="http://schemas.openxmlformats.org/officeDocument/2006/relationships/hyperlink" Target="http://www.inmetro.gov.br/legislacao/rtac/pdf/RTAC002631.pdf" TargetMode="External"/><Relationship Id="rId2" Type="http://schemas.openxmlformats.org/officeDocument/2006/relationships/numbering" Target="numbering.xml"/><Relationship Id="rId16" Type="http://schemas.openxmlformats.org/officeDocument/2006/relationships/hyperlink" Target="http://pesquisa.in.gov.br/imprensa/jsp/visualiza/index.jsp?data=17/04/2020&amp;jornal=600&amp;pagina=2&amp;totalArquivos=2" TargetMode="External"/><Relationship Id="rId20" Type="http://schemas.openxmlformats.org/officeDocument/2006/relationships/hyperlink" Target="https://members.wto.org/crnattachments/2020/TBT/ECU/20_3781_00_s.pdf" TargetMode="External"/><Relationship Id="rId29" Type="http://schemas.openxmlformats.org/officeDocument/2006/relationships/hyperlink" Target="https://www.regulations.gov/docket?D=EPA-HQ-OPPT-2012-0018" TargetMode="External"/><Relationship Id="rId41" Type="http://schemas.openxmlformats.org/officeDocument/2006/relationships/hyperlink" Target="https://webstore.unbs.go.u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TBT/USA/20_3687_00_e.pdf" TargetMode="External"/><Relationship Id="rId24" Type="http://schemas.openxmlformats.org/officeDocument/2006/relationships/hyperlink" Target="https://www.govinfo.gov/content/pkg/FR-2020-05-12/pdf/2020-09414.pdf" TargetMode="External"/><Relationship Id="rId32" Type="http://schemas.openxmlformats.org/officeDocument/2006/relationships/hyperlink" Target="https://www.regulations.gov/docket?D=EPA-HQ-OPPT-2017-0245" TargetMode="External"/><Relationship Id="rId37" Type="http://schemas.openxmlformats.org/officeDocument/2006/relationships/hyperlink" Target="https://webstore.unbs.go.ug/" TargetMode="External"/><Relationship Id="rId40" Type="http://schemas.openxmlformats.org/officeDocument/2006/relationships/hyperlink" Target="https://webstore.unbs.go.ug/" TargetMode="External"/><Relationship Id="rId45" Type="http://schemas.openxmlformats.org/officeDocument/2006/relationships/hyperlink" Target="http://portal.anvisa.gov.br/documents/10181/5389382/RDC_388_2020_.pdf/9132ae3f-af84-4ed6-ae76-ea1b931fc4d6" TargetMode="External"/><Relationship Id="rId5" Type="http://schemas.openxmlformats.org/officeDocument/2006/relationships/settings" Target="settings.xml"/><Relationship Id="rId15" Type="http://schemas.openxmlformats.org/officeDocument/2006/relationships/hyperlink" Target="http://pesquisa.in.gov.br/imprensa/jsp/visualiza/index.jsp?data=17/04/2020&amp;jornal=600&amp;pagina=2&amp;totalArquivos=2" TargetMode="External"/><Relationship Id="rId23" Type="http://schemas.openxmlformats.org/officeDocument/2006/relationships/hyperlink" Target="https://www.govinfo.gov/content/pkg/FR-2020-05-12/html/2020-09414.htm" TargetMode="External"/><Relationship Id="rId28" Type="http://schemas.openxmlformats.org/officeDocument/2006/relationships/hyperlink" Target="file:///C:\Users\&#1057;&#1077;&#1088;&#1080;&#1082;\Downloads\%20HYPERLINK" TargetMode="External"/><Relationship Id="rId36" Type="http://schemas.openxmlformats.org/officeDocument/2006/relationships/hyperlink" Target="https://www.regulations.gov/docket?D=EPA-HQ-OPPT-2018-0174" TargetMode="External"/><Relationship Id="rId49" Type="http://schemas.openxmlformats.org/officeDocument/2006/relationships/hyperlink" Target="http://www.inmetro.gov.br/legislacao/rtac/pdf/RTAC002644.pdf" TargetMode="External"/><Relationship Id="rId10" Type="http://schemas.openxmlformats.org/officeDocument/2006/relationships/hyperlink" Target="https://www.govinfo.gov/content/pkg/FR-2020-06-09/pdf/2020-12452.pdf" TargetMode="External"/><Relationship Id="rId19" Type="http://schemas.openxmlformats.org/officeDocument/2006/relationships/hyperlink" Target="http://pesquisa.in.gov.br/imprensa/jsp/visualiza/index.jsp?data=11/05/2020&amp;jornal=515&amp;pagina=107" TargetMode="External"/><Relationship Id="rId31" Type="http://schemas.openxmlformats.org/officeDocument/2006/relationships/hyperlink" Target="file:///C:\Users\&#1057;&#1077;&#1088;&#1080;&#1082;\Downloads\%20HYPERLINK" TargetMode="External"/><Relationship Id="rId44" Type="http://schemas.openxmlformats.org/officeDocument/2006/relationships/hyperlink" Target="https://members.wto.org/crnattachments/2020/TBT/USA/20_4016_00_e.pdf" TargetMode="External"/><Relationship Id="rId4" Type="http://schemas.microsoft.com/office/2007/relationships/stylesWithEffects" Target="stylesWithEffects.xml"/><Relationship Id="rId9" Type="http://schemas.openxmlformats.org/officeDocument/2006/relationships/hyperlink" Target="https://www.govinfo.gov/content/pkg/FR-2020-06-09/html/2020-12452.htm" TargetMode="External"/><Relationship Id="rId14" Type="http://schemas.openxmlformats.org/officeDocument/2006/relationships/hyperlink" Target="http://www.in.gov.br/en/web/dou/-/portaria-n-111-de-27-de-marco-de-2020-250196230" TargetMode="External"/><Relationship Id="rId22" Type="http://schemas.openxmlformats.org/officeDocument/2006/relationships/hyperlink" Target="https://www.govinfo.gov/content/pkg/FR-2020-05-12/html/2020-09414.htm" TargetMode="External"/><Relationship Id="rId27" Type="http://schemas.openxmlformats.org/officeDocument/2006/relationships/hyperlink" Target="https://members.wto.org/crnattachments/2020/TBT/THA/20_3832_00_x.pdf" TargetMode="External"/><Relationship Id="rId30" Type="http://schemas.openxmlformats.org/officeDocument/2006/relationships/hyperlink" Target="https://www.regulations.gov/docket?D=EPA-HQ-OPPT-2012-0018" TargetMode="External"/><Relationship Id="rId35" Type="http://schemas.openxmlformats.org/officeDocument/2006/relationships/hyperlink" Target="https://www.regulations.gov/docket?D=EPA-HQ-OPPT-2018-0174" TargetMode="External"/><Relationship Id="rId43" Type="http://schemas.openxmlformats.org/officeDocument/2006/relationships/hyperlink" Target="https://www.govinfo.gov/content/pkg/FR-2020-07-02/pdf/2020-05901.pdf" TargetMode="External"/><Relationship Id="rId48" Type="http://schemas.openxmlformats.org/officeDocument/2006/relationships/hyperlink" Target="http://www.inmetro.gov.br/legislacao/rtac/pdf/RTAC001655.pdf"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8CB7-9B9D-45C4-A3F5-D50ED618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9631</TotalTime>
  <Pages>46</Pages>
  <Words>14983</Words>
  <Characters>85405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100188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Elmira Orazbayeva</cp:lastModifiedBy>
  <cp:revision>1725</cp:revision>
  <cp:lastPrinted>2019-05-29T04:59:00Z</cp:lastPrinted>
  <dcterms:created xsi:type="dcterms:W3CDTF">2018-08-28T10:58:00Z</dcterms:created>
  <dcterms:modified xsi:type="dcterms:W3CDTF">2022-07-19T11:32:00Z</dcterms:modified>
</cp:coreProperties>
</file>