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7C1D" w14:textId="77777777" w:rsidR="00B26B42" w:rsidRDefault="00B26B4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2026</w:t>
      </w:r>
      <w:r>
        <w:rPr>
          <w:rFonts w:ascii="Times New Roman" w:hAnsi="Times New Roman"/>
          <w:b/>
          <w:sz w:val="24"/>
          <w:lang w:val="kk-KZ"/>
        </w:rPr>
        <w:t xml:space="preserve"> жылғы </w:t>
      </w:r>
      <w:proofErr w:type="spellStart"/>
      <w:r>
        <w:rPr>
          <w:rFonts w:ascii="Times New Roman" w:hAnsi="Times New Roman"/>
          <w:b/>
          <w:sz w:val="24"/>
        </w:rPr>
        <w:t>мамыр</w:t>
      </w:r>
      <w:proofErr w:type="spellEnd"/>
      <w:r>
        <w:rPr>
          <w:rFonts w:ascii="Times New Roman" w:hAnsi="Times New Roman"/>
          <w:b/>
          <w:sz w:val="24"/>
          <w:lang w:val="kk-KZ"/>
        </w:rPr>
        <w:t xml:space="preserve">да </w:t>
      </w:r>
      <w:proofErr w:type="spellStart"/>
      <w:r w:rsidR="00734C40">
        <w:rPr>
          <w:rFonts w:ascii="Times New Roman" w:hAnsi="Times New Roman"/>
          <w:b/>
          <w:sz w:val="24"/>
        </w:rPr>
        <w:t>Техникалық</w:t>
      </w:r>
      <w:proofErr w:type="spellEnd"/>
      <w:r w:rsidR="00734C40">
        <w:rPr>
          <w:rFonts w:ascii="Times New Roman" w:hAnsi="Times New Roman"/>
          <w:b/>
          <w:sz w:val="24"/>
        </w:rPr>
        <w:t xml:space="preserve"> </w:t>
      </w:r>
      <w:proofErr w:type="spellStart"/>
      <w:r w:rsidR="00734C40">
        <w:rPr>
          <w:rFonts w:ascii="Times New Roman" w:hAnsi="Times New Roman"/>
          <w:b/>
          <w:sz w:val="24"/>
        </w:rPr>
        <w:t>кедергілер</w:t>
      </w:r>
      <w:proofErr w:type="spellEnd"/>
      <w:r w:rsidR="00734C40">
        <w:rPr>
          <w:rFonts w:ascii="Times New Roman" w:hAnsi="Times New Roman"/>
          <w:b/>
          <w:sz w:val="24"/>
        </w:rPr>
        <w:t xml:space="preserve"> </w:t>
      </w:r>
      <w:proofErr w:type="spellStart"/>
      <w:r w:rsidR="00734C40">
        <w:rPr>
          <w:rFonts w:ascii="Times New Roman" w:hAnsi="Times New Roman"/>
          <w:b/>
          <w:sz w:val="24"/>
        </w:rPr>
        <w:t>жөніндегі</w:t>
      </w:r>
      <w:proofErr w:type="spellEnd"/>
      <w:r w:rsidR="00734C40">
        <w:rPr>
          <w:rFonts w:ascii="Times New Roman" w:hAnsi="Times New Roman"/>
          <w:b/>
          <w:sz w:val="24"/>
        </w:rPr>
        <w:t xml:space="preserve"> </w:t>
      </w:r>
    </w:p>
    <w:p w14:paraId="6C647667" w14:textId="0DEF39A8" w:rsidR="00983DA0" w:rsidRDefault="00734C40">
      <w:pPr>
        <w:jc w:val="center"/>
      </w:pPr>
      <w:proofErr w:type="spellStart"/>
      <w:r>
        <w:rPr>
          <w:rFonts w:ascii="Times New Roman" w:hAnsi="Times New Roman"/>
          <w:b/>
          <w:sz w:val="24"/>
        </w:rPr>
        <w:t>комитет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жариялаған</w:t>
      </w:r>
      <w:proofErr w:type="spellEnd"/>
      <w:r w:rsidR="00B26B42" w:rsidRPr="00B26B42">
        <w:rPr>
          <w:rFonts w:ascii="Times New Roman" w:hAnsi="Times New Roman"/>
          <w:b/>
          <w:sz w:val="24"/>
        </w:rPr>
        <w:t xml:space="preserve"> </w:t>
      </w:r>
      <w:proofErr w:type="spellStart"/>
      <w:r w:rsidR="00B26B42">
        <w:rPr>
          <w:rFonts w:ascii="Times New Roman" w:hAnsi="Times New Roman"/>
          <w:b/>
          <w:sz w:val="24"/>
        </w:rPr>
        <w:t>абарламалар</w:t>
      </w:r>
      <w:proofErr w:type="spellEnd"/>
      <w:r w:rsidR="00B26B42">
        <w:rPr>
          <w:rFonts w:ascii="Times New Roman" w:hAnsi="Times New Roman"/>
          <w:b/>
          <w:sz w:val="24"/>
        </w:rPr>
        <w:t xml:space="preserve"> </w:t>
      </w:r>
      <w:proofErr w:type="spellStart"/>
      <w:r w:rsidR="00B26B42">
        <w:rPr>
          <w:rFonts w:ascii="Times New Roman" w:hAnsi="Times New Roman"/>
          <w:b/>
          <w:sz w:val="24"/>
        </w:rPr>
        <w:t>тізілімі</w:t>
      </w:r>
      <w:proofErr w:type="spellEnd"/>
      <w:r>
        <w:rPr>
          <w:rFonts w:ascii="Times New Roman" w:hAnsi="Times New Roman"/>
          <w:b/>
          <w:sz w:val="24"/>
        </w:rPr>
        <w:br/>
      </w:r>
    </w:p>
    <w:tbl>
      <w:tblPr>
        <w:tblW w:w="13262" w:type="dxa"/>
        <w:tblInd w:w="-680" w:type="dxa"/>
        <w:tblLayout w:type="fixed"/>
        <w:tblLook w:val="04A0" w:firstRow="1" w:lastRow="0" w:firstColumn="1" w:lastColumn="0" w:noHBand="0" w:noVBand="1"/>
      </w:tblPr>
      <w:tblGrid>
        <w:gridCol w:w="2720"/>
        <w:gridCol w:w="2720"/>
        <w:gridCol w:w="5102"/>
        <w:gridCol w:w="2720"/>
      </w:tblGrid>
      <w:tr w:rsidR="00983DA0" w14:paraId="13BC0BC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F3903" w14:textId="77777777" w:rsidR="00983DA0" w:rsidRDefault="00734C4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</w:rPr>
              <w:br/>
              <w:t>р/с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B21FF" w14:textId="77777777" w:rsidR="00983DA0" w:rsidRDefault="00734C40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хабарлама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21C7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атауы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қаз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0D019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беруге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мерзім</w:t>
            </w:r>
            <w:proofErr w:type="spellEnd"/>
          </w:p>
        </w:tc>
      </w:tr>
      <w:tr w:rsidR="00983DA0" w14:paraId="099F7CE3" w14:textId="77777777" w:rsidTr="00B74B74">
        <w:tc>
          <w:tcPr>
            <w:tcW w:w="2720" w:type="dxa"/>
            <w:vMerge/>
          </w:tcPr>
          <w:p w14:paraId="301C89B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C02B4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Күні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08956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Таралу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аймағы</w:t>
            </w:r>
            <w:proofErr w:type="spellEnd"/>
          </w:p>
        </w:tc>
        <w:tc>
          <w:tcPr>
            <w:tcW w:w="2720" w:type="dxa"/>
            <w:vMerge/>
          </w:tcPr>
          <w:p w14:paraId="128168D5" w14:textId="77777777" w:rsidR="00983DA0" w:rsidRDefault="00983DA0"/>
        </w:tc>
      </w:tr>
      <w:tr w:rsidR="00983DA0" w14:paraId="514CC3CC" w14:textId="77777777" w:rsidTr="00B74B74">
        <w:tc>
          <w:tcPr>
            <w:tcW w:w="2720" w:type="dxa"/>
            <w:vMerge/>
          </w:tcPr>
          <w:p w14:paraId="4686D99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C8E1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Ел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8420A" w14:textId="77777777" w:rsidR="00983DA0" w:rsidRDefault="00734C40">
            <w:pPr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Қысқаша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мазмұны</w:t>
            </w:r>
            <w:proofErr w:type="spellEnd"/>
          </w:p>
        </w:tc>
        <w:tc>
          <w:tcPr>
            <w:tcW w:w="2720" w:type="dxa"/>
            <w:vMerge/>
          </w:tcPr>
          <w:p w14:paraId="63DA85D2" w14:textId="77777777" w:rsidR="00983DA0" w:rsidRDefault="00983DA0"/>
        </w:tc>
      </w:tr>
      <w:tr w:rsidR="00983DA0" w14:paraId="78B329C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424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B571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CBA6" w14:textId="1C6D9404" w:rsidR="00983DA0" w:rsidRPr="00734C40" w:rsidRDefault="00734C40">
            <w:pPr>
              <w:rPr>
                <w:lang w:val="ru-RU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қарамағындағы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қауіптілігі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жариялайтын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hyperlink r:id="rId6" w:history="1">
              <w:r w:rsidRPr="00560D2E">
                <w:rPr>
                  <w:rStyle w:val="aff8"/>
                  <w:rFonts w:ascii="Times New Roman" w:eastAsia="Times New Roman" w:hAnsi="Times New Roman"/>
                  <w:sz w:val="20"/>
                </w:rPr>
                <w:t>https://members.wto.org/crnattachments/2026/TBT/VNM/26_02825_00_x.pdf</w:t>
              </w:r>
            </w:hyperlink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hyperlink r:id="rId7" w:history="1">
              <w:r w:rsidRPr="00560D2E">
                <w:rPr>
                  <w:rStyle w:val="aff8"/>
                  <w:rFonts w:ascii="Times New Roman" w:eastAsia="Times New Roman" w:hAnsi="Times New Roman"/>
                  <w:sz w:val="20"/>
                </w:rPr>
                <w:t>https://moha.gov.vn/van-ban/du-thao/du-thao-thong-tu-quy-dinh-danh-muc-san-pham-hang-hoa-co-muc- do-rui-ro-cao-muc-do-rui-ro-trung-binh-thuoc-trach-nhiem-quan-ly-nha-nuoc-cua-bo-noi-vu---id1484</w:t>
              </w:r>
            </w:hyperlink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2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ғимарат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Дин Ле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көшесі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, Хоан Кием, Ханой, Вьетнам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0915641569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nhudv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moha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vn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moha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vn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6908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20/06/26</w:t>
            </w:r>
          </w:p>
        </w:tc>
      </w:tr>
      <w:tr w:rsidR="00983DA0" w14:paraId="2D426D54" w14:textId="77777777" w:rsidTr="00B74B74">
        <w:tc>
          <w:tcPr>
            <w:tcW w:w="2720" w:type="dxa"/>
            <w:vMerge/>
          </w:tcPr>
          <w:p w14:paraId="0C5609D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340A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B7BB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қорғаныш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каскалары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6D0878D1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Жұмысшылардың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көздері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бетін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ұшатын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бөлшектер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ультракүлгін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сәулеленуден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қорғайтын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дәнекерлеу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көзілдіріктері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дәнекерлеу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қалқандары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90FDBBD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Жұмысшылардың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тыныс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органдарын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бетперделерді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аэрозоль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бөлшектерінен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сүзгілеуші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респираторлық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бетперделер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маскалар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жартылай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бетперде-респираторларда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сүзгілер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06DDE90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Жұмысшылардың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білектерін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диэлектрлік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қолғаптар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қолғаптарын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). </w:t>
            </w:r>
          </w:p>
          <w:p w14:paraId="420032B9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Жұмысшылардың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аяқтарын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қорғаныш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аяқ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киім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диэлектрлік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етіктер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1CA6B927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Сақтандыру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белбеулері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биіктіктен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құлаудан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өрттің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қызметінде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авариялық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эвакуацияға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құтқару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арқандарын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). </w:t>
            </w:r>
          </w:p>
          <w:p w14:paraId="4319CDC2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lastRenderedPageBreak/>
              <w:t>Жұмысшыларды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әсерінен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ашық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жалыннан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киім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4FF754FB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Лифтілер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</w:p>
          <w:p w14:paraId="5E84024A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шахта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есіктерінің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кабина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есіктерінің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құлыптары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0958BA50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ұстағыштар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ловительдер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); </w:t>
            </w:r>
          </w:p>
          <w:p w14:paraId="2BF031FB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лифт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жетегінің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тежегіш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38BA3663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жылдамдық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шектегіштері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5AC54363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буферлер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5CB71B7C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гидравликалық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лифтілердің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жапқыш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клапандары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7A63AD0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Эскалаторлар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жолаушылар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конвейерлері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</w:p>
          <w:p w14:paraId="3F2B2470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эскалаторлар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жолаушылар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конвейерлерін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тоқтату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тежеуді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7521C5A9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ұстағыш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2BA8D098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тартқыш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механизмдер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қозғалтқыштар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редукторлар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). </w:t>
            </w:r>
          </w:p>
          <w:p w14:paraId="065715CA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Номиналды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қысымы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0,7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бардан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сығылған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газдарға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баллондар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ыдыстар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55EB8D32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r w:rsidRPr="00734C40">
              <w:rPr>
                <w:rFonts w:ascii="Times New Roman" w:eastAsia="Times New Roman" w:hAnsi="Times New Roman"/>
                <w:sz w:val="20"/>
              </w:rPr>
              <w:t xml:space="preserve">TCVN 8366:2010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жіктелген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номиналды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қысымы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0,7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бардан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ыдыстар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резервуарлар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бактар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цистерналар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баллондарын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экспортталатын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тасымалдау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кейіннен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әкету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әкелінген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кейіннен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кері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әкетілген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айналымдағы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баллондарын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ыдыстар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резервуарларды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). </w:t>
            </w:r>
          </w:p>
          <w:p w14:paraId="48949473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r w:rsidRPr="00734C40">
              <w:rPr>
                <w:rFonts w:ascii="Times New Roman" w:eastAsia="Times New Roman" w:hAnsi="Times New Roman"/>
                <w:sz w:val="20"/>
              </w:rPr>
              <w:t xml:space="preserve">TCVN 6104-1,2,3,4:2015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жіктелген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B1, B2L, B2, B3, A2, A3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сыныптарындағы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A2L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сыныбындағы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толтыру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кг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хладагенттерді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пайдаланатын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тоңазытқыш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070FDF17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Крандар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06EE2AA2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Көпірлі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порталдық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крандар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79E641F2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Тальдар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көтергіш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механизмдер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117CCA7E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Жүк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көтергіш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шығырлар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лебедкалар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). </w:t>
            </w:r>
          </w:p>
          <w:p w14:paraId="7B70F4B3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Жүк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көтергіштігі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1000 кг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одан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жоғары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механикалық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жетекті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автотиегіштер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37686852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Адамдарды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көтеруге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көтергіш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үстелдер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көтергіш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жұмыс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платформалары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3B76DDD8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Эскалаторлар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5A2968F4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Электрлік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лифтілер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01AC4F68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СЭҚ ТН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кодтары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734C40">
              <w:rPr>
                <w:rFonts w:ascii="Times New Roman" w:eastAsia="Times New Roman" w:hAnsi="Times New Roman"/>
                <w:sz w:val="20"/>
              </w:rPr>
              <w:t>HS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):</w:t>
            </w:r>
          </w:p>
          <w:p w14:paraId="6C9473E6" w14:textId="1E3DA840" w:rsidR="00983DA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r w:rsidRPr="00734C40">
              <w:rPr>
                <w:rFonts w:ascii="Times New Roman" w:eastAsia="Times New Roman" w:hAnsi="Times New Roman"/>
                <w:sz w:val="20"/>
              </w:rPr>
              <w:t>6506.10.20; 6506.10.30; 6506.10.90; 3926.90.42; 9004.90.50; 4203.29.10; 6116.10.90; 6116.99.00; 6216.00.10; 6216.00.99; 6401–6405; 4205.00.20; 6307.90.61; 6307.90.69; 8428; 8431; 8402–8403; 7309; 3923.30.20; 7613.00.00; 8415; 8418; 8426; 8427; 8428.</w:t>
            </w:r>
          </w:p>
        </w:tc>
        <w:tc>
          <w:tcPr>
            <w:tcW w:w="2720" w:type="dxa"/>
            <w:vMerge/>
          </w:tcPr>
          <w:p w14:paraId="162F3CF6" w14:textId="77777777" w:rsidR="00983DA0" w:rsidRDefault="00983DA0"/>
        </w:tc>
      </w:tr>
      <w:tr w:rsidR="00983DA0" w:rsidRPr="00734C40" w14:paraId="2AAC0864" w14:textId="77777777" w:rsidTr="00B74B74">
        <w:tc>
          <w:tcPr>
            <w:tcW w:w="2720" w:type="dxa"/>
            <w:vMerge/>
          </w:tcPr>
          <w:p w14:paraId="6868FFB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EA6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BD7C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саласына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тізбеге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бекітеді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A3AFAE4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оларға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HS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жобасына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қосымшада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3B7C32F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тәуекелдің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санаты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көзделген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BC7D16C" w14:textId="77777777" w:rsidR="00734C40" w:rsidRPr="00734C40" w:rsidRDefault="00734C40" w:rsidP="00734C40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5BB9CC90" w14:textId="77777777" w:rsidR="00734C40" w:rsidRPr="00734C40" w:rsidRDefault="00734C40" w:rsidP="00734C40">
            <w:pPr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01E9903A" w14:textId="77777777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784EA15C" w14:textId="77777777" w:rsidR="00734C40" w:rsidRPr="00734C40" w:rsidRDefault="00734C40" w:rsidP="00734C40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өндіруді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өткізуді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асыратын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7B9151A3" w14:textId="77777777" w:rsidR="00734C40" w:rsidRPr="00734C40" w:rsidRDefault="00734C40" w:rsidP="00734C40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циркулярда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тауарларға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қызметін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асыратын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0C9EB86E" w14:textId="390416B5" w:rsidR="00983DA0" w:rsidRPr="00734C40" w:rsidRDefault="00734C40" w:rsidP="00734C40">
            <w:pPr>
              <w:numPr>
                <w:ilvl w:val="0"/>
                <w:numId w:val="12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циркулярмен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мәселелерге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қатысы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0161839" w14:textId="77777777" w:rsidR="00983DA0" w:rsidRPr="006063E0" w:rsidRDefault="00983DA0"/>
        </w:tc>
      </w:tr>
      <w:tr w:rsidR="00983DA0" w14:paraId="235CE4C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ABB5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0E3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AE3C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(78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https://members.wto.org/crnattachments/2026/TBT/VNM/26_02824_00_x.pdf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1A2B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28/07/26</w:t>
            </w:r>
          </w:p>
        </w:tc>
      </w:tr>
      <w:tr w:rsidR="00983DA0" w14:paraId="127F5D9C" w14:textId="77777777" w:rsidTr="00B74B74">
        <w:tc>
          <w:tcPr>
            <w:tcW w:w="2720" w:type="dxa"/>
            <w:vMerge/>
          </w:tcPr>
          <w:p w14:paraId="3DC1A85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5049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60D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</w:t>
            </w:r>
            <w:proofErr w:type="spellEnd"/>
          </w:p>
        </w:tc>
        <w:tc>
          <w:tcPr>
            <w:tcW w:w="2720" w:type="dxa"/>
            <w:vMerge/>
          </w:tcPr>
          <w:p w14:paraId="56298926" w14:textId="77777777" w:rsidR="00983DA0" w:rsidRDefault="00983DA0"/>
        </w:tc>
      </w:tr>
      <w:tr w:rsidR="00983DA0" w:rsidRPr="00B26B42" w14:paraId="1EB40093" w14:textId="77777777" w:rsidTr="00B74B74">
        <w:tc>
          <w:tcPr>
            <w:tcW w:w="2720" w:type="dxa"/>
            <w:vMerge/>
          </w:tcPr>
          <w:p w14:paraId="3B36E53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53E8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1E765" w14:textId="0508C499" w:rsidR="00734C40" w:rsidRPr="00734C40" w:rsidRDefault="00734C40" w:rsidP="00734C40">
            <w:pPr>
              <w:rPr>
                <w:rFonts w:ascii="Times New Roman" w:eastAsia="Times New Roman" w:hAnsi="Times New Roman"/>
                <w:sz w:val="20"/>
              </w:rPr>
            </w:pPr>
            <w:r w:rsidRPr="00734C40">
              <w:rPr>
                <w:rFonts w:ascii="Times New Roman" w:eastAsia="Times New Roman" w:hAnsi="Times New Roman"/>
                <w:sz w:val="20"/>
              </w:rPr>
              <w:t xml:space="preserve">1.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декрет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косметикалық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мәселелерін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реттейді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</w:rPr>
              <w:t xml:space="preserve">: </w:t>
            </w:r>
          </w:p>
          <w:p w14:paraId="3956F445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а)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Вьетнамда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өндіруді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57E5C817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б)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жасауды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декларациялауды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);</w:t>
            </w:r>
          </w:p>
          <w:p w14:paraId="253A1012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в)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импортталатын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басқаруды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экспортталатын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өнімдерге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еркін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сатылым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сертификаттарын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734C40">
              <w:rPr>
                <w:rFonts w:ascii="Times New Roman" w:eastAsia="Times New Roman" w:hAnsi="Times New Roman"/>
                <w:sz w:val="20"/>
              </w:rPr>
              <w:t>Certificate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34C40">
              <w:rPr>
                <w:rFonts w:ascii="Times New Roman" w:eastAsia="Times New Roman" w:hAnsi="Times New Roman"/>
                <w:sz w:val="20"/>
              </w:rPr>
              <w:t>of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34C40">
              <w:rPr>
                <w:rFonts w:ascii="Times New Roman" w:eastAsia="Times New Roman" w:hAnsi="Times New Roman"/>
                <w:sz w:val="20"/>
              </w:rPr>
              <w:t>Free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34C40">
              <w:rPr>
                <w:rFonts w:ascii="Times New Roman" w:eastAsia="Times New Roman" w:hAnsi="Times New Roman"/>
                <w:sz w:val="20"/>
              </w:rPr>
              <w:t>Sale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беруді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3F8743BA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г)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өнімнің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дерекнамасын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734C40">
              <w:rPr>
                <w:rFonts w:ascii="Times New Roman" w:eastAsia="Times New Roman" w:hAnsi="Times New Roman"/>
                <w:sz w:val="20"/>
              </w:rPr>
              <w:t>Product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34C40">
              <w:rPr>
                <w:rFonts w:ascii="Times New Roman" w:eastAsia="Times New Roman" w:hAnsi="Times New Roman"/>
                <w:sz w:val="20"/>
              </w:rPr>
              <w:t>Information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734C40">
              <w:rPr>
                <w:rFonts w:ascii="Times New Roman" w:eastAsia="Times New Roman" w:hAnsi="Times New Roman"/>
                <w:sz w:val="20"/>
              </w:rPr>
              <w:t>File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r w:rsidRPr="00734C40">
              <w:rPr>
                <w:rFonts w:ascii="Times New Roman" w:eastAsia="Times New Roman" w:hAnsi="Times New Roman"/>
                <w:sz w:val="20"/>
              </w:rPr>
              <w:t>PIF</w:t>
            </w: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),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таңбалауды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жарнамалауды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433E1175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д)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өнімдердің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қауіпсіздігі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сапасын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инспекциялық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бақылауды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қадағалауды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қамтамасыз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етуді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3F309C02" w14:textId="77777777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е)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кері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қайтарып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алуды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декларацияның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тіркеу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нөмірін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жоюды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сондай-ақ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декларациялауға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өтініштерді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қабылдауды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тоқтатуды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қамтиды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  <w:p w14:paraId="46DDBEC9" w14:textId="1B408DE0" w:rsidR="00734C40" w:rsidRPr="006063E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2. Осы декрет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жобасының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күші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Вьетнамдағы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өнімдерге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байланысты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қызметті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жүзеге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асыратын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отандық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шетелдік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мемлекеттік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органдарға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ұйымдарға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жеке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тұлғаларға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қолданылады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оның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ішінде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өндіру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тарату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өткізу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жарнамалау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сапасын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бақылау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сондай-ақ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косметикалық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өнімдерді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жеткізуге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пайдалануға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байланысты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қызметтер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көрсету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салаларын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>қамтиды</w:t>
            </w:r>
            <w:proofErr w:type="spellEnd"/>
            <w:r w:rsidRPr="006063E0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183BE9E7" w14:textId="68B06C17" w:rsidR="00983DA0" w:rsidRPr="00734C40" w:rsidRDefault="00734C40" w:rsidP="00734C40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3.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Осы декрет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жобасы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9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тараудан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49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баптан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тұрады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4D89133E" w14:textId="77777777" w:rsidR="00983DA0" w:rsidRPr="00734C40" w:rsidRDefault="00983DA0">
            <w:pPr>
              <w:rPr>
                <w:lang w:val="ru-RU"/>
              </w:rPr>
            </w:pPr>
          </w:p>
        </w:tc>
      </w:tr>
      <w:tr w:rsidR="00983DA0" w14:paraId="0D598D7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D3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C91A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FF4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Көбікпен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https://members.wto.org/crnattachments/2026/TBT/USA/26_02792_00_e.pdf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DBB5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983DA0" w14:paraId="53AAD718" w14:textId="77777777" w:rsidTr="00B74B74">
        <w:tc>
          <w:tcPr>
            <w:tcW w:w="2720" w:type="dxa"/>
            <w:vMerge/>
          </w:tcPr>
          <w:p w14:paraId="3F94EE4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617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661EE" w14:textId="053D892F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дег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і</w:t>
            </w:r>
            <w:r w:rsidRP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көбік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пен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Өрттен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13.220);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Теңіз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47.040);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lastRenderedPageBreak/>
              <w:t>жүзу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і</w:t>
            </w:r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47.060);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47.080)</w:t>
            </w:r>
          </w:p>
        </w:tc>
        <w:tc>
          <w:tcPr>
            <w:tcW w:w="2720" w:type="dxa"/>
            <w:vMerge/>
          </w:tcPr>
          <w:p w14:paraId="19F7D4C9" w14:textId="77777777" w:rsidR="00983DA0" w:rsidRDefault="00983DA0"/>
        </w:tc>
      </w:tr>
      <w:tr w:rsidR="00983DA0" w14:paraId="148DE3D5" w14:textId="77777777" w:rsidTr="00B74B74">
        <w:tc>
          <w:tcPr>
            <w:tcW w:w="2720" w:type="dxa"/>
            <w:vMerge/>
          </w:tcPr>
          <w:p w14:paraId="5C0A96C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08B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B6DC8" w14:textId="77777777" w:rsidR="00175709" w:rsidRPr="00175709" w:rsidRDefault="00175709" w:rsidP="0017570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нормашығармашылық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Жағалау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күзеті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теңіз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көбігі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өрт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сөндіру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жүйелерін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мақұлдауы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мақұлдаудың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критерийлері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сегіз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нұсқаулық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баяндалған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Жағалау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күзеті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саланың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тәжірибесін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мақұлдау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жаңартуды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тұрғыдан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бекітуді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0CF6042" w14:textId="77777777" w:rsidR="00175709" w:rsidRPr="00175709" w:rsidRDefault="00175709" w:rsidP="0017570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Критерийлерді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жаңарту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жетістіктерді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ескеруге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жобалауға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қысқартуға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органдар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жүктемені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азайтуға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92625B4" w14:textId="3C8BAAFD" w:rsidR="00983DA0" w:rsidRPr="00175709" w:rsidRDefault="00175709" w:rsidP="0017570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реттеушілік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шараны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мемлекет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шығындарды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қысқартуға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75709"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 w:rsidRPr="0017570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7814055" w14:textId="77777777" w:rsidR="00983DA0" w:rsidRDefault="00983DA0"/>
        </w:tc>
      </w:tr>
      <w:tr w:rsidR="00983DA0" w14:paraId="355299F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A2BE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25E3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G/TBT/N/USA/2217/Rev.1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500A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кеңсесі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GSO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https://members.wto.org/crnattachments/2026/TBT/USA/26_02822_00_e.pdf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https://members.wto.org/crnattachments/2026/TBT/USA/26_02822_01_e.pdf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7DC7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459E939F" w14:textId="77777777" w:rsidTr="00B74B74">
        <w:tc>
          <w:tcPr>
            <w:tcW w:w="2720" w:type="dxa"/>
            <w:vMerge/>
          </w:tcPr>
          <w:p w14:paraId="3CE9DB5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FA7E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98EA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01.110);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33.060.01);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Радиорелелік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жерсеріктік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33.060.30);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Жерсерік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33.070.40);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Электромагниттік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(ЭМС)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33.100);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Ғарыштық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49.140)</w:t>
            </w:r>
          </w:p>
        </w:tc>
        <w:tc>
          <w:tcPr>
            <w:tcW w:w="2720" w:type="dxa"/>
            <w:vMerge/>
          </w:tcPr>
          <w:p w14:paraId="315283FF" w14:textId="77777777" w:rsidR="00983DA0" w:rsidRDefault="00983DA0"/>
        </w:tc>
      </w:tr>
      <w:tr w:rsidR="00983DA0" w14:paraId="314B56E5" w14:textId="77777777" w:rsidTr="00B74B74">
        <w:tc>
          <w:tcPr>
            <w:tcW w:w="2720" w:type="dxa"/>
            <w:vMerge/>
          </w:tcPr>
          <w:p w14:paraId="6F92074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D80A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1604" w14:textId="77777777" w:rsidR="00004989" w:rsidRPr="00004989" w:rsidRDefault="00004989" w:rsidP="0000498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Ғарыштық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бюросы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біз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>) Federal Communications Commission (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Modernizing Spectrum Sharing for Satellite Broadband Report and Order («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кеңжолақты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қолжетімділік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спектрді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бірлесіп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»)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геостационарлық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(GSO)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желілердің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эталондық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желілері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жиынтығын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ықтимал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қарауға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пікірлерді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CACCB3F" w14:textId="1D3B7E52" w:rsidR="00983DA0" w:rsidRPr="00004989" w:rsidRDefault="00004989" w:rsidP="00004989">
            <w:pPr>
              <w:rPr>
                <w:rFonts w:ascii="Times New Roman" w:eastAsia="Times New Roman" w:hAnsi="Times New Roman"/>
                <w:sz w:val="20"/>
              </w:rPr>
            </w:pPr>
            <w:r w:rsidRPr="00004989">
              <w:rPr>
                <w:rFonts w:ascii="Times New Roman" w:eastAsia="Times New Roman" w:hAnsi="Times New Roman"/>
                <w:sz w:val="20"/>
              </w:rPr>
              <w:t xml:space="preserve">GSO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эталондық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желілерінің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Штаттарындағы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геостационарлық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желілердің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типтік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кеңінен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таралған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lastRenderedPageBreak/>
              <w:t>тәжірибесін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тиісінше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көрсетуін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заманғы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кеңжолақты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арасында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радиожиілік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спектрін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бірлесіп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004989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00498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BFE2E85" w14:textId="77777777" w:rsidR="00983DA0" w:rsidRDefault="00983DA0"/>
        </w:tc>
      </w:tr>
      <w:tr w:rsidR="00983DA0" w14:paraId="26C42D1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159F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639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G/TBT/N/USA/1414/Add.1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9C82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https://members.wto.org/crnattachments/2026/TBT/USA/final_measure/26_02821_00_e.pdf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F900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FFFD22C" w14:textId="77777777" w:rsidTr="00B74B74">
        <w:tc>
          <w:tcPr>
            <w:tcW w:w="2720" w:type="dxa"/>
            <w:vMerge/>
          </w:tcPr>
          <w:p w14:paraId="4F01893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F9EAF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7D8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EB42518" w14:textId="77777777" w:rsidR="00983DA0" w:rsidRDefault="00983DA0"/>
        </w:tc>
      </w:tr>
      <w:tr w:rsidR="00983DA0" w14:paraId="2C7CA281" w14:textId="77777777" w:rsidTr="00B74B74">
        <w:tc>
          <w:tcPr>
            <w:tcW w:w="2720" w:type="dxa"/>
            <w:vMerge/>
          </w:tcPr>
          <w:p w14:paraId="142ED4A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FD4A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E761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0F5459F" w14:textId="77777777" w:rsidR="00983DA0" w:rsidRDefault="00983DA0"/>
        </w:tc>
      </w:tr>
      <w:tr w:rsidR="00983DA0" w14:paraId="42356D4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FB18A" w14:textId="1E74C1E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ACF5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18FD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Гидрофторкөміртекті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кезең-кезеңмен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тоқтату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Гидрофторкөміртегінің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кетуін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интермодальды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контейнерлік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тоңазытқыш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қондырғыларды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https://members.wto.org/crnattachments/2026/TBT/USA/26_02788_00_e.pdf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7939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983DA0" w14:paraId="57367A2F" w14:textId="77777777" w:rsidTr="00B74B74">
        <w:tc>
          <w:tcPr>
            <w:tcW w:w="2720" w:type="dxa"/>
            <w:vMerge/>
          </w:tcPr>
          <w:p w14:paraId="16AD445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618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D8F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Гидрофторкөміртектер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03.220);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71.020);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71.100);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тоңазытқыш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97.130.20)</w:t>
            </w:r>
          </w:p>
        </w:tc>
        <w:tc>
          <w:tcPr>
            <w:tcW w:w="2720" w:type="dxa"/>
            <w:vMerge/>
          </w:tcPr>
          <w:p w14:paraId="5F04D399" w14:textId="77777777" w:rsidR="00983DA0" w:rsidRDefault="00983DA0"/>
        </w:tc>
      </w:tr>
      <w:tr w:rsidR="00983DA0" w14:paraId="73F6874C" w14:textId="77777777" w:rsidTr="00B74B74">
        <w:tc>
          <w:tcPr>
            <w:tcW w:w="2720" w:type="dxa"/>
            <w:vMerge/>
          </w:tcPr>
          <w:p w14:paraId="5FFA429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9EC8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608A8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. АҚШ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(EPA)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интермодальды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тасымалдауларда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интермодальды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контейнерлердің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тоңазыту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қондырғыларын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(Transport Refrigeration Units, TRUs)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Американың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(American Innovation and Manufacturing Act, AIM Act)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хладагенттің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ағуын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талаптардан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босатуды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BF6F6BC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r w:rsidRPr="008C3C7D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Гидрофторкөмірсутектерді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кезең-кезеңімен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қысқарту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: 2020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Американың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заңына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гидрофторкөмірсутектер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алмастыратын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қағидада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(G/TBT/N/USA/2242/Add.2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хабарламасы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) EPA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lastRenderedPageBreak/>
              <w:t>ережелермен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фунт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шамамен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6,8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кг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көп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мөлшерде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хладагенті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гидрофторкөмірсутектерді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(HFC)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HFC-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тердің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алмастырғыштарын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пайдаланатын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тоңазыту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ағуларды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белгіледі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C64851B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r w:rsidRPr="008C3C7D">
              <w:rPr>
                <w:rFonts w:ascii="Times New Roman" w:eastAsia="Times New Roman" w:hAnsi="Times New Roman"/>
                <w:sz w:val="20"/>
              </w:rPr>
              <w:t xml:space="preserve">EPA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бастапқыда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интермодальды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контейнерлердің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тоңазыту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қондырғыларын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ағуларды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талаптардан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босатуды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көздеген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талаптардың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аясын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нақтылау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ұсынысты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жариялап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952F38C" w14:textId="5CBAE31E" w:rsidR="00983DA0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r w:rsidRPr="008C3C7D">
              <w:rPr>
                <w:rFonts w:ascii="Times New Roman" w:eastAsia="Times New Roman" w:hAnsi="Times New Roman"/>
                <w:sz w:val="20"/>
              </w:rPr>
              <w:t xml:space="preserve">EPA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ұсынбайды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Гидрофторкөмірсутектерді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кезең-кезеңімен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қысқарту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: 2020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Американың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заңына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жекелеген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гидрофторкөмірсутектер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алмастыратын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қағиданың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аспектілері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пікірлер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қабылдамайды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E55FDCD" w14:textId="77777777" w:rsidR="00983DA0" w:rsidRDefault="00983DA0"/>
        </w:tc>
      </w:tr>
      <w:tr w:rsidR="00983DA0" w14:paraId="2551D6A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1691E" w14:textId="2605AEA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7D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8E5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тұқымдар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https://members.wto.org/crnattachments/2026/TBT/USA/26_02786_00_e.pdf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580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29/06/26</w:t>
            </w:r>
          </w:p>
        </w:tc>
      </w:tr>
      <w:tr w:rsidR="00983DA0" w14:paraId="079921E9" w14:textId="77777777" w:rsidTr="00B74B74">
        <w:tc>
          <w:tcPr>
            <w:tcW w:w="2720" w:type="dxa"/>
            <w:vMerge/>
          </w:tcPr>
          <w:p w14:paraId="4FA5460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D11B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DDE7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тұқымдар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03.120);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Өсімдік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65.020.20);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агрохимиялық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65.100.01)</w:t>
            </w:r>
          </w:p>
        </w:tc>
        <w:tc>
          <w:tcPr>
            <w:tcW w:w="2720" w:type="dxa"/>
            <w:vMerge/>
          </w:tcPr>
          <w:p w14:paraId="0BEC6987" w14:textId="77777777" w:rsidR="00983DA0" w:rsidRDefault="00983DA0"/>
        </w:tc>
      </w:tr>
      <w:tr w:rsidR="00983DA0" w14:paraId="2680E12C" w14:textId="77777777" w:rsidTr="00B74B74">
        <w:tc>
          <w:tcPr>
            <w:tcW w:w="2720" w:type="dxa"/>
            <w:vMerge/>
          </w:tcPr>
          <w:p w14:paraId="18B68E2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7C4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102D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(DPR)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штатының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актілер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жинағының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(3 CCR) 3-тарауындағы 6626.5-бөлімді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қабылдауды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6000, 6147, 6691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6760-бөлімдерге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AD758E7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ұсыныстың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әсеріне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ұшырайтын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бағдарламасының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қызметі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штатында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тұқымдардың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айналымына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есептілік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27A657E" w14:textId="77777777" w:rsidR="008C3C7D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6C9468DD" w14:textId="77777777" w:rsidR="008C3C7D" w:rsidRPr="008C3C7D" w:rsidRDefault="008C3C7D" w:rsidP="008C3C7D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0"/>
              </w:rPr>
            </w:pPr>
            <w:r w:rsidRPr="008C3C7D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ұғымының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анықтамасын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1487DB2D" w14:textId="77777777" w:rsidR="008C3C7D" w:rsidRPr="008C3C7D" w:rsidRDefault="008C3C7D" w:rsidP="008C3C7D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штатына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тән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сақталған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lastRenderedPageBreak/>
              <w:t>мемлекеттік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тіркеуден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босату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3AF00E9C" w14:textId="77777777" w:rsidR="008C3C7D" w:rsidRPr="008C3C7D" w:rsidRDefault="008C3C7D" w:rsidP="008C3C7D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егілген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есептілікті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266D5888" w14:textId="77777777" w:rsidR="008C3C7D" w:rsidRPr="008C3C7D" w:rsidRDefault="008C3C7D" w:rsidP="008C3C7D">
            <w:pPr>
              <w:numPr>
                <w:ilvl w:val="0"/>
                <w:numId w:val="1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сақталған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егуге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талаптардан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босатулар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5F45AC21" w14:textId="6E44BD07" w:rsidR="00983DA0" w:rsidRPr="008C3C7D" w:rsidRDefault="008C3C7D" w:rsidP="008C3C7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DPR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қағидаларын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АҚШ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агенттігінің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(U.S. EPA)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реттеуімен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үйлестіреді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реттеуге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АҚШ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актілер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жинағының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(40 CFR) 152.25(a)-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бөліміне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тіркеуден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қарастырылады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штатына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тән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пестицидтермен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өңделген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тұқымдарды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импорттауға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EE94821" w14:textId="77777777" w:rsidR="00983DA0" w:rsidRDefault="00983DA0"/>
        </w:tc>
      </w:tr>
      <w:tr w:rsidR="00983DA0" w14:paraId="586E4C9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B1DE4" w14:textId="24AEA1B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6838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G/TBT/N/USA/2242/Add.2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19C4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https://members.wto.org/crnattachments/2026/TBT/USA/final_measure/26_02789_00_e.pdf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2FE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FE7F643" w14:textId="77777777" w:rsidTr="00B74B74">
        <w:tc>
          <w:tcPr>
            <w:tcW w:w="2720" w:type="dxa"/>
            <w:vMerge/>
          </w:tcPr>
          <w:p w14:paraId="1A7C317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367F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7791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82D60D1" w14:textId="77777777" w:rsidR="00983DA0" w:rsidRDefault="00983DA0"/>
        </w:tc>
      </w:tr>
      <w:tr w:rsidR="00983DA0" w14:paraId="0865C750" w14:textId="77777777" w:rsidTr="00B74B74">
        <w:tc>
          <w:tcPr>
            <w:tcW w:w="2720" w:type="dxa"/>
            <w:vMerge/>
          </w:tcPr>
          <w:p w14:paraId="40DF34F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C72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AC3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5B052CF" w14:textId="77777777" w:rsidR="00983DA0" w:rsidRDefault="00983DA0"/>
        </w:tc>
      </w:tr>
      <w:tr w:rsidR="00983DA0" w14:paraId="026B38D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C0222" w14:textId="3F20377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AA36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G/TBT/N/USA/1881/Add.5/Corr.1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549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687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7B034B3" w14:textId="77777777" w:rsidTr="00B74B74">
        <w:tc>
          <w:tcPr>
            <w:tcW w:w="2720" w:type="dxa"/>
            <w:vMerge/>
          </w:tcPr>
          <w:p w14:paraId="66702B9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5A62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57D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F082CED" w14:textId="77777777" w:rsidR="00983DA0" w:rsidRDefault="00983DA0"/>
        </w:tc>
      </w:tr>
      <w:tr w:rsidR="00983DA0" w14:paraId="504393B1" w14:textId="77777777" w:rsidTr="00B74B74">
        <w:tc>
          <w:tcPr>
            <w:tcW w:w="2720" w:type="dxa"/>
            <w:vMerge/>
          </w:tcPr>
          <w:p w14:paraId="5DE27E2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C6A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C88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33B2D3F" w14:textId="77777777" w:rsidR="00983DA0" w:rsidRDefault="00983DA0"/>
        </w:tc>
      </w:tr>
      <w:tr w:rsidR="00983DA0" w14:paraId="0DFD81B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94830" w14:textId="5332C51E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32C8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G/TBT/N/EU/1213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0481B" w14:textId="518E41C8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M1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санаттарындағы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3C4C26" w:rsidRPr="003C4C26">
              <w:rPr>
                <w:rFonts w:ascii="Times New Roman" w:eastAsia="Times New Roman" w:hAnsi="Times New Roman"/>
                <w:sz w:val="20"/>
              </w:rPr>
              <w:t>шығарындыларына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2024/1257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https://members.wto.org/crnattachments/2026/TBT/EEC/26_02766_00_e.pdf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https://members.wto.org/crnattachments/2026/TBT/EEC/26_02766_01_e.pdf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007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27/06/26</w:t>
            </w:r>
          </w:p>
        </w:tc>
      </w:tr>
      <w:tr w:rsidR="00983DA0" w14:paraId="219CB0E3" w14:textId="77777777" w:rsidTr="00B74B74">
        <w:tc>
          <w:tcPr>
            <w:tcW w:w="2720" w:type="dxa"/>
            <w:vMerge/>
          </w:tcPr>
          <w:p w14:paraId="5167059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ECBE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10010" w14:textId="7684CAFE" w:rsidR="00983DA0" w:rsidRDefault="00734C40">
            <w:proofErr w:type="spellStart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Жеңіл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автомобильдер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фургондар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 xml:space="preserve"> (М1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N</w:t>
            </w:r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 xml:space="preserve">1 </w:t>
            </w:r>
            <w:proofErr w:type="spellStart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санаттары</w:t>
            </w:r>
            <w:proofErr w:type="spellEnd"/>
            <w:r w:rsidRPr="008C3C7D">
              <w:rPr>
                <w:rFonts w:ascii="Times New Roman" w:eastAsia="Times New Roman" w:hAnsi="Times New Roman"/>
                <w:sz w:val="20"/>
                <w:lang w:val="ru-RU"/>
              </w:rPr>
              <w:t>).</w:t>
            </w:r>
            <w:r w:rsidR="008C3C7D"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 xml:space="preserve">HS 8703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HS 8704ICS 43.020</w:t>
            </w:r>
          </w:p>
        </w:tc>
        <w:tc>
          <w:tcPr>
            <w:tcW w:w="2720" w:type="dxa"/>
            <w:vMerge/>
          </w:tcPr>
          <w:p w14:paraId="159C20A2" w14:textId="77777777" w:rsidR="00983DA0" w:rsidRDefault="00983DA0"/>
        </w:tc>
      </w:tr>
      <w:tr w:rsidR="00983DA0" w14:paraId="48E375E4" w14:textId="77777777" w:rsidTr="00B74B74">
        <w:tc>
          <w:tcPr>
            <w:tcW w:w="2720" w:type="dxa"/>
            <w:vMerge/>
          </w:tcPr>
          <w:p w14:paraId="133AAA4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B63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3E0C1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Атқарушы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(ЕО) 2024/1257 (Euro 7)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регламенті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M1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N1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тежелуі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түзілетін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бөлшектер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кешенді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тежегіш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жүйелерінің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зертханалық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өлшеуге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БҰҰ-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№ 179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қағидасының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8821492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Атқарушы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барынша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жақын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жағдайларда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жүргізуді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қалалық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ортаның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ластануының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қарқынды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өсіп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келе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жатқан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көздерінің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бірін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қысқартуға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Euro 7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өршіл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мақсаттарына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15BF151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Іштен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жанатын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қозғалтқыштардан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шығарындылардың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азаюына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тежегіш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жүйелерінен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бөлінетін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бөлшектер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барған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сайын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елеулі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ластану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көзіне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айналуда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көптеген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қалалық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жағдайларда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пайдаланылған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газдардан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шығарындылардан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асып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түсуде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Осыған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шұғыл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қажеттілігі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туындап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F4586D1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эмиссиялы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тежегіш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технологияларын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жеделдетуге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хаттамаларын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респираторлық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аурулар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мезгілсіз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өлім-жітімге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бөлшектердің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мөлшерін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қалалардағы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жақсартуға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денсаулығын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негіз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қалыптастырып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орнықты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технологияларға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инвестицияларды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951EA53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Регламентті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жазының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соңына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уақтылы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қарашадан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түрлеріне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Euro 7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lastRenderedPageBreak/>
              <w:t>қолдануға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саланың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дайын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нарықтағы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іркілістердің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бірқалыпты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көшу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аса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93528B6" w14:textId="44E3A59A" w:rsidR="00983DA0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стандарттармен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үйлестіру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қажеттілігін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бөлінген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уақыттың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шектеулі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ескертулер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күнге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қысқартылды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7678198" w14:textId="77777777" w:rsidR="00983DA0" w:rsidRDefault="00983DA0"/>
        </w:tc>
      </w:tr>
      <w:tr w:rsidR="00983DA0" w14:paraId="1232301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E8537" w14:textId="617D235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839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G/TBT/N/EU/1212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43CB" w14:textId="77FD8D03" w:rsidR="00983DA0" w:rsidRDefault="003C4C26">
            <w:r>
              <w:rPr>
                <w:rFonts w:ascii="Times New Roman" w:eastAsia="Times New Roman" w:hAnsi="Times New Roman"/>
                <w:sz w:val="20"/>
                <w:lang w:val="kk-KZ"/>
              </w:rPr>
              <w:t>К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аккумуляторларының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беріктігіне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көліктердің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температуралық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диапазонына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электрлендірілген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жүйелерінің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қуатына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әдістерге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сынақтарға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(ЕО)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 xml:space="preserve">2025/1706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ң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), (22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https://members.wto.org/crnattachments/2026/TBT/EEC/26_02765_00_e.pdf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https://members.wto.org/crnattachments/2026/TBT/EEC/26_02765_01_e.pdf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(32) 2 299 80 43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grow-eu-tbt@ec.europa.eu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A8EB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27/06/26</w:t>
            </w:r>
          </w:p>
        </w:tc>
      </w:tr>
      <w:tr w:rsidR="00983DA0" w14:paraId="13A561F0" w14:textId="77777777" w:rsidTr="00B74B74">
        <w:tc>
          <w:tcPr>
            <w:tcW w:w="2720" w:type="dxa"/>
            <w:vMerge/>
          </w:tcPr>
          <w:p w14:paraId="2A6BB6E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3850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DBE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фургондар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(М1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HS 8703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HS 8704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ICS 43.020</w:t>
            </w:r>
          </w:p>
        </w:tc>
        <w:tc>
          <w:tcPr>
            <w:tcW w:w="2720" w:type="dxa"/>
            <w:vMerge/>
          </w:tcPr>
          <w:p w14:paraId="605ABA2E" w14:textId="77777777" w:rsidR="00983DA0" w:rsidRDefault="00983DA0"/>
        </w:tc>
      </w:tr>
      <w:tr w:rsidR="00983DA0" w14:paraId="1E11B5D6" w14:textId="77777777" w:rsidTr="00B74B74">
        <w:tc>
          <w:tcPr>
            <w:tcW w:w="2720" w:type="dxa"/>
            <w:vMerge/>
          </w:tcPr>
          <w:p w14:paraId="4AAAE4E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DB3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44E3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тартқыш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аккумуляторлық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батареяларының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ұзақ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мерзімділігіне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температура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көліктерінің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жүріс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қашықтығына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жүйе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қуатын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айқындауға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(ЕО) 2024/1257 (Euro 7)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БҰҰ ЕЭК-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деңгейде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№ 154 БҰҰ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қағидасы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(04-түзетулер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сериясы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№ 83 БҰҰ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қағидасы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(09-түзетулер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сериясы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M1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N1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санаттарындағы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нақты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барынша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жақын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ортада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сенімді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өкілді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өткізуді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5ECA869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мақұлдау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әдістер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lastRenderedPageBreak/>
              <w:t>тартқыш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аккумуляторлық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батареялардың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циклі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бойындағы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ұзақ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мерзімділігін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температура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жағдайында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көліктерінің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жүріс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қорының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қашықтығын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бірнеше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қозғалтқышымен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жабдықталған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көліктерінің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жүйелік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қуатын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айқындау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қарастырылған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нөлдік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дамытуға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арттыруға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аккумуляторлық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жүйелердің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ұзақ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тұрақтылығын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3058602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технологиялары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жетістіктер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шығарындыларды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бақылауға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неғұрлым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Euro 7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өндірушілердің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технологияларды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енгізуін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етіп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инновацияларды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ынталандырады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экологиялық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тұрғыдан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неғұрлым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уақтылы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саланың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орындауға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дайындалуы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жеткілікті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уақыт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беруге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көліктеріне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салынған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инвестицияларды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ауаның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ластануымен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мезгілсіз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өлім-жітім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созылмалы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аурулар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санын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азайтуға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шығындарын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төмендетуге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типті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мақұлдау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күшейту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орта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биоалуантүрлілікті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мәнге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ие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5F2C79A" w14:textId="77777777" w:rsidR="003C4C26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жобаны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жазына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қарашада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типтеріне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Euro 7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енгізілгенге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жеткілікті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дайындық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уақытын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шешуші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маңызға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ие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CB5A565" w14:textId="2005F0B7" w:rsidR="00983DA0" w:rsidRPr="003C4C26" w:rsidRDefault="003C4C26" w:rsidP="003C4C2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стандарттармен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үйлестіру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қажеттілігін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мерзімдерінің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шектеулі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ескертулер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күнге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C4C26">
              <w:rPr>
                <w:rFonts w:ascii="Times New Roman" w:eastAsia="Times New Roman" w:hAnsi="Times New Roman"/>
                <w:sz w:val="20"/>
              </w:rPr>
              <w:t>қысқартылды</w:t>
            </w:r>
            <w:proofErr w:type="spellEnd"/>
            <w:r w:rsidRPr="003C4C2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F96FA6B" w14:textId="77777777" w:rsidR="00983DA0" w:rsidRDefault="00983DA0"/>
        </w:tc>
      </w:tr>
      <w:tr w:rsidR="00983DA0" w14:paraId="23B582E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918D6" w14:textId="637A7D6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AB5B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1483" w14:textId="6A953A90" w:rsidR="00983DA0" w:rsidRPr="00734C40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Цирк</w:t>
            </w:r>
            <w:proofErr w:type="spellEnd"/>
            <w:r w:rsidR="007B7FD2">
              <w:rPr>
                <w:rFonts w:ascii="Times New Roman" w:eastAsia="Times New Roman" w:hAnsi="Times New Roman"/>
                <w:sz w:val="20"/>
                <w:lang w:val="kk-KZ"/>
              </w:rPr>
              <w:t>уляр</w:t>
            </w:r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(47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https://members.wto.org/crnattachments/2026/TBT/VNM/26_02760_00_x.pdf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https://drive.google.com/file/d/1aLcdwO3NREvA3jaAaVBikb2vjrS5GVUK/view?usp=drive_link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Инновациялар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трансформация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жылжыту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№54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Трунг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Куа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Ханой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.: + 084.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024. 22202312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Ngadh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moit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vn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IgIp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vn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18FC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26/06/26</w:t>
            </w:r>
          </w:p>
        </w:tc>
      </w:tr>
      <w:tr w:rsidR="00983DA0" w14:paraId="79E3979F" w14:textId="77777777" w:rsidTr="00B74B74">
        <w:tc>
          <w:tcPr>
            <w:tcW w:w="2720" w:type="dxa"/>
            <w:vMerge/>
          </w:tcPr>
          <w:p w14:paraId="056AFDC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A7C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DCC4" w14:textId="77777777" w:rsidR="007B7FD2" w:rsidRPr="007B7FD2" w:rsidRDefault="007B7FD2" w:rsidP="007B7FD2">
            <w:pPr>
              <w:tabs>
                <w:tab w:val="num" w:pos="72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Вьетнамның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саласына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қадағаланушылық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іздестірілу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бағынатын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158D39E0" w14:textId="77777777" w:rsidR="007B7FD2" w:rsidRPr="007B7FD2" w:rsidRDefault="007B7FD2" w:rsidP="007B7FD2">
            <w:pPr>
              <w:tabs>
                <w:tab w:val="num" w:pos="720"/>
              </w:tabs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беріліп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sz w:val="20"/>
              </w:rPr>
              <w:t>келтірілген</w:t>
            </w:r>
            <w:proofErr w:type="spellEnd"/>
            <w:r w:rsidRPr="007B7FD2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52AFCAD2" w14:textId="10AE9EFD" w:rsidR="00983DA0" w:rsidRPr="007B7FD2" w:rsidRDefault="007B7FD2" w:rsidP="007B7FD2">
            <w:pPr>
              <w:rPr>
                <w:rFonts w:ascii="Times New Roman" w:eastAsia="Times New Roman" w:hAnsi="Times New Roman"/>
                <w:i/>
                <w:iCs/>
                <w:sz w:val="20"/>
              </w:rPr>
            </w:pPr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(СЭҚ ТН/HS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кодтары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көрсетілмеген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;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талаптар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өнімдердің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бірнеше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санатына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 xml:space="preserve"> </w:t>
            </w:r>
            <w:proofErr w:type="spellStart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қолданылады</w:t>
            </w:r>
            <w:proofErr w:type="spellEnd"/>
            <w:r w:rsidRPr="007B7FD2">
              <w:rPr>
                <w:rFonts w:ascii="Times New Roman" w:eastAsia="Times New Roman" w:hAnsi="Times New Roman"/>
                <w:i/>
                <w:iCs/>
                <w:sz w:val="20"/>
              </w:rPr>
              <w:t>.)</w:t>
            </w:r>
          </w:p>
        </w:tc>
        <w:tc>
          <w:tcPr>
            <w:tcW w:w="2720" w:type="dxa"/>
            <w:vMerge/>
          </w:tcPr>
          <w:p w14:paraId="3D04BD6B" w14:textId="77777777" w:rsidR="00983DA0" w:rsidRDefault="00983DA0"/>
        </w:tc>
      </w:tr>
      <w:tr w:rsidR="00983DA0" w14:paraId="7621D2D2" w14:textId="77777777" w:rsidTr="00B74B74">
        <w:tc>
          <w:tcPr>
            <w:tcW w:w="2720" w:type="dxa"/>
            <w:vMerge/>
          </w:tcPr>
          <w:p w14:paraId="2B3CA23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8617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BFF75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саласына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5E435AC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Осыған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топты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0EEBDF3B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i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санитариялық-гигиеналық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қағаз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бұйымдары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дәретхана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қағазы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09DF8273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 xml:space="preserve">ii)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5E9C291A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 xml:space="preserve">iii)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27E1B48C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 xml:space="preserve">iv)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қуатты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18D81A21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 xml:space="preserve">v)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бастамалау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керек-жарақтар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356F3177" w14:textId="77777777" w:rsidR="007C1C0E" w:rsidRPr="009D15B1" w:rsidRDefault="007C1C0E" w:rsidP="007C1C0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>vi</w:t>
            </w:r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 xml:space="preserve">)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>өнеркәсіптік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>машиналар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>жабдықтар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>материалдар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382FD644" w14:textId="1C9B5C5F" w:rsidR="00983DA0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r w:rsidRPr="007C1C0E">
              <w:rPr>
                <w:rFonts w:ascii="Times New Roman" w:eastAsia="Times New Roman" w:hAnsi="Times New Roman"/>
                <w:sz w:val="20"/>
              </w:rPr>
              <w:t xml:space="preserve">vii)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прекурсорлары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E3BC5D9" w14:textId="77777777" w:rsidR="00983DA0" w:rsidRDefault="00983DA0"/>
        </w:tc>
      </w:tr>
      <w:tr w:rsidR="00983DA0" w14:paraId="5B32D87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1BCF3" w14:textId="4B4F8459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A771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G/TBT/N/PHL/368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78BC4" w14:textId="4EBC8F3E" w:rsidR="00983DA0" w:rsidRDefault="00734C40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фотоэлектрлік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модульдерін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инверторларды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аккумуляторлық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(BESS),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ажырату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аккумуляторды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зарядтау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реттегіштерін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фотоэлектрлік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кабельдерді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r w:rsidR="007C1C0E">
              <w:rPr>
                <w:rFonts w:ascii="Times New Roman" w:eastAsia="Times New Roman" w:hAnsi="Times New Roman"/>
                <w:sz w:val="20"/>
              </w:rPr>
              <w:t xml:space="preserve">DTI </w:t>
            </w:r>
            <w:proofErr w:type="spellStart"/>
            <w:r w:rsidR="007C1C0E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C1C0E">
              <w:rPr>
                <w:rFonts w:ascii="Times New Roman" w:eastAsia="Times New Roman" w:hAnsi="Times New Roman"/>
                <w:sz w:val="20"/>
              </w:rPr>
              <w:t>бұйрығы</w:t>
            </w:r>
            <w:proofErr w:type="spellEnd"/>
            <w:r w:rsidR="007C1C0E" w:rsidRPr="007C1C0E">
              <w:rPr>
                <w:rFonts w:ascii="Times New Roman" w:eastAsia="Times New Roman" w:hAnsi="Times New Roman"/>
                <w:sz w:val="20"/>
              </w:rPr>
              <w:t>;</w:t>
            </w:r>
            <w:r w:rsid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 xml:space="preserve">(36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https://members.wto.org/crnattachments/2026/TBT/PHL/26_02757_00_e.pdf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П.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Катажай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мырза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Директор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Филиппиндік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бюросы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&lt;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url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&gt; BPS@dti.gov.ph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9B2F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25/07/26</w:t>
            </w:r>
          </w:p>
        </w:tc>
      </w:tr>
      <w:tr w:rsidR="00983DA0" w:rsidRPr="00B26B42" w14:paraId="6D52E6D0" w14:textId="77777777" w:rsidTr="00B74B74">
        <w:tc>
          <w:tcPr>
            <w:tcW w:w="2720" w:type="dxa"/>
            <w:vMerge/>
          </w:tcPr>
          <w:p w14:paraId="48A70BF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1E0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6C796" w14:textId="77777777" w:rsidR="00983DA0" w:rsidRPr="00734C40" w:rsidRDefault="00734C40">
            <w:pPr>
              <w:rPr>
                <w:lang w:val="ru-RU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Күн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энергиясын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дамыту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коды(лар): 27.160)</w:t>
            </w:r>
          </w:p>
        </w:tc>
        <w:tc>
          <w:tcPr>
            <w:tcW w:w="2720" w:type="dxa"/>
            <w:vMerge/>
          </w:tcPr>
          <w:p w14:paraId="39E3A58D" w14:textId="77777777" w:rsidR="00983DA0" w:rsidRPr="00734C40" w:rsidRDefault="00983DA0">
            <w:pPr>
              <w:rPr>
                <w:lang w:val="ru-RU"/>
              </w:rPr>
            </w:pPr>
          </w:p>
        </w:tc>
      </w:tr>
      <w:tr w:rsidR="00983DA0" w14:paraId="2F65F45E" w14:textId="77777777" w:rsidTr="00B74B74">
        <w:tc>
          <w:tcPr>
            <w:tcW w:w="2720" w:type="dxa"/>
            <w:vMerge/>
          </w:tcPr>
          <w:p w14:paraId="206DBC8A" w14:textId="77777777" w:rsidR="00983DA0" w:rsidRPr="00734C40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6C11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Филиппин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45954" w14:textId="77777777" w:rsidR="007C1C0E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департамент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бұйрығы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(DAO)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Филиппин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аумағына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импорттауға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таратуға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орнатуға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энергетикалық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жүйелерінің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бөліктерінің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фотоэлектрлік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(PV)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модульдерінің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инверторлардың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аккумуляторлық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жүйелерінің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(BESS),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жедел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ажырату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құрылғыларының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аккумуляторларды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зарядтау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контроллерлерінің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фотоэлектрлік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(PV)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кабельдердің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Филиппин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(PNS)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B8A69B8" w14:textId="5FE83ECD" w:rsidR="00983DA0" w:rsidRPr="007C1C0E" w:rsidRDefault="007C1C0E" w:rsidP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бұйрықтың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тұтынушыларды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сенімділігін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елде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энергетикасы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технологияларын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дамытуға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жәрдемдесу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80693ED" w14:textId="77777777" w:rsidR="00983DA0" w:rsidRDefault="00983DA0"/>
        </w:tc>
      </w:tr>
      <w:tr w:rsidR="00983DA0" w14:paraId="2F4AB61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427C" w14:textId="07BDF091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C6B0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G/TBT/N/CHN/2256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FA6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кондиционерлерге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сыныптары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(61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https://members.wto.org/crnattachments/2026/TBT/CHN/26_02750_00_x.pdf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97CE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26/07/26</w:t>
            </w:r>
          </w:p>
        </w:tc>
      </w:tr>
      <w:tr w:rsidR="00983DA0" w14:paraId="1205D124" w14:textId="77777777" w:rsidTr="00B74B74">
        <w:tc>
          <w:tcPr>
            <w:tcW w:w="2720" w:type="dxa"/>
            <w:vMerge/>
          </w:tcPr>
          <w:p w14:paraId="60376A7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C2B3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1B4D" w14:textId="456BC3A9" w:rsidR="00983DA0" w:rsidRPr="007C1C0E" w:rsidRDefault="007C1C0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Үй-жайларға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кондиционерлері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ауаның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температурасы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жағдайында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істеуге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үй-жайларды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жылытуға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сорғылары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 (СЭҚ ТН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 xml:space="preserve">: 8415); (ХСК </w:t>
            </w:r>
            <w:proofErr w:type="spellStart"/>
            <w:r w:rsidRPr="007C1C0E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Pr="007C1C0E">
              <w:rPr>
                <w:rFonts w:ascii="Times New Roman" w:eastAsia="Times New Roman" w:hAnsi="Times New Roman"/>
                <w:sz w:val="20"/>
              </w:rPr>
              <w:t>: 27.010).</w:t>
            </w:r>
          </w:p>
        </w:tc>
        <w:tc>
          <w:tcPr>
            <w:tcW w:w="2720" w:type="dxa"/>
            <w:vMerge/>
          </w:tcPr>
          <w:p w14:paraId="310B1A89" w14:textId="77777777" w:rsidR="00983DA0" w:rsidRDefault="00983DA0"/>
        </w:tc>
      </w:tr>
      <w:tr w:rsidR="00983DA0" w14:paraId="6F03AC62" w14:textId="77777777" w:rsidTr="00B74B74">
        <w:tc>
          <w:tcPr>
            <w:tcW w:w="2720" w:type="dxa"/>
            <w:vMerge/>
          </w:tcPr>
          <w:p w14:paraId="0434FD9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237F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CEB72" w14:textId="77777777" w:rsidR="005E2757" w:rsidRPr="005E2757" w:rsidRDefault="005E2757" w:rsidP="005E2757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баптағыштарға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сыныптарын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тиімділігінің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етілетін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мәндерін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FD1541A" w14:textId="77777777" w:rsidR="005E2757" w:rsidRPr="005E2757" w:rsidRDefault="005E2757" w:rsidP="005E2757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ауамен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салқындатылатын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конденсаторлары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герметикалық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компрессорлары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номиналды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салқындату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өнімділігі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14 000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Вт-тан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T1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климаттық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орындалуындағы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баптағыштарға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ауаның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температураларында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істеуге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номиналды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өнімділігі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14 000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Вт-тан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көзді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сорғылы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жылыту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құрылғыларына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A59E6F6" w14:textId="18E43E62" w:rsidR="00983DA0" w:rsidRPr="005E2757" w:rsidRDefault="005E2757" w:rsidP="005E2757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lastRenderedPageBreak/>
              <w:t>Осы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баптағыштарға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мульти-сплит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сорғылы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арналы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сорғылы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асүйлік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баптағыштарға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E2757"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 w:rsidRPr="005E275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5FE11F5" w14:textId="77777777" w:rsidR="00983DA0" w:rsidRDefault="00983DA0"/>
        </w:tc>
      </w:tr>
      <w:tr w:rsidR="00983DA0" w14:paraId="508D2AD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91745" w14:textId="0C41ED2A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B30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G/TBT/N/CHN/1873/Add.1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6918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https://members.wto.org/crnattachments/2026/TBT/CHN/final_measure/26_02753_00_x.pdf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78D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850C0B8" w14:textId="77777777" w:rsidTr="00B74B74">
        <w:tc>
          <w:tcPr>
            <w:tcW w:w="2720" w:type="dxa"/>
            <w:vMerge/>
          </w:tcPr>
          <w:p w14:paraId="52B255E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71F5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9457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1099973" w14:textId="77777777" w:rsidR="00983DA0" w:rsidRDefault="00983DA0"/>
        </w:tc>
      </w:tr>
      <w:tr w:rsidR="00983DA0" w14:paraId="10910AAE" w14:textId="77777777" w:rsidTr="00B74B74">
        <w:tc>
          <w:tcPr>
            <w:tcW w:w="2720" w:type="dxa"/>
            <w:vMerge/>
          </w:tcPr>
          <w:p w14:paraId="5CFE3AE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72EA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6C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4ED598B" w14:textId="77777777" w:rsidR="00983DA0" w:rsidRDefault="00983DA0"/>
        </w:tc>
      </w:tr>
      <w:tr w:rsidR="00983DA0" w14:paraId="03A8D08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37F3E" w14:textId="7152C39C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532A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G/TBT/N/BRA/1294/Add.4/Corr.1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6302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2141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BAD0A81" w14:textId="77777777" w:rsidTr="00B74B74">
        <w:tc>
          <w:tcPr>
            <w:tcW w:w="2720" w:type="dxa"/>
            <w:vMerge/>
          </w:tcPr>
          <w:p w14:paraId="7E54AAA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399D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B5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AE2037F" w14:textId="77777777" w:rsidR="00983DA0" w:rsidRDefault="00983DA0"/>
        </w:tc>
      </w:tr>
      <w:tr w:rsidR="00983DA0" w14:paraId="4EA85C21" w14:textId="77777777" w:rsidTr="00B74B74">
        <w:tc>
          <w:tcPr>
            <w:tcW w:w="2720" w:type="dxa"/>
            <w:vMerge/>
          </w:tcPr>
          <w:p w14:paraId="3879024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A458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A01B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D8FBF3D" w14:textId="77777777" w:rsidR="00983DA0" w:rsidRDefault="00983DA0"/>
        </w:tc>
      </w:tr>
      <w:tr w:rsidR="00983DA0" w14:paraId="6282C51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33714" w14:textId="018ECF52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4D2F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G/TBT/N/USA/2248/Add.1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C36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https://members.wto.org/crnattachments/2026/TBT/USA/final_measure/26_02735_00_e.pdf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FBD0B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7BC7A71" w14:textId="77777777" w:rsidTr="00B74B74">
        <w:tc>
          <w:tcPr>
            <w:tcW w:w="2720" w:type="dxa"/>
            <w:vMerge/>
          </w:tcPr>
          <w:p w14:paraId="4DCFB73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3A6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16C9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01EC6C6" w14:textId="77777777" w:rsidR="00983DA0" w:rsidRDefault="00983DA0"/>
        </w:tc>
      </w:tr>
      <w:tr w:rsidR="00983DA0" w14:paraId="126BC884" w14:textId="77777777" w:rsidTr="00B74B74">
        <w:tc>
          <w:tcPr>
            <w:tcW w:w="2720" w:type="dxa"/>
            <w:vMerge/>
          </w:tcPr>
          <w:p w14:paraId="34B1FE3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71800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91C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D69E464" w14:textId="77777777" w:rsidR="00983DA0" w:rsidRDefault="00983DA0"/>
        </w:tc>
      </w:tr>
      <w:tr w:rsidR="00983DA0" w14:paraId="1A01EBED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830EA" w14:textId="15DDD25A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6D5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G/TBT/N/USA/2107/Rev.1/Add.1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5088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https://members.wto.org/crnattachments/2026/TBT/USA/final_measure/26_02734_00_e.pdf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6413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816B6F5" w14:textId="77777777" w:rsidTr="00B74B74">
        <w:tc>
          <w:tcPr>
            <w:tcW w:w="2720" w:type="dxa"/>
            <w:vMerge/>
          </w:tcPr>
          <w:p w14:paraId="56C4950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4F9C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F9D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78D7036" w14:textId="77777777" w:rsidR="00983DA0" w:rsidRDefault="00983DA0"/>
        </w:tc>
      </w:tr>
      <w:tr w:rsidR="00983DA0" w14:paraId="760C5C77" w14:textId="77777777" w:rsidTr="00B74B74">
        <w:tc>
          <w:tcPr>
            <w:tcW w:w="2720" w:type="dxa"/>
            <w:vMerge/>
          </w:tcPr>
          <w:p w14:paraId="4A75D20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8695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B5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535A51F" w14:textId="77777777" w:rsidR="00983DA0" w:rsidRDefault="00983DA0"/>
        </w:tc>
      </w:tr>
      <w:tr w:rsidR="00983DA0" w14:paraId="6FFE804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ABF30" w14:textId="6BBAC933" w:rsidR="00983DA0" w:rsidRPr="00B74B74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="00B74B74">
              <w:rPr>
                <w:rFonts w:ascii="Times New Roman" w:eastAsia="Times New Roman" w:hAnsi="Times New Roman"/>
                <w:sz w:val="20"/>
                <w:lang w:val="ru-RU"/>
              </w:rPr>
              <w:t>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7C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G/TBT/N/TUR/107/Add.2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53A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Түркия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https://www.resmigazete.gov.tr/eskiler/2026/05/20260513-6.htm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https://members.wto.org/crnattachments/2026/TBT/TUR/final_measure/26_02733_00_x.pdf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A98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CB18214" w14:textId="77777777" w:rsidTr="00B74B74">
        <w:tc>
          <w:tcPr>
            <w:tcW w:w="2720" w:type="dxa"/>
            <w:vMerge/>
          </w:tcPr>
          <w:p w14:paraId="118CB39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147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797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6A4D5F8" w14:textId="77777777" w:rsidR="00983DA0" w:rsidRDefault="00983DA0"/>
        </w:tc>
      </w:tr>
      <w:tr w:rsidR="00983DA0" w14:paraId="408B94DF" w14:textId="77777777" w:rsidTr="00B74B74">
        <w:tc>
          <w:tcPr>
            <w:tcW w:w="2720" w:type="dxa"/>
            <w:vMerge/>
          </w:tcPr>
          <w:p w14:paraId="20D8243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126FF" w14:textId="714B6F91" w:rsidR="00983DA0" w:rsidRPr="005E2757" w:rsidRDefault="005E2757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Түркия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1CB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C8B215C" w14:textId="77777777" w:rsidR="00983DA0" w:rsidRDefault="00983DA0"/>
        </w:tc>
      </w:tr>
      <w:tr w:rsidR="00983DA0" w14:paraId="1C22CD5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0FAB" w14:textId="43FA923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4F91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G/TBT/N/NZL/154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5161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APP204919 Bifenthrin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Персоналды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78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D3A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21/07/26</w:t>
            </w:r>
          </w:p>
        </w:tc>
      </w:tr>
      <w:tr w:rsidR="00983DA0" w:rsidRPr="00B26B42" w14:paraId="62401768" w14:textId="77777777" w:rsidTr="00B74B74">
        <w:tc>
          <w:tcPr>
            <w:tcW w:w="2720" w:type="dxa"/>
            <w:vMerge/>
          </w:tcPr>
          <w:p w14:paraId="7E2BE72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D47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46DCB" w14:textId="77777777" w:rsidR="00983DA0" w:rsidRPr="00734C40" w:rsidRDefault="00734C40">
            <w:pPr>
              <w:rPr>
                <w:lang w:val="ru-RU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Белсенді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ингредиент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бифентрин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бар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пестицидтер</w:t>
            </w:r>
            <w:proofErr w:type="spellEnd"/>
          </w:p>
        </w:tc>
        <w:tc>
          <w:tcPr>
            <w:tcW w:w="2720" w:type="dxa"/>
            <w:vMerge/>
          </w:tcPr>
          <w:p w14:paraId="1424C902" w14:textId="77777777" w:rsidR="00983DA0" w:rsidRPr="00734C40" w:rsidRDefault="00983DA0">
            <w:pPr>
              <w:rPr>
                <w:lang w:val="ru-RU"/>
              </w:rPr>
            </w:pPr>
          </w:p>
        </w:tc>
      </w:tr>
      <w:tr w:rsidR="00983DA0" w14:paraId="4CDC7869" w14:textId="77777777" w:rsidTr="00B74B74">
        <w:tc>
          <w:tcPr>
            <w:tcW w:w="2720" w:type="dxa"/>
            <w:vMerge/>
          </w:tcPr>
          <w:p w14:paraId="4FCEEE23" w14:textId="77777777" w:rsidR="00983DA0" w:rsidRPr="00734C40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28A2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A16E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1996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организмдер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(EPA)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бүрку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штангаларды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әуе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спрейлерін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эфирлік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әуе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спрейлерін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мақұлдауын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биоқорғаныс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әсерінен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айтарлықтай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Сондықтан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EPA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бифентринмен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нүктелі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бүркуден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DCE8D2" w14:textId="77777777" w:rsidR="00983DA0" w:rsidRDefault="00983DA0"/>
        </w:tc>
      </w:tr>
      <w:tr w:rsidR="00983DA0" w14:paraId="667345B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42FDB" w14:textId="73908B6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CCAF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G/TBT/N/ECU/325/Add.5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40AF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Эквадор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қаңтар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қаңтардан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https://members.wto.org/crnattachments/2026/TBT/ECU/26_02732_00_s.pdf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D6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326E0D68" w14:textId="77777777" w:rsidTr="00B74B74">
        <w:tc>
          <w:tcPr>
            <w:tcW w:w="2720" w:type="dxa"/>
            <w:vMerge/>
          </w:tcPr>
          <w:p w14:paraId="6F46FFD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1739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CEA6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0CA7818" w14:textId="77777777" w:rsidR="00983DA0" w:rsidRDefault="00983DA0"/>
        </w:tc>
      </w:tr>
      <w:tr w:rsidR="00983DA0" w14:paraId="185CADD7" w14:textId="77777777" w:rsidTr="00B74B74">
        <w:tc>
          <w:tcPr>
            <w:tcW w:w="2720" w:type="dxa"/>
            <w:vMerge/>
          </w:tcPr>
          <w:p w14:paraId="43051CB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B21F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Эквадор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4101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FAA6E78" w14:textId="77777777" w:rsidR="00983DA0" w:rsidRDefault="00983DA0"/>
        </w:tc>
      </w:tr>
      <w:tr w:rsidR="00983DA0" w14:paraId="4F5292B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C615" w14:textId="0E721CC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CD73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G/TBT/N/BRA/1633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92CAE" w14:textId="3D6C3E82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21,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ж.; (1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https://apps.anatel.gov.br/ParticipaAnatel/VisualizarTextoConsulta.aspx?TelaDeOrigem=2&amp;ConsultaId=20398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BE9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16/06/26</w:t>
            </w:r>
          </w:p>
        </w:tc>
      </w:tr>
      <w:tr w:rsidR="00983DA0" w14:paraId="167AC2F1" w14:textId="77777777" w:rsidTr="00B74B74">
        <w:tc>
          <w:tcPr>
            <w:tcW w:w="2720" w:type="dxa"/>
            <w:vMerge/>
          </w:tcPr>
          <w:p w14:paraId="2DD3991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44DE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CCB1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ЭЛЕКТР ТЕХНИКАЛЫҚ МАШИНАЛАР МЕН ЖАБДЫҚТАР ЖӘНЕ ОЛАРДЫҢ БӨЛШЕКТЕРІ; ДЫБЫС ЖАЗУ ҚҰРЫЛҒЫЛАРЫ МЕН РЕПРОДУКЦИЯЛАР, ТЕЛЕДИДАР БЕЙНЕЛЕРІ МЕН ДЫБЫСТЫ ЖАЗУҒА ЖӘНЕ ОЙНАТУҒА АРНАЛҒАН ҚҰРЫЛҒЫЛАР, ОСЫНДАЙ ӨНІМДЕРГЕ АРНАЛҒАН БӨЛШЕКТЕР МЕН АКСЕССУАРЛАР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85);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33).</w:t>
            </w:r>
          </w:p>
        </w:tc>
        <w:tc>
          <w:tcPr>
            <w:tcW w:w="2720" w:type="dxa"/>
            <w:vMerge/>
          </w:tcPr>
          <w:p w14:paraId="60181216" w14:textId="77777777" w:rsidR="00983DA0" w:rsidRDefault="00983DA0"/>
        </w:tc>
      </w:tr>
      <w:tr w:rsidR="00983DA0" w14:paraId="7BB3CE56" w14:textId="77777777" w:rsidTr="00B74B74">
        <w:tc>
          <w:tcPr>
            <w:tcW w:w="2720" w:type="dxa"/>
            <w:vMerge/>
          </w:tcPr>
          <w:p w14:paraId="7E954F1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7563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3F677" w14:textId="7CA6E27B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17.542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Трансляциялық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көмекші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ілеспе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(SARC)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E9315B0" w14:textId="77777777" w:rsidR="00983DA0" w:rsidRDefault="00983DA0"/>
        </w:tc>
      </w:tr>
      <w:tr w:rsidR="00983DA0" w14:paraId="3F7A40C4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AB6F" w14:textId="74F560C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944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G/TBT/N/BRA/1483/Add.5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F7D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https://www.in.gov.br/web/dou/-/portaria-sda/mapa-n-1.628-de-15-de-maio-de-2026-706302324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https://members.wto.org/crnattachments/2026/TBT/BRA/modification/26_02731_00_x.pdf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454E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DEF3471" w14:textId="77777777" w:rsidTr="00B74B74">
        <w:tc>
          <w:tcPr>
            <w:tcW w:w="2720" w:type="dxa"/>
            <w:vMerge/>
          </w:tcPr>
          <w:p w14:paraId="50137C0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677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41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91CB8EC" w14:textId="77777777" w:rsidR="00983DA0" w:rsidRDefault="00983DA0"/>
        </w:tc>
      </w:tr>
      <w:tr w:rsidR="00983DA0" w14:paraId="608FEA23" w14:textId="77777777" w:rsidTr="00B74B74">
        <w:tc>
          <w:tcPr>
            <w:tcW w:w="2720" w:type="dxa"/>
            <w:vMerge/>
          </w:tcPr>
          <w:p w14:paraId="2CBB8C7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D08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685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0C21441" w14:textId="77777777" w:rsidR="00983DA0" w:rsidRDefault="00983DA0"/>
        </w:tc>
      </w:tr>
      <w:tr w:rsidR="00983DA0" w14:paraId="6C30C41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2FA4" w14:textId="5E05AE8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A6B9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G/TBT/N/USA/2282/Corr.1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DBA7E" w14:textId="77777777" w:rsidR="00983DA0" w:rsidRDefault="00303AB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 w:rsidRPr="00303AB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t>өлшемдегі</w:t>
            </w:r>
            <w:proofErr w:type="spellEnd"/>
            <w:r w:rsidRPr="00303ABB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Pr="00303AB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t>құжаттағы</w:t>
            </w:r>
            <w:proofErr w:type="spellEnd"/>
            <w:r w:rsidRPr="00303AB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lastRenderedPageBreak/>
              <w:t>техникалық</w:t>
            </w:r>
            <w:proofErr w:type="spellEnd"/>
            <w:r w:rsidRPr="00303AB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03ABB"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  <w:p w14:paraId="0B273D53" w14:textId="3D7FA50A" w:rsidR="00303ABB" w:rsidRPr="00303ABB" w:rsidRDefault="00B26B42">
            <w:hyperlink r:id="rId8" w:history="1">
              <w:r w:rsidR="00303ABB" w:rsidRPr="00303ABB">
                <w:rPr>
                  <w:rFonts w:ascii="Times New Roman" w:eastAsia="Times New Roman" w:hAnsi="Times New Roman"/>
                  <w:sz w:val="20"/>
                </w:rPr>
                <w:t>https://members.wto.org/crnattachments/2026/TBT/USA/26_02703_00_e.pdf</w:t>
              </w:r>
            </w:hyperlink>
            <w:r w:rsidR="00303ABB" w:rsidRPr="00303ABB">
              <w:rPr>
                <w:rFonts w:ascii="Times New Roman" w:eastAsia="Times New Roman" w:hAnsi="Times New Roman"/>
                <w:sz w:val="20"/>
              </w:rPr>
              <w:t xml:space="preserve">  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8527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168EEFF6" w14:textId="77777777" w:rsidTr="00B74B74">
        <w:tc>
          <w:tcPr>
            <w:tcW w:w="2720" w:type="dxa"/>
            <w:vMerge/>
          </w:tcPr>
          <w:p w14:paraId="25DED7C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7F2A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23CA" w14:textId="3346E21A" w:rsidR="00983DA0" w:rsidRDefault="00303ABB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90DEECD" w14:textId="77777777" w:rsidR="00983DA0" w:rsidRDefault="00983DA0"/>
        </w:tc>
      </w:tr>
      <w:tr w:rsidR="00983DA0" w14:paraId="566E769F" w14:textId="77777777" w:rsidTr="00B74B74">
        <w:tc>
          <w:tcPr>
            <w:tcW w:w="2720" w:type="dxa"/>
            <w:vMerge/>
          </w:tcPr>
          <w:p w14:paraId="049880C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0B53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E20A7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r w:rsidRPr="00FB1F53">
              <w:rPr>
                <w:rFonts w:ascii="Times New Roman" w:eastAsia="Times New Roman" w:hAnsi="Times New Roman"/>
                <w:sz w:val="20"/>
              </w:rPr>
              <w:t>АҚШ-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(NRC) 2026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мамырда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Federal Register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басылымында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(G/TBT/N/USA/2282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хабарламасы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жанама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(byproduct material),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(source material)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(special nuclear material)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лицензиялауға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енгізуде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15786CE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акт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Құжаттардың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қолжетімділігі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» (Availability of Documents)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бөлімінде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1003-нысанның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нөмірін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(Accession Number)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енгізілуде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5DB4D80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мамырдан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938F7F9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Жарияланым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дереккөзі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:</w:t>
            </w:r>
            <w:r w:rsidRPr="00FB1F53">
              <w:rPr>
                <w:rFonts w:ascii="Times New Roman" w:eastAsia="Times New Roman" w:hAnsi="Times New Roman"/>
                <w:sz w:val="20"/>
              </w:rPr>
              <w:br/>
              <w:t xml:space="preserve">• Federal Register, 91-том, 29922-бет, 2026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;</w:t>
            </w:r>
            <w:r w:rsidRPr="00FB1F53">
              <w:rPr>
                <w:rFonts w:ascii="Times New Roman" w:eastAsia="Times New Roman" w:hAnsi="Times New Roman"/>
                <w:sz w:val="20"/>
              </w:rPr>
              <w:br/>
              <w:t xml:space="preserve">• 10 CFR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30, 31, 32, 34, 39, 40, 70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150.</w:t>
            </w:r>
          </w:p>
          <w:p w14:paraId="598DE871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сілтемелер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:</w:t>
            </w:r>
            <w:r w:rsidRPr="00FB1F53">
              <w:rPr>
                <w:rFonts w:ascii="Times New Roman" w:eastAsia="Times New Roman" w:hAnsi="Times New Roman"/>
                <w:sz w:val="20"/>
              </w:rPr>
              <w:br/>
              <w:t xml:space="preserve">• </w:t>
            </w:r>
            <w:hyperlink r:id="rId9" w:history="1">
              <w:r w:rsidRPr="00FB1F53">
                <w:rPr>
                  <w:rFonts w:ascii="Times New Roman" w:eastAsia="Times New Roman" w:hAnsi="Times New Roman"/>
                  <w:sz w:val="20"/>
                </w:rPr>
                <w:t>https://www.govinfo.gov/content/pkg/FR-2026-05-21/html/2026-10224.htm</w:t>
              </w:r>
            </w:hyperlink>
            <w:r w:rsidRPr="00FB1F53">
              <w:rPr>
                <w:rFonts w:ascii="Times New Roman" w:eastAsia="Times New Roman" w:hAnsi="Times New Roman"/>
                <w:sz w:val="20"/>
              </w:rPr>
              <w:br/>
              <w:t xml:space="preserve">• </w:t>
            </w:r>
            <w:hyperlink r:id="rId10" w:history="1">
              <w:r w:rsidRPr="00FB1F53">
                <w:rPr>
                  <w:rFonts w:ascii="Times New Roman" w:eastAsia="Times New Roman" w:hAnsi="Times New Roman"/>
                  <w:sz w:val="20"/>
                </w:rPr>
                <w:t>https://www.govinfo.gov/content/pkg/FR-2026-05-21/pdf/2026-10224.pdf</w:t>
              </w:r>
            </w:hyperlink>
          </w:p>
          <w:p w14:paraId="341B20DA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бұған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G/TBT/N/USA/2282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актінің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NRC-2025-1205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нөмірімен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тіркелген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FC810F5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мәселеге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Regulations.gov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порталындағы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іс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папкасында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(Docket Folder)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мекенжай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:</w:t>
            </w:r>
            <w:r w:rsidRPr="00FB1F53">
              <w:rPr>
                <w:rFonts w:ascii="Times New Roman" w:eastAsia="Times New Roman" w:hAnsi="Times New Roman"/>
                <w:sz w:val="20"/>
              </w:rPr>
              <w:br/>
            </w:r>
            <w:hyperlink r:id="rId11" w:history="1">
              <w:r w:rsidRPr="00FB1F53">
                <w:rPr>
                  <w:rFonts w:ascii="Times New Roman" w:eastAsia="Times New Roman" w:hAnsi="Times New Roman"/>
                  <w:sz w:val="20"/>
                </w:rPr>
                <w:t>https://www.regulations.gov/docket/NRC-2025-1205/document</w:t>
              </w:r>
            </w:hyperlink>
          </w:p>
          <w:p w14:paraId="093F3E9B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Іс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папкасында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құжаттар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келіп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түскен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пікірлер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орналастырылған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Regulations.gov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сайтында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NRC-2025-1205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іс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нөмірі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іздеу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табуға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A516B3E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Дүниежүзілік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ұйымының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(ДСҰ)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мүшелері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тараптардан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пікірлерін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АҚШ-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Саудадағы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кедергілер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(TBT)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мәселелері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орталығына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(USA TBT Enquiry Point) 2026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шілдеде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АҚШ-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уақыты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сағат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16:00-ге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жолдау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сұралады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F851343" w14:textId="16DFB328" w:rsidR="00983DA0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r w:rsidRPr="00FB1F53">
              <w:rPr>
                <w:rFonts w:ascii="Times New Roman" w:eastAsia="Times New Roman" w:hAnsi="Times New Roman"/>
                <w:sz w:val="20"/>
              </w:rPr>
              <w:lastRenderedPageBreak/>
              <w:t xml:space="preserve">ДСҰ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мүшелері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тараптарынан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АҚШ-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TBT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мәселелері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орталығына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келіп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түскен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пікірлер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NRC-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жолданады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талқылау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кезеңі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келіп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түскен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Regulations.gov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порталындағы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іс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F40DD16" w14:textId="77777777" w:rsidR="00983DA0" w:rsidRDefault="00983DA0"/>
        </w:tc>
      </w:tr>
      <w:tr w:rsidR="00983DA0" w14:paraId="4E4E2A8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A599" w14:textId="1DA5290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2D7B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62D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шілдесі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BFBF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9DD5ABE" w14:textId="77777777" w:rsidTr="00B74B74">
        <w:tc>
          <w:tcPr>
            <w:tcW w:w="2720" w:type="dxa"/>
            <w:vMerge/>
          </w:tcPr>
          <w:p w14:paraId="27C2DAF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A9C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8DB8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BABD37D" w14:textId="77777777" w:rsidR="00983DA0" w:rsidRDefault="00983DA0"/>
        </w:tc>
      </w:tr>
      <w:tr w:rsidR="00983DA0" w14:paraId="25801B2E" w14:textId="77777777" w:rsidTr="00B74B74">
        <w:tc>
          <w:tcPr>
            <w:tcW w:w="2720" w:type="dxa"/>
            <w:vMerge/>
          </w:tcPr>
          <w:p w14:paraId="6BEF204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74A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4EB6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2E6A621" w14:textId="77777777" w:rsidR="00983DA0" w:rsidRDefault="00983DA0"/>
        </w:tc>
      </w:tr>
      <w:tr w:rsidR="00983DA0" w14:paraId="2134429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F695C" w14:textId="0139463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9CA5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G/TBT/N/USA/1519/Add.16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5006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жіберудің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https://members.wto.org/crnattachments/2026/TBT/USA/26_02701_00_e.pdf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D56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6BB34D5" w14:textId="77777777" w:rsidTr="00B74B74">
        <w:tc>
          <w:tcPr>
            <w:tcW w:w="2720" w:type="dxa"/>
            <w:vMerge/>
          </w:tcPr>
          <w:p w14:paraId="6CEB50B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4E06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20B4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196F17E" w14:textId="77777777" w:rsidR="00983DA0" w:rsidRDefault="00983DA0"/>
        </w:tc>
      </w:tr>
      <w:tr w:rsidR="00983DA0" w14:paraId="40527B0D" w14:textId="77777777" w:rsidTr="00B74B74">
        <w:tc>
          <w:tcPr>
            <w:tcW w:w="2720" w:type="dxa"/>
            <w:vMerge/>
          </w:tcPr>
          <w:p w14:paraId="66E6A2D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460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499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DB3A876" w14:textId="77777777" w:rsidR="00983DA0" w:rsidRDefault="00983DA0"/>
        </w:tc>
      </w:tr>
      <w:tr w:rsidR="00983DA0" w14:paraId="17EC657F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36923" w14:textId="0D48CE4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5D6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CEB4A" w14:textId="5C692258" w:rsidR="00983DA0" w:rsidRDefault="00FB1F53"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Жанама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NRC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39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44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https://members.wto.org/crnattachments/2026/TBT/USA/26_02688_00_e.pdf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https://members.wto.org/crnattachments/2026/TBT/USA/26_02688_01_e.pdf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B82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2/07/26</w:t>
            </w:r>
          </w:p>
        </w:tc>
      </w:tr>
      <w:tr w:rsidR="00983DA0" w14:paraId="1AE8CDF2" w14:textId="77777777" w:rsidTr="00B74B74">
        <w:tc>
          <w:tcPr>
            <w:tcW w:w="2720" w:type="dxa"/>
            <w:vMerge/>
          </w:tcPr>
          <w:p w14:paraId="62FE873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606C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F9454" w14:textId="6469D83B" w:rsidR="00983DA0" w:rsidRDefault="00FB1F53">
            <w:r>
              <w:rPr>
                <w:rFonts w:ascii="Times New Roman" w:eastAsia="Times New Roman" w:hAnsi="Times New Roman"/>
                <w:sz w:val="20"/>
                <w:lang w:val="ru-RU"/>
              </w:rPr>
              <w:t>Ж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лицензиялау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кәсіпорындарды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03.120.20);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Терапиялық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11.040.60);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Радиациялық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13.280);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Бұзбайтын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19.100);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Дәнекерленген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қосылыстар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): 25.160.40);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Атом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станциялары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27.120.20)</w:t>
            </w:r>
          </w:p>
        </w:tc>
        <w:tc>
          <w:tcPr>
            <w:tcW w:w="2720" w:type="dxa"/>
            <w:vMerge/>
          </w:tcPr>
          <w:p w14:paraId="7E3A3AA5" w14:textId="77777777" w:rsidR="00983DA0" w:rsidRDefault="00983DA0"/>
        </w:tc>
      </w:tr>
      <w:tr w:rsidR="00983DA0" w14:paraId="0FB61051" w14:textId="77777777" w:rsidTr="00B74B74">
        <w:tc>
          <w:tcPr>
            <w:tcW w:w="2720" w:type="dxa"/>
            <w:vMerge/>
          </w:tcPr>
          <w:p w14:paraId="7031761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BF42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B9540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– АҚШ-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(NRC)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жанама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бастапқы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lastRenderedPageBreak/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лицензиялау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қағидаларына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9A9ACEA" w14:textId="77777777" w:rsidR="00FB1F53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r w:rsidRPr="00FB1F53">
              <w:rPr>
                <w:rFonts w:ascii="Times New Roman" w:eastAsia="Times New Roman" w:hAnsi="Times New Roman"/>
                <w:sz w:val="20"/>
              </w:rPr>
              <w:t xml:space="preserve">NRC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лицензияланатын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ұтымды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енгізіп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NRC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лицензиялау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рәсімдерін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жеңілдетуге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қағидалардан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ерекшеліктерді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қажеттілігін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жоюға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артық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тастауға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8230F3A" w14:textId="657730A9" w:rsidR="00983DA0" w:rsidRPr="00FB1F53" w:rsidRDefault="00FB1F53" w:rsidP="00FB1F53">
            <w:pPr>
              <w:rPr>
                <w:rFonts w:ascii="Times New Roman" w:eastAsia="Times New Roman" w:hAnsi="Times New Roman"/>
                <w:sz w:val="20"/>
              </w:rPr>
            </w:pPr>
            <w:r w:rsidRPr="00FB1F53">
              <w:rPr>
                <w:rFonts w:ascii="Times New Roman" w:eastAsia="Times New Roman" w:hAnsi="Times New Roman"/>
                <w:sz w:val="20"/>
              </w:rPr>
              <w:t xml:space="preserve">NRC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жұртшылықты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қағидаға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нұсқаулық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жобасына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пікірлері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ескертулерін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B1F53">
              <w:rPr>
                <w:rFonts w:ascii="Times New Roman" w:eastAsia="Times New Roman" w:hAnsi="Times New Roman"/>
                <w:sz w:val="20"/>
              </w:rPr>
              <w:t>шақырады</w:t>
            </w:r>
            <w:proofErr w:type="spellEnd"/>
            <w:r w:rsidRPr="00FB1F5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40C1CB4" w14:textId="77777777" w:rsidR="00983DA0" w:rsidRDefault="00983DA0"/>
        </w:tc>
      </w:tr>
      <w:tr w:rsidR="00983DA0" w14:paraId="071700A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CAEB1" w14:textId="50589F31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B02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G/TBT/N/JOR/96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027D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мәселелері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микробиологиялық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jsmo.gov.jo/EBV4.0/Root_Storage/AR/EB_UsefullLinks/DJS_2013-2_2026_Second_Draft.pdf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8B3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21/06/26</w:t>
            </w:r>
          </w:p>
        </w:tc>
      </w:tr>
      <w:tr w:rsidR="00983DA0" w14:paraId="552D0CE9" w14:textId="77777777" w:rsidTr="00B74B74">
        <w:tc>
          <w:tcPr>
            <w:tcW w:w="2720" w:type="dxa"/>
            <w:vMerge/>
          </w:tcPr>
          <w:p w14:paraId="18814B2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C14D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9675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67.020);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жануарлардан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67.120)</w:t>
            </w:r>
          </w:p>
        </w:tc>
        <w:tc>
          <w:tcPr>
            <w:tcW w:w="2720" w:type="dxa"/>
            <w:vMerge/>
          </w:tcPr>
          <w:p w14:paraId="786EFEAC" w14:textId="77777777" w:rsidR="00983DA0" w:rsidRDefault="00983DA0"/>
        </w:tc>
      </w:tr>
      <w:tr w:rsidR="00983DA0" w14:paraId="03766B67" w14:textId="77777777" w:rsidTr="00B74B74">
        <w:tc>
          <w:tcPr>
            <w:tcW w:w="2720" w:type="dxa"/>
            <w:vMerge/>
          </w:tcPr>
          <w:p w14:paraId="3C552D5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A707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Иордания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BF6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Иордан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микробиологиялық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2B1A0E6" w14:textId="77777777" w:rsidR="00983DA0" w:rsidRDefault="00983DA0"/>
        </w:tc>
      </w:tr>
      <w:tr w:rsidR="00983DA0" w14:paraId="13409CE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30BB5" w14:textId="5340C58F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29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0EE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G/TBT/N/EU/1211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4A6E" w14:textId="46503AFB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2024/1781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төлқұжаттарының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 w:rsidR="00E42572">
              <w:rPr>
                <w:rFonts w:ascii="Times New Roman" w:eastAsia="Times New Roman" w:hAnsi="Times New Roman"/>
                <w:sz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https://members.wto.org/crnattachments/2026/TBT/EEC/26_02685_00_e.pdf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17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15/06/26</w:t>
            </w:r>
          </w:p>
        </w:tc>
      </w:tr>
      <w:tr w:rsidR="00983DA0" w:rsidRPr="00E42572" w14:paraId="47D688B2" w14:textId="77777777" w:rsidTr="00B74B74">
        <w:tc>
          <w:tcPr>
            <w:tcW w:w="2720" w:type="dxa"/>
            <w:vMerge/>
          </w:tcPr>
          <w:p w14:paraId="30CF6EF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0733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0C006" w14:textId="465C21C5" w:rsidR="00983DA0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паспорттарының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істеуін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(ЕО) 2024/1781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13-бабына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құрылған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тетіктерін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шығаратын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операторларға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lastRenderedPageBreak/>
              <w:t>қағидаларды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айқындайды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E42572">
              <w:rPr>
                <w:rFonts w:ascii="Times New Roman" w:eastAsia="Times New Roman" w:hAnsi="Times New Roman"/>
                <w:sz w:val="20"/>
              </w:rPr>
              <w:t xml:space="preserve">а) (ЕО) 2024/1781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4-бабына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делегацияланған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актілердің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аясына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E42572">
              <w:rPr>
                <w:rFonts w:ascii="Times New Roman" w:eastAsia="Times New Roman" w:hAnsi="Times New Roman"/>
                <w:sz w:val="20"/>
              </w:rPr>
              <w:t xml:space="preserve">b) (ЕО) 2023/1542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77-бабына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E42572">
              <w:rPr>
                <w:rFonts w:ascii="Times New Roman" w:eastAsia="Times New Roman" w:hAnsi="Times New Roman"/>
                <w:sz w:val="20"/>
              </w:rPr>
              <w:t xml:space="preserve">c) (ЕО) 2024/3110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76-бабына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E42572">
              <w:rPr>
                <w:rFonts w:ascii="Times New Roman" w:eastAsia="Times New Roman" w:hAnsi="Times New Roman"/>
                <w:sz w:val="20"/>
              </w:rPr>
              <w:t xml:space="preserve">d) (ЕО) 2025/2509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19-бабына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ойыншықтар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E42572">
              <w:rPr>
                <w:rFonts w:ascii="Times New Roman" w:eastAsia="Times New Roman" w:hAnsi="Times New Roman"/>
                <w:sz w:val="20"/>
              </w:rPr>
              <w:t xml:space="preserve">e) (ЕО) 2026/405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21-бабына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жуғыш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; f)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паспортының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болуын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(ЕО) 2024/1781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13-бабына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құрылған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тізілімде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тіркеуді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заңнамасының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аясына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0C3851D" w14:textId="77777777" w:rsidR="00983DA0" w:rsidRPr="00E42572" w:rsidRDefault="00983DA0"/>
        </w:tc>
      </w:tr>
      <w:tr w:rsidR="00983DA0" w14:paraId="270AA33D" w14:textId="77777777" w:rsidTr="00B74B74">
        <w:tc>
          <w:tcPr>
            <w:tcW w:w="2720" w:type="dxa"/>
            <w:vMerge/>
          </w:tcPr>
          <w:p w14:paraId="0C46E25E" w14:textId="77777777" w:rsidR="00983DA0" w:rsidRPr="00E42572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6F17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DFD0" w14:textId="77777777" w:rsidR="00E42572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r w:rsidRPr="00E42572">
              <w:rPr>
                <w:rFonts w:ascii="Times New Roman" w:eastAsia="Times New Roman" w:hAnsi="Times New Roman"/>
                <w:sz w:val="20"/>
              </w:rPr>
              <w:t>ЕО-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экологиялық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тұрғыдан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жобалау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регламенті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(ESPR)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(Digital Product Passport)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енгізілді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тұрақтылығы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айналмалылығы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өңдеуге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жарамдылығы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заңнамалық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сәйкестігі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ақпаратқа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қолжетімділікті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DAD2E2B" w14:textId="77777777" w:rsidR="00E42572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бастама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паспорттарының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реестрін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істеу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тетіктерін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айқындауды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Онда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компоненттері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анықталып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операциялық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рөлдер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міндеттер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белгіленеді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7D0E7EA" w14:textId="77777777" w:rsidR="00E42572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шығаратын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айналымға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экономикалық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операторлар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 w:rsidRPr="00E4257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тізбегінің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қатысушылары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паспорттары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көрсетушілер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өкілдер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жөндеу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ұйымдары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қалпына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келтіру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ремануфактура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кәсіпорындары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 w:rsidRPr="00E4257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өнімнің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цифрлық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паспорттары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тізілімінің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істеуі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45DA9A4" w14:textId="77777777" w:rsidR="00E42572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субъектілердің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рөлдері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міндеттері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айқындалады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:</w:t>
            </w:r>
            <w:r w:rsidRPr="00E4257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органдар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 w:rsidRPr="00E4257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кеден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органдары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;</w:t>
            </w:r>
            <w:r w:rsidRPr="00E4257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64B0AE0" w14:textId="6E019DC2" w:rsidR="00983DA0" w:rsidRPr="00E42572" w:rsidRDefault="00E42572" w:rsidP="00E4257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бөлек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тізілімде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асырылатын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операциялар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іс-қимылдарды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мониторингтеу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журналдау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лог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құрылады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пайдаланушылардың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есептілігін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тізілімді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міндеттер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бөлінетін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42572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Pr="00E4257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7ECEB46" w14:textId="77777777" w:rsidR="00983DA0" w:rsidRDefault="00983DA0"/>
        </w:tc>
      </w:tr>
      <w:tr w:rsidR="00983DA0" w14:paraId="7290FCA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52796" w14:textId="0A7C24A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C89D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G/TBT/N/EU/1210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1F72" w14:textId="1F4D0EC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Ашытқыларды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2001/112/EC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CF3C08">
              <w:rPr>
                <w:rFonts w:ascii="Times New Roman" w:eastAsia="Times New Roman" w:hAnsi="Times New Roman"/>
                <w:sz w:val="20"/>
                <w:lang w:val="kk-KZ"/>
              </w:rPr>
              <w:t>ның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.../... XXX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https://members.wto.org/crnattachments/2026/TBT/EEC/26_02681_00_e.pdf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3304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20/07/26</w:t>
            </w:r>
          </w:p>
        </w:tc>
      </w:tr>
      <w:tr w:rsidR="00983DA0" w14:paraId="355D8CC8" w14:textId="77777777" w:rsidTr="00B74B74">
        <w:tc>
          <w:tcPr>
            <w:tcW w:w="2720" w:type="dxa"/>
            <w:vMerge/>
          </w:tcPr>
          <w:p w14:paraId="3F393DC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2D9A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57D0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шырыны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концентраттан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шырыны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азайтылған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концентратталған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шырыны</w:t>
            </w:r>
            <w:proofErr w:type="spellEnd"/>
          </w:p>
        </w:tc>
        <w:tc>
          <w:tcPr>
            <w:tcW w:w="2720" w:type="dxa"/>
            <w:vMerge/>
          </w:tcPr>
          <w:p w14:paraId="5A7AD581" w14:textId="77777777" w:rsidR="00983DA0" w:rsidRDefault="00983DA0"/>
        </w:tc>
      </w:tr>
      <w:tr w:rsidR="00983DA0" w14:paraId="5345FD4B" w14:textId="77777777" w:rsidTr="00B74B74">
        <w:tc>
          <w:tcPr>
            <w:tcW w:w="2720" w:type="dxa"/>
            <w:vMerge/>
          </w:tcPr>
          <w:p w14:paraId="60EEA31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4237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723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тапсырған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2024/1438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(EC)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төмендетілген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жеміс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шырындарын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ашыту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өңдеу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2001/112/EC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директивасына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4873D44" w14:textId="77777777" w:rsidR="00983DA0" w:rsidRDefault="00983DA0"/>
        </w:tc>
      </w:tr>
      <w:tr w:rsidR="00983DA0" w14:paraId="35ADCA2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220D" w14:textId="70BAFBB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913F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G/TBT/N/USA/2161/Add.2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0540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Үлгілерді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мойынды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қалтқыларды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тамызға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https://members.wto.org/crnattachments/2026/TBT/USA/26_02669_00_e.pdf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8F0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C16E720" w14:textId="77777777" w:rsidTr="00B74B74">
        <w:tc>
          <w:tcPr>
            <w:tcW w:w="2720" w:type="dxa"/>
            <w:vMerge/>
          </w:tcPr>
          <w:p w14:paraId="673016B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978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2A6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D7424A" w14:textId="77777777" w:rsidR="00983DA0" w:rsidRDefault="00983DA0"/>
        </w:tc>
      </w:tr>
      <w:tr w:rsidR="00983DA0" w14:paraId="128492C5" w14:textId="77777777" w:rsidTr="00B74B74">
        <w:tc>
          <w:tcPr>
            <w:tcW w:w="2720" w:type="dxa"/>
            <w:vMerge/>
          </w:tcPr>
          <w:p w14:paraId="25AD931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0926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4F7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4F1FD05" w14:textId="77777777" w:rsidR="00983DA0" w:rsidRDefault="00983DA0"/>
        </w:tc>
      </w:tr>
      <w:tr w:rsidR="00983DA0" w14:paraId="1980F3B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F3CE7" w14:textId="68B7380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194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G/TBT/N/UKR/350/Add.1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6647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https://zakon.rada.gov.ua/laws/show/z0444-26#Text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https://members.wto.org/crnattachments/2026/TBT/UKR/final_measure/26_02666_00_x.pdf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893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23701C7" w14:textId="77777777" w:rsidTr="00B74B74">
        <w:tc>
          <w:tcPr>
            <w:tcW w:w="2720" w:type="dxa"/>
            <w:vMerge/>
          </w:tcPr>
          <w:p w14:paraId="0312A84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F25E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DF4E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9D8EE33" w14:textId="77777777" w:rsidR="00983DA0" w:rsidRDefault="00983DA0"/>
        </w:tc>
      </w:tr>
      <w:tr w:rsidR="00983DA0" w14:paraId="0E62507D" w14:textId="77777777" w:rsidTr="00B74B74">
        <w:tc>
          <w:tcPr>
            <w:tcW w:w="2720" w:type="dxa"/>
            <w:vMerge/>
          </w:tcPr>
          <w:p w14:paraId="434C14A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DB2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2659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700A262" w14:textId="77777777" w:rsidR="00983DA0" w:rsidRDefault="00983DA0"/>
        </w:tc>
      </w:tr>
      <w:tr w:rsidR="00983DA0" w14:paraId="2A36E17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67871" w14:textId="476C545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7674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G/TBT/N/THA/785/Add.1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131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Таиланд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https://ratchakitcha.soc.go.th/documents/114560.pdf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https://members.wto.org/crnattachments/2026/TBT/THA/final_measure/26_02672_00_x.pdf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51C9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C87E671" w14:textId="77777777" w:rsidTr="00B74B74">
        <w:tc>
          <w:tcPr>
            <w:tcW w:w="2720" w:type="dxa"/>
            <w:vMerge/>
          </w:tcPr>
          <w:p w14:paraId="167366F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22E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52C0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FD79550" w14:textId="77777777" w:rsidR="00983DA0" w:rsidRDefault="00983DA0"/>
        </w:tc>
      </w:tr>
      <w:tr w:rsidR="00983DA0" w14:paraId="523934A9" w14:textId="77777777" w:rsidTr="00B74B74">
        <w:tc>
          <w:tcPr>
            <w:tcW w:w="2720" w:type="dxa"/>
            <w:vMerge/>
          </w:tcPr>
          <w:p w14:paraId="14A068B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5BB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8BD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00F9E4F" w14:textId="77777777" w:rsidR="00983DA0" w:rsidRDefault="00983DA0"/>
        </w:tc>
      </w:tr>
      <w:tr w:rsidR="00983DA0" w14:paraId="636AA50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09D0" w14:textId="0673333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3694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G/TBT/N/NZL/153/Add.1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A6DE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шілдесі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64D9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819B893" w14:textId="77777777" w:rsidTr="00B74B74">
        <w:tc>
          <w:tcPr>
            <w:tcW w:w="2720" w:type="dxa"/>
            <w:vMerge/>
          </w:tcPr>
          <w:p w14:paraId="0D4A6A0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FF2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77ED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D0A1D7B" w14:textId="77777777" w:rsidR="00983DA0" w:rsidRDefault="00983DA0"/>
        </w:tc>
      </w:tr>
      <w:tr w:rsidR="00983DA0" w14:paraId="35304E5E" w14:textId="77777777" w:rsidTr="00B74B74">
        <w:tc>
          <w:tcPr>
            <w:tcW w:w="2720" w:type="dxa"/>
            <w:vMerge/>
          </w:tcPr>
          <w:p w14:paraId="7DCA9E6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3F7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CAFB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53D2139" w14:textId="77777777" w:rsidR="00983DA0" w:rsidRDefault="00983DA0"/>
        </w:tc>
      </w:tr>
      <w:tr w:rsidR="00983DA0" w14:paraId="047D3EE4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2C5BB" w14:textId="1638C8F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8848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G/TBT/N/CAN/777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20B8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8-бөлімінен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босату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ниеті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https://www.canada.ca/en/health-canada/services/drugs-health-products/natural-non-prescription/notice-intent-publish-miniserial-order-exempt-certain-low-risk-drugs-division-8-provisions-food-drugs-regulations.html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1595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14/07/26</w:t>
            </w:r>
          </w:p>
        </w:tc>
      </w:tr>
      <w:tr w:rsidR="00983DA0" w14:paraId="1C936880" w14:textId="77777777" w:rsidTr="00B74B74">
        <w:tc>
          <w:tcPr>
            <w:tcW w:w="2720" w:type="dxa"/>
            <w:vMerge/>
          </w:tcPr>
          <w:p w14:paraId="53E273F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9AF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574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11.120)</w:t>
            </w:r>
          </w:p>
        </w:tc>
        <w:tc>
          <w:tcPr>
            <w:tcW w:w="2720" w:type="dxa"/>
            <w:vMerge/>
          </w:tcPr>
          <w:p w14:paraId="5D8D9B80" w14:textId="77777777" w:rsidR="00983DA0" w:rsidRDefault="00983DA0"/>
        </w:tc>
      </w:tr>
      <w:tr w:rsidR="00983DA0" w14:paraId="3D838E1F" w14:textId="77777777" w:rsidTr="00B74B74">
        <w:tc>
          <w:tcPr>
            <w:tcW w:w="2720" w:type="dxa"/>
            <w:vMerge/>
          </w:tcPr>
          <w:p w14:paraId="5E1CB8A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142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2A6BD" w14:textId="08BCE27A" w:rsidR="00983DA0" w:rsidRPr="00CF3C08" w:rsidRDefault="00CF3C0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рецептсіз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тізімінен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(NPD)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шығаруды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жоспарлап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Тағамдар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дәрі-дәрмектер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ережелердің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(FDR) С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, 8-бөлімінде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IV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монографияның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1-бөлімінің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бағынады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Канадада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етілмеген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8-бөліміне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реттеледі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қауіп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NPD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рецепт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lastRenderedPageBreak/>
              <w:t>жаңа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ингредиенттері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препараттармен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бірдей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тәртіпте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алатынын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білдіреді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төмен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қауіп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шамадан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реттеушілік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жүктеме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шығындарға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F3C08">
              <w:rPr>
                <w:rFonts w:ascii="Times New Roman" w:eastAsia="Times New Roman" w:hAnsi="Times New Roman"/>
                <w:sz w:val="20"/>
              </w:rPr>
              <w:t>әкеледі</w:t>
            </w:r>
            <w:proofErr w:type="spellEnd"/>
            <w:r w:rsidRPr="00CF3C08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9034539" w14:textId="77777777" w:rsidR="00983DA0" w:rsidRDefault="00983DA0"/>
        </w:tc>
      </w:tr>
      <w:tr w:rsidR="00983DA0" w14:paraId="6D15B3E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914D3" w14:textId="4F0E0B3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0A87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G/TBT/N/AUS/199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DC060" w14:textId="51AF0967" w:rsidR="009D15B1" w:rsidRPr="009D15B1" w:rsidRDefault="009D15B1" w:rsidP="009D15B1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айқындамаға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(New Vehicle Efficiency Standard Determination 2024)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98A2B78" w14:textId="12E60DC9" w:rsidR="009D15B1" w:rsidRPr="009D15B1" w:rsidRDefault="009D15B1" w:rsidP="009D15B1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талқылауға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(Exposure Draft) —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айқындама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(NVES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) 2026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04B27988" w14:textId="69844065" w:rsidR="009D15B1" w:rsidRPr="009D15B1" w:rsidRDefault="009D15B1" w:rsidP="009D15B1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Жинақталған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редакцияның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айқындама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айқындамамен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(NVES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) 2026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енгізілетін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) </w:t>
            </w:r>
          </w:p>
          <w:p w14:paraId="4DED0F34" w14:textId="5EA3C67E" w:rsidR="009D15B1" w:rsidRPr="009D15B1" w:rsidRDefault="009D15B1" w:rsidP="009D15B1">
            <w:pPr>
              <w:pStyle w:val="ae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Түсіндірме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жазбаның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(Draft Explanatory Statement) —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айқындамаға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(NVES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) 2026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жыл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3C360513" w14:textId="77777777" w:rsidR="009D15B1" w:rsidRDefault="009D15B1" w:rsidP="009D15B1">
            <w:pPr>
              <w:pStyle w:val="ae"/>
              <w:numPr>
                <w:ilvl w:val="0"/>
                <w:numId w:val="17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парақ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(Fact Sheet) —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талаптарынан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босатулар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>.</w:t>
            </w:r>
            <w:r w:rsidR="00734C40" w:rsidRPr="009D15B1">
              <w:rPr>
                <w:rFonts w:ascii="Times New Roman" w:eastAsia="Times New Roman" w:hAnsi="Times New Roman"/>
                <w:sz w:val="20"/>
              </w:rPr>
              <w:br/>
              <w:t>(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 w:rsidR="00734C40" w:rsidRPr="009D15B1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 w:rsidRPr="009D15B1">
              <w:rPr>
                <w:rFonts w:ascii="Times New Roman" w:eastAsia="Times New Roman" w:hAnsi="Times New Roman"/>
                <w:sz w:val="20"/>
              </w:rPr>
              <w:t>)</w:t>
            </w:r>
            <w:r w:rsidR="00734C40" w:rsidRPr="009D15B1">
              <w:rPr>
                <w:rFonts w:ascii="Times New Roman" w:eastAsia="Times New Roman" w:hAnsi="Times New Roman"/>
                <w:sz w:val="20"/>
              </w:rPr>
              <w:br/>
            </w:r>
          </w:p>
          <w:p w14:paraId="11AC81FA" w14:textId="71253A2F" w:rsidR="00983DA0" w:rsidRPr="009D15B1" w:rsidRDefault="00734C40" w:rsidP="009D15B1">
            <w:pPr>
              <w:ind w:left="44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>: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https://members.wto.org/crnattachments/2026/TBT/AUS/26_02677_00_e.pdf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https://members.wto.org/crnattachments/2026/TBT/AUS/26_02677_01_e.pdf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https://members.wto.org/crnattachments/2026/TBT/AUS/26_02677_02_e.pdf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https://members.wto.org/crnattachments/2026/TBT/AUS/26_02677_03_e.pdf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  <w:t>https://www.infrastructure.gov.au/have-your-say/exposure-draft-new-vehicle-efficiency-standard-amendment-nves-integration-date-determination-2026</w:t>
            </w:r>
            <w:r w:rsidRPr="009D15B1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үсті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тасымалы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блогы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тасымалдау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саясат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Инфрақұрылым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өңірлік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даму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коммуникациялар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спорт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өнер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9D15B1"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 w:rsidRPr="009D15B1">
              <w:rPr>
                <w:rFonts w:ascii="Times New Roman" w:eastAsia="Times New Roman" w:hAnsi="Times New Roman"/>
                <w:sz w:val="20"/>
              </w:rPr>
              <w:br/>
              <w:t>cleanercars@infrastructure.gov.au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3210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20/07/26</w:t>
            </w:r>
          </w:p>
        </w:tc>
      </w:tr>
      <w:tr w:rsidR="00983DA0" w14:paraId="259C5D8A" w14:textId="77777777" w:rsidTr="00B74B74">
        <w:tc>
          <w:tcPr>
            <w:tcW w:w="2720" w:type="dxa"/>
            <w:vMerge/>
          </w:tcPr>
          <w:p w14:paraId="74A4440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335A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676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моторлы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</w:p>
        </w:tc>
        <w:tc>
          <w:tcPr>
            <w:tcW w:w="2720" w:type="dxa"/>
            <w:vMerge/>
          </w:tcPr>
          <w:p w14:paraId="56340B25" w14:textId="77777777" w:rsidR="00983DA0" w:rsidRDefault="00983DA0"/>
        </w:tc>
      </w:tr>
      <w:tr w:rsidR="00983DA0" w14:paraId="740C8FF8" w14:textId="77777777" w:rsidTr="00B74B74">
        <w:tc>
          <w:tcPr>
            <w:tcW w:w="2720" w:type="dxa"/>
            <w:vMerge/>
          </w:tcPr>
          <w:p w14:paraId="7ABD3B7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F373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6C49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Үкіметінің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айқындамаға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(New Vehicle Efficiency Standard Determination 2024)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ниеті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баяндалады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өзгерістерге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2027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шілдеден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(GVM) 3,5-тен 3,855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81/03 «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тұтынуын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114/00 «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келуге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, «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» (Exempt Vehicle)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мәртебесі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жойылады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B4A11E6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 xml:space="preserve">ADR 81/03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шілдеден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алғаш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рет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сатылымға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шығарылатын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модельдері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оларда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шығыны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тұтынуы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аккумулятордың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жүріс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өтуі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39D752D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 xml:space="preserve">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2027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маусымнан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жеткізілетін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жұмысқа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фургондар¹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жұмысқа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автомобильдерін²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АҚШ-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жіктелетін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8 500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фунттан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3 855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кг-нан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өтуі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AA52A44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өзгерістердің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– ADR 81/03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келуге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3,5-тен 3,855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(NVES Act) 19-бөліміне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субъектінің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аралық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мәнін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» (interim emissions value)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есептеуге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D537AB3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 xml:space="preserve">NVES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Австралияға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жолаушылар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жеткізетін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ұйымдар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мақсатты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көрсеткіштерін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жолаушылар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көлігінің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баламасы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пикаптар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3,5-тен 4,5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қолданылуы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көзделген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696F293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көрсеткіштерді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ескерілмейді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өйткені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114/00 2026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мамырда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қабылданғанға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Австралияда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lastRenderedPageBreak/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сынаудың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рәсімі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болмаған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7E4F188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айқындамаға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мынадай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4512B942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>• «NVES-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» (NVES Integration Date)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ұғымы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: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81/03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бағынатын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маусым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соңына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белгіленеді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жатпайтын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NVES-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қолданыла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бастаған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желтоқсан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соңы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қала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A5A046C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>• «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ADR»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анықтамасына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81/03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нормаларын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тікелей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A688F34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 xml:space="preserve">•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айқындаманың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6(1)-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тармағына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өзгеріс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шілдеге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көмірқышқыл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бағынбаған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түрі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NVES-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интеграциялау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күніне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сақтайтынын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нақтылау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бүкіл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сақталады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тіпті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күнге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келсе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84AB45A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3,5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тоннадан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шілдеге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жеткізілген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81/03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келсе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сақтайтынын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NVES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заңы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субъектінің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аралық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мәнін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ескерілмейтінін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білдіреді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4F5C133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3 855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кг-нан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асатын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рәсімі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әлі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белгіленбегендіктен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2029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желтоқсанға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босатылған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сақтайды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301BFEF" w14:textId="77777777" w:rsidR="00C71E9D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Үкіметі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2026–2027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жылдары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санаттағы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СО₂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айқындау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консультациялар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өткізуді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жоспарлап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2030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қаңтардан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NVES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F173ED6" w14:textId="5D0222B5" w:rsidR="00983DA0" w:rsidRPr="00C71E9D" w:rsidRDefault="00C71E9D" w:rsidP="00C71E9D">
            <w:pPr>
              <w:rPr>
                <w:rFonts w:ascii="Times New Roman" w:eastAsia="Times New Roman" w:hAnsi="Times New Roman"/>
                <w:sz w:val="20"/>
              </w:rPr>
            </w:pPr>
            <w:r w:rsidRPr="00C71E9D">
              <w:rPr>
                <w:rFonts w:ascii="Times New Roman" w:eastAsia="Times New Roman" w:hAnsi="Times New Roman"/>
                <w:sz w:val="20"/>
              </w:rPr>
              <w:t xml:space="preserve">¹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құжатының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4.1-тармағына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анықталған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  <w:r w:rsidRPr="00C71E9D">
              <w:rPr>
                <w:rFonts w:ascii="Times New Roman" w:eastAsia="Times New Roman" w:hAnsi="Times New Roman"/>
                <w:sz w:val="20"/>
              </w:rPr>
              <w:br/>
              <w:t xml:space="preserve">² ADR 114/00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құжатының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4.2-тармағына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C71E9D">
              <w:rPr>
                <w:rFonts w:ascii="Times New Roman" w:eastAsia="Times New Roman" w:hAnsi="Times New Roman"/>
                <w:sz w:val="20"/>
              </w:rPr>
              <w:t>анықталған</w:t>
            </w:r>
            <w:proofErr w:type="spellEnd"/>
            <w:r w:rsidRPr="00C71E9D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9D24E24" w14:textId="77777777" w:rsidR="00983DA0" w:rsidRDefault="00983DA0"/>
        </w:tc>
      </w:tr>
      <w:tr w:rsidR="00983DA0" w14:paraId="42BB3DB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1595" w14:textId="2156267E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37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AB9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G/TBT/N/AUS/194/Add.1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0ECE" w14:textId="6C74BDEB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</w:t>
            </w:r>
            <w:proofErr w:type="spellEnd"/>
            <w:r w:rsidR="00C71E9D">
              <w:rPr>
                <w:rFonts w:ascii="Times New Roman" w:eastAsia="Times New Roman" w:hAnsi="Times New Roman"/>
                <w:sz w:val="20"/>
                <w:lang w:val="kk-KZ"/>
              </w:rPr>
              <w:t>ған</w:t>
            </w:r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https://www.legislation.gov.au/F2026L00512/asmade/text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CE93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714BA2D" w14:textId="77777777" w:rsidTr="00B74B74">
        <w:tc>
          <w:tcPr>
            <w:tcW w:w="2720" w:type="dxa"/>
            <w:vMerge/>
          </w:tcPr>
          <w:p w14:paraId="243C714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513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20/05/26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EA3C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E3F2253" w14:textId="77777777" w:rsidR="00983DA0" w:rsidRDefault="00983DA0"/>
        </w:tc>
      </w:tr>
      <w:tr w:rsidR="00983DA0" w14:paraId="456B62B3" w14:textId="77777777" w:rsidTr="00B74B74">
        <w:tc>
          <w:tcPr>
            <w:tcW w:w="2720" w:type="dxa"/>
            <w:vMerge/>
          </w:tcPr>
          <w:p w14:paraId="4136F2B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B24C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057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22EB891" w14:textId="77777777" w:rsidR="00983DA0" w:rsidRDefault="00983DA0"/>
        </w:tc>
      </w:tr>
      <w:tr w:rsidR="00983DA0" w14:paraId="3EE41E7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64691" w14:textId="5670A5D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E04D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C6F9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4-деңгейдің 1-бөлім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критерийлеріне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салмақты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кестесіне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https://members.wto.org/crnattachments/2026/TBT/USA/26_02655_00_e.pdf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2CD2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6/07/26</w:t>
            </w:r>
          </w:p>
        </w:tc>
      </w:tr>
      <w:tr w:rsidR="00983DA0" w14:paraId="08CD8D40" w14:textId="77777777" w:rsidTr="00B74B74">
        <w:tc>
          <w:tcPr>
            <w:tcW w:w="2720" w:type="dxa"/>
            <w:vMerge/>
          </w:tcPr>
          <w:p w14:paraId="50718CE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7534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CBE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шығарындылары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компанияны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03.120.20);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13.040);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43.040)</w:t>
            </w:r>
          </w:p>
        </w:tc>
        <w:tc>
          <w:tcPr>
            <w:tcW w:w="2720" w:type="dxa"/>
            <w:vMerge/>
          </w:tcPr>
          <w:p w14:paraId="73330ED9" w14:textId="77777777" w:rsidR="00983DA0" w:rsidRDefault="00983DA0"/>
        </w:tc>
      </w:tr>
      <w:tr w:rsidR="00983DA0" w14:paraId="27CDD8EC" w14:textId="77777777" w:rsidTr="00B74B74">
        <w:tc>
          <w:tcPr>
            <w:tcW w:w="2720" w:type="dxa"/>
            <w:vMerge/>
          </w:tcPr>
          <w:p w14:paraId="50B091D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6AFE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3775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r w:rsidRPr="005D5625">
              <w:rPr>
                <w:rFonts w:ascii="Times New Roman" w:eastAsia="Times New Roman" w:hAnsi="Times New Roman"/>
                <w:sz w:val="20"/>
              </w:rPr>
              <w:t xml:space="preserve">АҚШ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(EPA) 2027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модельдік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жылдардағы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көтерімді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Бірнеше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ластаушы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шығарындылар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түпкілікті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ережемен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(G/TBT/N/USA/1991/Add.1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хабарламасы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Tier 4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ластаушы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шығарындыларының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қарастыруда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4652A17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бөлек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нормашығармашылық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процесс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асырылады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80CA31B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Бірінші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кезең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(Part 1)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аясында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EPA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өзгерген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мүмкіндігіне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мәселелерді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Tier 4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кезең-кезеңімен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кестесіне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қабылданса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Tier 3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стандарттарының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2027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2028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модельдік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жылдарына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(MY)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ұзартылады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ал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Tier 4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кезең-кезеңімен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2029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модельдік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жылдан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басталады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7D9F8C2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r w:rsidRPr="005D5625">
              <w:rPr>
                <w:rFonts w:ascii="Times New Roman" w:eastAsia="Times New Roman" w:hAnsi="Times New Roman"/>
                <w:sz w:val="20"/>
              </w:rPr>
              <w:t xml:space="preserve">EPA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шығарындылар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деңгейін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lastRenderedPageBreak/>
              <w:t>сынақ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хаттамаларына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осыған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мәселелерді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реттеуді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028FBED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r w:rsidRPr="005D5625">
              <w:rPr>
                <w:rFonts w:ascii="Times New Roman" w:eastAsia="Times New Roman" w:hAnsi="Times New Roman"/>
                <w:sz w:val="20"/>
              </w:rPr>
              <w:t xml:space="preserve">Tier 4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стандарттарының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өзіне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бағдарламаның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элементтеріне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ықтимал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кейінірек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Part 2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шеңберіндегі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нормашығармашылық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процесс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аясында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F557794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r w:rsidRPr="005D5625">
              <w:rPr>
                <w:rFonts w:ascii="Times New Roman" w:eastAsia="Times New Roman" w:hAnsi="Times New Roman"/>
                <w:sz w:val="20"/>
              </w:rPr>
              <w:t xml:space="preserve">EPA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маусымда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тыңдаулар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өткізуді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жоспарлап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қызығушылық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жеткілікті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тыңдаулар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жалғасады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CD969B8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Тыңдаулар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0BB9828D" w14:textId="77777777" w:rsidR="005D5625" w:rsidRPr="005D5625" w:rsidRDefault="00B26B42" w:rsidP="005D5625">
            <w:pPr>
              <w:rPr>
                <w:rFonts w:ascii="Times New Roman" w:eastAsia="Times New Roman" w:hAnsi="Times New Roman"/>
                <w:sz w:val="20"/>
              </w:rPr>
            </w:pPr>
            <w:hyperlink r:id="rId12" w:tgtFrame="_new" w:history="1">
              <w:r w:rsidR="005D5625" w:rsidRPr="005D5625">
                <w:rPr>
                  <w:rFonts w:ascii="Times New Roman" w:eastAsia="Times New Roman" w:hAnsi="Times New Roman"/>
                  <w:sz w:val="20"/>
                </w:rPr>
                <w:t>https://www.epa.gov/regulations-emissions-vehicles-and-engines/revision-tier-4-phase-schedule-light-duty-and-medium</w:t>
              </w:r>
            </w:hyperlink>
          </w:p>
          <w:p w14:paraId="66D2125E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тыңдауларға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жаңартуларды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сайттан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. EPA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хабарламаларды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Federal Register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басылымында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жариялауды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жоспарламайды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417945D" w14:textId="77777777" w:rsidR="005D5625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Тыңдауда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сөз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сөйлеуші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тіркелу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өтінімді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EPA-LD-MobileSource-Hearings@epa.gov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поштасына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жіберу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7280F5B" w14:textId="16E7B709" w:rsidR="00983DA0" w:rsidRPr="005D5625" w:rsidRDefault="005D5625" w:rsidP="005D562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Әрбір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баяндамашыға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сөз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сөйлеу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минут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уақыт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берілетінін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ескеру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5625"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 w:rsidRPr="005D5625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6E2045B" w14:textId="77777777" w:rsidR="00983DA0" w:rsidRDefault="00983DA0"/>
        </w:tc>
      </w:tr>
      <w:tr w:rsidR="00983DA0" w14:paraId="166D56E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A29D" w14:textId="1E3AA227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39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227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G/TBT/N/USA/2218/Add.1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45F3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54E6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F0ECF60" w14:textId="77777777" w:rsidTr="00B74B74">
        <w:tc>
          <w:tcPr>
            <w:tcW w:w="2720" w:type="dxa"/>
            <w:vMerge/>
          </w:tcPr>
          <w:p w14:paraId="7BAAB59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4BF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441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13D1300" w14:textId="77777777" w:rsidR="00983DA0" w:rsidRDefault="00983DA0"/>
        </w:tc>
      </w:tr>
      <w:tr w:rsidR="00983DA0" w14:paraId="3A431F5D" w14:textId="77777777" w:rsidTr="00B74B74">
        <w:tc>
          <w:tcPr>
            <w:tcW w:w="2720" w:type="dxa"/>
            <w:vMerge/>
          </w:tcPr>
          <w:p w14:paraId="563670B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DEF7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8BF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F3974CF" w14:textId="77777777" w:rsidR="00983DA0" w:rsidRDefault="00983DA0"/>
        </w:tc>
      </w:tr>
      <w:tr w:rsidR="00983DA0" w14:paraId="056BE7E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F76C" w14:textId="1696E20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EAC6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G/TBT/N/USA/2130/Rev.1/Add.1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8771" w14:textId="49F5B6D5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 w:rsidR="005D5625">
              <w:rPr>
                <w:rFonts w:ascii="Times New Roman" w:eastAsia="Times New Roman" w:hAnsi="Times New Roman"/>
                <w:sz w:val="20"/>
                <w:lang w:val="kk-KZ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</w:t>
            </w:r>
            <w:proofErr w:type="spellEnd"/>
            <w:r w:rsidR="005D5625">
              <w:rPr>
                <w:rFonts w:ascii="Times New Roman" w:eastAsia="Times New Roman" w:hAnsi="Times New Roman"/>
                <w:sz w:val="20"/>
                <w:lang w:val="kk-KZ"/>
              </w:rPr>
              <w:t>тін</w:t>
            </w:r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2.949(b)(5)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(6)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(d)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2), 2.951(а)(10)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(11)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(c) (4-түзету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2.962(d)(9) (6)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5D5625">
              <w:rPr>
                <w:rFonts w:ascii="Times New Roman" w:eastAsia="Times New Roman" w:hAnsi="Times New Roman"/>
                <w:sz w:val="20"/>
                <w:lang w:val="kk-KZ"/>
              </w:rPr>
              <w:t>хабар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https://members.wto.org/crnattachments/2026/TBT/USA/final_measure/26_02656_00_e.pdf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https://members.wto.org/crnattachments/2026/TBT/USA/final_measure/26_02656_01_e.pdf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D1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33C37443" w14:textId="77777777" w:rsidTr="00B74B74">
        <w:tc>
          <w:tcPr>
            <w:tcW w:w="2720" w:type="dxa"/>
            <w:vMerge/>
          </w:tcPr>
          <w:p w14:paraId="17AC2E9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4D82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56D4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01EAC45" w14:textId="77777777" w:rsidR="00983DA0" w:rsidRDefault="00983DA0"/>
        </w:tc>
      </w:tr>
      <w:tr w:rsidR="00983DA0" w14:paraId="03B26358" w14:textId="77777777" w:rsidTr="00B74B74">
        <w:tc>
          <w:tcPr>
            <w:tcW w:w="2720" w:type="dxa"/>
            <w:vMerge/>
          </w:tcPr>
          <w:p w14:paraId="6C4FF3B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5F01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7EA1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07C1806" w14:textId="77777777" w:rsidR="00983DA0" w:rsidRDefault="00983DA0"/>
        </w:tc>
      </w:tr>
      <w:tr w:rsidR="00983DA0" w14:paraId="1225055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9CD2E" w14:textId="0694720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14F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G/TBT/N/USA/1881/Add.5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10D5" w14:textId="77777777" w:rsidR="00587B48" w:rsidRPr="001654A3" w:rsidRDefault="00734C40" w:rsidP="00587B48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r w:rsidRPr="001654A3">
              <w:rPr>
                <w:sz w:val="20"/>
                <w:lang w:val="en-US"/>
              </w:rPr>
              <w:t xml:space="preserve">2026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 w:rsidRPr="001654A3">
              <w:rPr>
                <w:sz w:val="20"/>
                <w:lang w:val="en-US"/>
              </w:rPr>
              <w:t xml:space="preserve"> 18 </w:t>
            </w:r>
            <w:proofErr w:type="spellStart"/>
            <w:r>
              <w:rPr>
                <w:sz w:val="20"/>
              </w:rPr>
              <w:t>мамырдағы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келесі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хабарлама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Америка</w:t>
            </w:r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Құрама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Штаттары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делегациясының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өтініші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таратылуда</w:t>
            </w:r>
            <w:proofErr w:type="spellEnd"/>
            <w:r w:rsidRPr="001654A3">
              <w:rPr>
                <w:sz w:val="20"/>
                <w:lang w:val="en-US"/>
              </w:rPr>
              <w:t>.</w:t>
            </w:r>
            <w:r w:rsidRPr="001654A3">
              <w:rPr>
                <w:sz w:val="20"/>
                <w:lang w:val="en-US"/>
              </w:rPr>
              <w:br/>
            </w:r>
            <w:proofErr w:type="spellStart"/>
            <w:r>
              <w:rPr>
                <w:sz w:val="20"/>
              </w:rPr>
              <w:t>Хабарланған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шараның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жарияланған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күні</w:t>
            </w:r>
            <w:proofErr w:type="spellEnd"/>
            <w:r w:rsidRPr="001654A3">
              <w:rPr>
                <w:sz w:val="20"/>
                <w:lang w:val="en-US"/>
              </w:rPr>
              <w:t xml:space="preserve">: 2026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 w:rsidRPr="001654A3">
              <w:rPr>
                <w:sz w:val="20"/>
                <w:lang w:val="en-US"/>
              </w:rPr>
              <w:t xml:space="preserve"> 18 </w:t>
            </w:r>
            <w:proofErr w:type="spellStart"/>
            <w:r>
              <w:rPr>
                <w:sz w:val="20"/>
              </w:rPr>
              <w:t>мамыр</w:t>
            </w:r>
            <w:proofErr w:type="spellEnd"/>
            <w:r w:rsidRPr="001654A3">
              <w:rPr>
                <w:sz w:val="20"/>
                <w:lang w:val="en-US"/>
              </w:rPr>
              <w:br/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Хабарланған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шараның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күшіне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ену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күні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: 2026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жылғы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17 </w:t>
            </w:r>
            <w:proofErr w:type="spellStart"/>
            <w:r w:rsidR="00587B48" w:rsidRPr="00587B48">
              <w:rPr>
                <w:rFonts w:cstheme="minorBidi"/>
                <w:sz w:val="20"/>
                <w:szCs w:val="22"/>
                <w:lang w:eastAsia="en-US"/>
              </w:rPr>
              <w:t>маусым</w:t>
            </w:r>
            <w:proofErr w:type="spellEnd"/>
            <w:r w:rsidR="00587B48" w:rsidRPr="001654A3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  <w:p w14:paraId="7BE28FD2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Осы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түпкілікті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ережемен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желтоқсанда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қабылданған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түпкілікті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ереженің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редакциясындағы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563-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бөлім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талаптарына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сәйкестікті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қамтамасыз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ету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төрт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жылдық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өтпелі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кезең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белгіленеді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Өтпелі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кезең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2028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басталады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DB46054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Аталған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төрт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жылдық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өтпелі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кезең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шеңберінде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4BE045DD" w14:textId="77777777" w:rsidR="00587B48" w:rsidRPr="001654A3" w:rsidRDefault="00587B48" w:rsidP="00587B4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1654A3">
              <w:rPr>
                <w:rFonts w:ascii="Times New Roman" w:eastAsia="Times New Roman" w:hAnsi="Times New Roman"/>
                <w:sz w:val="20"/>
              </w:rPr>
              <w:t xml:space="preserve">2028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2029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тамызға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дейін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өндіруші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шығарған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қолданылатын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көлік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құралдарының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кемінде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25 %-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2024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желтоқсанда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жарияланған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Оқиғалар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деректерді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тіркеу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құрылғылары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(Event Data </w:t>
            </w:r>
            <w:proofErr w:type="gramStart"/>
            <w:r w:rsidRPr="001654A3">
              <w:rPr>
                <w:rFonts w:ascii="Times New Roman" w:eastAsia="Times New Roman" w:hAnsi="Times New Roman"/>
                <w:sz w:val="20"/>
              </w:rPr>
              <w:t>Recorders)»</w:t>
            </w:r>
            <w:proofErr w:type="gram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жөніндегі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түпкілікті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ережемен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өзгертілген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563-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бөлім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талаптарына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сәйкес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келуге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тиіс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75E516D5" w14:textId="77777777" w:rsidR="00587B48" w:rsidRPr="001654A3" w:rsidRDefault="00587B48" w:rsidP="00587B4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1654A3">
              <w:rPr>
                <w:rFonts w:ascii="Times New Roman" w:eastAsia="Times New Roman" w:hAnsi="Times New Roman"/>
                <w:sz w:val="20"/>
              </w:rPr>
              <w:t xml:space="preserve">2029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2030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тамызға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дейін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кемінде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50 %-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70A9EAA1" w14:textId="77777777" w:rsidR="00587B48" w:rsidRPr="001654A3" w:rsidRDefault="00587B48" w:rsidP="00587B4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1654A3">
              <w:rPr>
                <w:rFonts w:ascii="Times New Roman" w:eastAsia="Times New Roman" w:hAnsi="Times New Roman"/>
                <w:sz w:val="20"/>
              </w:rPr>
              <w:t xml:space="preserve">2030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2031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тамызға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дейін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кемінде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75 %-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419B0911" w14:textId="77777777" w:rsidR="00587B48" w:rsidRPr="001654A3" w:rsidRDefault="00587B48" w:rsidP="00587B48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1654A3">
              <w:rPr>
                <w:rFonts w:ascii="Times New Roman" w:eastAsia="Times New Roman" w:hAnsi="Times New Roman"/>
                <w:sz w:val="20"/>
              </w:rPr>
              <w:t xml:space="preserve">2031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бастап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қолданылатын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көлік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құралдарының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100 %-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3B79E46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Өндіріс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көлемі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аз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өндірушілер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мен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өнім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желісі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шектеулі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өндірушілер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шығарған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көлік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құралдары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көрсетілген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талаптарды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сақтау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2032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қыркүйектен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бастап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міндетті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болады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63FE01C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Екі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одан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да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көп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кезеңде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өндірілген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сондай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-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ақ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қайта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жабдықталған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(altered vehicles)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көлік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құралдары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осы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талаптарды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сақтау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2033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қыркүйекке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дейін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міндетті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болып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табылмайды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B85759A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Талаптарды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ерікті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түрде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мерзімінен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бұрын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орындауға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жол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беріледі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9FD7036" w14:textId="77777777" w:rsidR="00587B48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Осы</w:t>
            </w:r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түпкілікті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ережені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қайта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қарау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өтініштер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жылғы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шілдеден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кешіктірілмей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қабылдануға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тиіс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04603CE" w14:textId="5AC6843C" w:rsidR="00983DA0" w:rsidRPr="001654A3" w:rsidRDefault="00734C40"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Түпкілікті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шешімнің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мәтінімен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мына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мекенжайда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танысуға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  <w:lang w:val="ru-RU"/>
              </w:rPr>
              <w:t>болады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</w:rPr>
              <w:t>:</w:t>
            </w:r>
            <w:r w:rsidRPr="001654A3"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1654A3">
              <w:rPr>
                <w:rFonts w:ascii="Times New Roman" w:eastAsia="Times New Roman" w:hAnsi="Times New Roman"/>
                <w:sz w:val="20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members</w:t>
            </w:r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wto</w:t>
            </w:r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org</w:t>
            </w:r>
            <w:r w:rsidRPr="001654A3">
              <w:rPr>
                <w:rFonts w:ascii="Times New Roman" w:eastAsia="Times New Roman" w:hAnsi="Times New Roman"/>
                <w:sz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crnattachments</w:t>
            </w:r>
            <w:r w:rsidRPr="001654A3">
              <w:rPr>
                <w:rFonts w:ascii="Times New Roman" w:eastAsia="Times New Roman" w:hAnsi="Times New Roman"/>
                <w:sz w:val="20"/>
              </w:rPr>
              <w:t>/2026/</w:t>
            </w:r>
            <w:r>
              <w:rPr>
                <w:rFonts w:ascii="Times New Roman" w:eastAsia="Times New Roman" w:hAnsi="Times New Roman"/>
                <w:sz w:val="20"/>
              </w:rPr>
              <w:t>TBT</w:t>
            </w:r>
            <w:r w:rsidRPr="001654A3">
              <w:rPr>
                <w:rFonts w:ascii="Times New Roman" w:eastAsia="Times New Roman" w:hAnsi="Times New Roman"/>
                <w:sz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USA</w:t>
            </w:r>
            <w:r w:rsidRPr="001654A3">
              <w:rPr>
                <w:rFonts w:ascii="Times New Roman" w:eastAsia="Times New Roman" w:hAnsi="Times New Roman"/>
                <w:sz w:val="20"/>
              </w:rPr>
              <w:t>/</w:t>
            </w:r>
            <w:r>
              <w:rPr>
                <w:rFonts w:ascii="Times New Roman" w:eastAsia="Times New Roman" w:hAnsi="Times New Roman"/>
                <w:sz w:val="20"/>
              </w:rPr>
              <w:t>final</w:t>
            </w:r>
            <w:r w:rsidRPr="001654A3">
              <w:rPr>
                <w:rFonts w:ascii="Times New Roman" w:eastAsia="Times New Roman" w:hAnsi="Times New Roman"/>
                <w:sz w:val="20"/>
              </w:rPr>
              <w:t>_</w:t>
            </w:r>
            <w:r>
              <w:rPr>
                <w:rFonts w:ascii="Times New Roman" w:eastAsia="Times New Roman" w:hAnsi="Times New Roman"/>
                <w:sz w:val="20"/>
              </w:rPr>
              <w:t>measure</w:t>
            </w:r>
            <w:r w:rsidRPr="001654A3">
              <w:rPr>
                <w:rFonts w:ascii="Times New Roman" w:eastAsia="Times New Roman" w:hAnsi="Times New Roman"/>
                <w:sz w:val="20"/>
              </w:rPr>
              <w:t>/26_02654_00_</w:t>
            </w:r>
            <w:r>
              <w:rPr>
                <w:rFonts w:ascii="Times New Roman" w:eastAsia="Times New Roman" w:hAnsi="Times New Roman"/>
                <w:sz w:val="20"/>
              </w:rPr>
              <w:t>e</w:t>
            </w:r>
            <w:r w:rsidRPr="001654A3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CFBC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266EFB1E" w14:textId="77777777" w:rsidTr="00B74B74">
        <w:tc>
          <w:tcPr>
            <w:tcW w:w="2720" w:type="dxa"/>
            <w:vMerge/>
          </w:tcPr>
          <w:p w14:paraId="314AF64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7F96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FA4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E993410" w14:textId="77777777" w:rsidR="00983DA0" w:rsidRDefault="00983DA0"/>
        </w:tc>
      </w:tr>
      <w:tr w:rsidR="00983DA0" w14:paraId="32D5363A" w14:textId="77777777" w:rsidTr="00B74B74">
        <w:tc>
          <w:tcPr>
            <w:tcW w:w="2720" w:type="dxa"/>
            <w:vMerge/>
          </w:tcPr>
          <w:p w14:paraId="0AA4754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50F2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2E82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6E1786A" w14:textId="77777777" w:rsidR="00983DA0" w:rsidRDefault="00983DA0"/>
        </w:tc>
      </w:tr>
      <w:tr w:rsidR="00983DA0" w14:paraId="53B5570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1FFE" w14:textId="2C3855A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33B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G/TBT/N/NZL/153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277D5" w14:textId="7CE8E767" w:rsidR="00983DA0" w:rsidRDefault="00587B48">
            <w:r w:rsidRPr="00587B48">
              <w:rPr>
                <w:rFonts w:ascii="Times New Roman" w:eastAsia="Times New Roman" w:hAnsi="Times New Roman"/>
                <w:sz w:val="20"/>
              </w:rPr>
              <w:t xml:space="preserve">P1067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— Health Star Rating (HSR)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пайдалы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пікірлерді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қабылдаудың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бірінші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кезеңі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(1st Call for Submissions)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құжаттар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(506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https://www.foodstandards.gov.au/food-standards-code/proposals/p1067-health-star-rating-system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BC80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18/07/26</w:t>
            </w:r>
          </w:p>
        </w:tc>
      </w:tr>
      <w:tr w:rsidR="00983DA0" w14:paraId="3B9529FD" w14:textId="77777777" w:rsidTr="00B74B74">
        <w:tc>
          <w:tcPr>
            <w:tcW w:w="2720" w:type="dxa"/>
            <w:vMerge/>
          </w:tcPr>
          <w:p w14:paraId="6ED7EDD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C7CE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10A2D" w14:textId="6C09EA4D" w:rsidR="00983DA0" w:rsidRDefault="00587B48"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Зеландияда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саудада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өндірілетін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босатулар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тыйымдарды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таңбалауға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505337" w14:textId="77777777" w:rsidR="00983DA0" w:rsidRDefault="00983DA0"/>
        </w:tc>
      </w:tr>
      <w:tr w:rsidR="00983DA0" w:rsidRPr="00B26B42" w14:paraId="7ADCDBAD" w14:textId="77777777" w:rsidTr="00B74B74">
        <w:tc>
          <w:tcPr>
            <w:tcW w:w="2720" w:type="dxa"/>
            <w:vMerge/>
          </w:tcPr>
          <w:p w14:paraId="6478B3E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032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зеландия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D1E4" w14:textId="77777777" w:rsidR="00587B48" w:rsidRPr="00587B48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Зеландияның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кодексіне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(Australia New Zealand Food Standards Code, Code)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мәселесін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Өзгерістердің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Зеландияда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өнімдерінде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денсаулыққа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пайдалы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рейтинг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белгісін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(Health Star Rating, HSR)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орналастыру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талабын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6C1D5B9" w14:textId="77777777" w:rsidR="00587B48" w:rsidRPr="00587B48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ескертулерді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бірінші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шақыру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(1st Call for Submissions)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құжатында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FSANZ (Food Standards Australia New Zealand)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жүргізген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нәтижелері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қорытындылар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тәсілдері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баяндалған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530CF08" w14:textId="77777777" w:rsidR="00587B48" w:rsidRPr="00587B48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тәсілдер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4C8341EB" w14:textId="77777777" w:rsidR="00587B48" w:rsidRPr="00587B48" w:rsidRDefault="00587B48" w:rsidP="00587B4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саудада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өткізуге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нутрициялық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панелі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көпшілігінің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алдыңғы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бетінде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HSR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белгісін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орналастыру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талабын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ретте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босатулар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салулар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тасталады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6284B04E" w14:textId="77777777" w:rsidR="00587B48" w:rsidRPr="001654A3" w:rsidRDefault="00587B48" w:rsidP="00587B4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87B48">
              <w:rPr>
                <w:rFonts w:ascii="Times New Roman" w:eastAsia="Times New Roman" w:hAnsi="Times New Roman"/>
                <w:sz w:val="20"/>
              </w:rPr>
              <w:t>HSR</w:t>
            </w:r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белгісінің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дизайны мен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орналастыру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орнын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стандарттау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; </w:t>
            </w:r>
          </w:p>
          <w:p w14:paraId="176C9BAC" w14:textId="77777777" w:rsidR="00587B48" w:rsidRPr="001654A3" w:rsidRDefault="00587B48" w:rsidP="00587B48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87B48">
              <w:rPr>
                <w:rFonts w:ascii="Times New Roman" w:eastAsia="Times New Roman" w:hAnsi="Times New Roman"/>
                <w:sz w:val="20"/>
              </w:rPr>
              <w:t>HSR</w:t>
            </w:r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рейтингін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бекітілген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алгоритм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есептеу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талабын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белгілеу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</w:p>
          <w:p w14:paraId="26D4E5A2" w14:textId="65B99855" w:rsidR="00983DA0" w:rsidRPr="001654A3" w:rsidRDefault="00587B48" w:rsidP="00587B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587B48">
              <w:rPr>
                <w:rFonts w:ascii="Times New Roman" w:eastAsia="Times New Roman" w:hAnsi="Times New Roman"/>
                <w:sz w:val="20"/>
              </w:rPr>
              <w:t>FSANZ</w:t>
            </w:r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Австралия мен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Жаңа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Зеландияның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азық-түлік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стандарттары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кодексіне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өзгерістер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енгізу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жөніндегі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жоба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нұсқасын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дайындау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қажеттілігі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шешім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қабылдау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мүдделі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тараптардың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пікірлері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ұсыныстарын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сұратады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507A31FF" w14:textId="77777777" w:rsidR="00983DA0" w:rsidRPr="00587B48" w:rsidRDefault="00983DA0">
            <w:pPr>
              <w:rPr>
                <w:lang w:val="ru-RU"/>
              </w:rPr>
            </w:pPr>
          </w:p>
        </w:tc>
      </w:tr>
      <w:tr w:rsidR="00983DA0" w14:paraId="0E68F19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661A" w14:textId="6B46929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967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G/TBT/N/JPN/908/Add.1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119D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D83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E5B371A" w14:textId="77777777" w:rsidTr="00B74B74">
        <w:tc>
          <w:tcPr>
            <w:tcW w:w="2720" w:type="dxa"/>
            <w:vMerge/>
          </w:tcPr>
          <w:p w14:paraId="6B09743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B4E1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EF37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2BED76C" w14:textId="77777777" w:rsidR="00983DA0" w:rsidRDefault="00983DA0"/>
        </w:tc>
      </w:tr>
      <w:tr w:rsidR="00983DA0" w14:paraId="6D07B87D" w14:textId="77777777" w:rsidTr="00B74B74">
        <w:tc>
          <w:tcPr>
            <w:tcW w:w="2720" w:type="dxa"/>
            <w:vMerge/>
          </w:tcPr>
          <w:p w14:paraId="0C5DE93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7C35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C849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2986FD9" w14:textId="77777777" w:rsidR="00983DA0" w:rsidRDefault="00983DA0"/>
        </w:tc>
      </w:tr>
      <w:tr w:rsidR="00983DA0" w14:paraId="2283D9E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7963" w14:textId="600C25A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6AD0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9764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https://members.wto.org/crnattachments/2026/TBT/VNM/26_02615_00_x.pdf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88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17/06/26</w:t>
            </w:r>
          </w:p>
        </w:tc>
      </w:tr>
      <w:tr w:rsidR="00983DA0" w14:paraId="5C2EF7BD" w14:textId="77777777" w:rsidTr="00B74B74">
        <w:tc>
          <w:tcPr>
            <w:tcW w:w="2720" w:type="dxa"/>
            <w:vMerge/>
          </w:tcPr>
          <w:p w14:paraId="374C477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E8F6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1115B" w14:textId="3D807841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r w:rsidR="00587B48">
              <w:rPr>
                <w:rFonts w:ascii="Times New Roman" w:eastAsia="Times New Roman" w:hAnsi="Times New Roman"/>
                <w:sz w:val="20"/>
                <w:lang w:val="kk-KZ"/>
              </w:rPr>
              <w:t>жеңіл көліктер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мопедтер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доңғалақты</w:t>
            </w:r>
            <w:proofErr w:type="spellEnd"/>
            <w:r w:rsid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587B48">
              <w:rPr>
                <w:rFonts w:ascii="Times New Roman" w:eastAsia="Times New Roman" w:hAnsi="Times New Roman"/>
                <w:sz w:val="20"/>
              </w:rPr>
              <w:t>қозғалтқышы</w:t>
            </w:r>
            <w:proofErr w:type="spellEnd"/>
            <w:r w:rsid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587B48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="00587B48">
              <w:rPr>
                <w:rFonts w:ascii="Times New Roman" w:eastAsia="Times New Roman" w:hAnsi="Times New Roman"/>
                <w:sz w:val="20"/>
                <w:lang w:val="kk-KZ"/>
              </w:rPr>
              <w:t xml:space="preserve"> көліктер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587B48">
              <w:rPr>
                <w:rFonts w:ascii="Times New Roman" w:eastAsia="Times New Roman" w:hAnsi="Times New Roman"/>
                <w:sz w:val="20"/>
                <w:lang w:val="kk-KZ"/>
              </w:rPr>
              <w:t>техника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жартылай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темір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87.01-ден 87.06-ға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87.11, 87.16, 84.26-дан 84.30-ға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70.09, 87.14, 40.11, 85.12, 85.07, 70.07, 84.001, 84.001, 84.001. 86.07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</w:p>
        </w:tc>
        <w:tc>
          <w:tcPr>
            <w:tcW w:w="2720" w:type="dxa"/>
            <w:vMerge/>
          </w:tcPr>
          <w:p w14:paraId="35F391D9" w14:textId="77777777" w:rsidR="00983DA0" w:rsidRDefault="00983DA0"/>
        </w:tc>
      </w:tr>
      <w:tr w:rsidR="00983DA0" w:rsidRPr="00587B48" w14:paraId="22284DDF" w14:textId="77777777" w:rsidTr="00B74B74">
        <w:tc>
          <w:tcPr>
            <w:tcW w:w="2720" w:type="dxa"/>
            <w:vMerge/>
          </w:tcPr>
          <w:p w14:paraId="10E2F98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CAC0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FDCBD" w14:textId="77777777" w:rsidR="00587B48" w:rsidRPr="00587B48" w:rsidRDefault="00587B48" w:rsidP="00587B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Құрылыс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саласына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тізбеге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бекітеді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C240013" w14:textId="77777777" w:rsidR="00587B48" w:rsidRPr="00587B48" w:rsidRDefault="00587B48" w:rsidP="00587B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егжей-тегжейлі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тізбесі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оларға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келетін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СЭҚ ТН (HS)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жобасына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I-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қосымшада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II-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қосымшада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C23A255" w14:textId="77777777" w:rsidR="00587B48" w:rsidRPr="00587B48" w:rsidRDefault="00587B48" w:rsidP="00587B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қосалқы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бөлшектерін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тәуекелдің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санатына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бөледі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«2-топ»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жүйесінен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көшуді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білдіреді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жүйе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бақылауды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инспекциялау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рәсімдерімен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ұштастырады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0E177105" w14:textId="77777777" w:rsidR="00587B48" w:rsidRPr="00587B48" w:rsidRDefault="00587B48" w:rsidP="00587B48">
            <w:pPr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шығарылғаннан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lastRenderedPageBreak/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күшейтілген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34579400" w14:textId="77777777" w:rsidR="00587B48" w:rsidRPr="00587B48" w:rsidRDefault="00587B48" w:rsidP="00587B48">
            <w:pPr>
              <w:numPr>
                <w:ilvl w:val="0"/>
                <w:numId w:val="20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инспекциялық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қадағалау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1ED58CE8" w14:textId="77777777" w:rsidR="00587B48" w:rsidRPr="00587B48" w:rsidRDefault="00587B48" w:rsidP="00587B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018B7002" w14:textId="77777777" w:rsidR="00587B48" w:rsidRPr="00587B48" w:rsidRDefault="00587B48" w:rsidP="00587B48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өндірумен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өткізумен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айналысатын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ұйымдар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5D54BA64" w14:textId="77777777" w:rsidR="00587B48" w:rsidRPr="00587B48" w:rsidRDefault="00587B48" w:rsidP="00587B48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циркулярда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орташа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тауарларға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қызметін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асыратын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25AF8007" w14:textId="37B487E6" w:rsidR="00983DA0" w:rsidRPr="00587B48" w:rsidRDefault="00587B48" w:rsidP="00587B48">
            <w:pPr>
              <w:numPr>
                <w:ilvl w:val="0"/>
                <w:numId w:val="21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циркулярмен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реттелетін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мәселелерге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қатысы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87B48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587B48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8CF421E" w14:textId="77777777" w:rsidR="00983DA0" w:rsidRPr="001654A3" w:rsidRDefault="00983DA0"/>
        </w:tc>
      </w:tr>
      <w:tr w:rsidR="00983DA0" w14:paraId="70F25D0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016BC" w14:textId="1B50BA9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5296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G/TBT/N/USA/539/Rev.1/Add.3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EDF5" w14:textId="77777777" w:rsidR="00E12031" w:rsidRPr="00E12031" w:rsidRDefault="00734C40" w:rsidP="00E12031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r w:rsidRPr="001654A3">
              <w:rPr>
                <w:sz w:val="20"/>
                <w:lang w:val="en-US"/>
              </w:rPr>
              <w:t xml:space="preserve">2026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 w:rsidRPr="001654A3">
              <w:rPr>
                <w:sz w:val="20"/>
                <w:lang w:val="en-US"/>
              </w:rPr>
              <w:t xml:space="preserve"> 14 </w:t>
            </w:r>
            <w:proofErr w:type="spellStart"/>
            <w:r>
              <w:rPr>
                <w:sz w:val="20"/>
              </w:rPr>
              <w:t>мамырдағы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келесі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хабарлама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Америка</w:t>
            </w:r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Құрама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Штаттары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делегациясының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өтініші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таратылуда</w:t>
            </w:r>
            <w:proofErr w:type="spellEnd"/>
            <w:r w:rsidRPr="001654A3">
              <w:rPr>
                <w:sz w:val="20"/>
                <w:lang w:val="en-US"/>
              </w:rPr>
              <w:t>.</w:t>
            </w:r>
            <w:r w:rsidRPr="001654A3">
              <w:rPr>
                <w:sz w:val="20"/>
                <w:lang w:val="en-US"/>
              </w:rPr>
              <w:br/>
            </w:r>
            <w:proofErr w:type="spellStart"/>
            <w:r>
              <w:rPr>
                <w:sz w:val="20"/>
              </w:rPr>
              <w:t>Хабарланған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шара</w:t>
            </w:r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жарияланған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– </w:t>
            </w:r>
            <w:proofErr w:type="spellStart"/>
            <w:r>
              <w:rPr>
                <w:sz w:val="20"/>
              </w:rPr>
              <w:t>күні</w:t>
            </w:r>
            <w:proofErr w:type="spellEnd"/>
            <w:r w:rsidRPr="001654A3">
              <w:rPr>
                <w:sz w:val="20"/>
                <w:lang w:val="en-US"/>
              </w:rPr>
              <w:t xml:space="preserve">: 2026 </w:t>
            </w:r>
            <w:proofErr w:type="spellStart"/>
            <w:r>
              <w:rPr>
                <w:sz w:val="20"/>
              </w:rPr>
              <w:t>жылдың</w:t>
            </w:r>
            <w:proofErr w:type="spellEnd"/>
            <w:r w:rsidRPr="001654A3">
              <w:rPr>
                <w:sz w:val="20"/>
                <w:lang w:val="en-US"/>
              </w:rPr>
              <w:t xml:space="preserve"> 14 </w:t>
            </w:r>
            <w:proofErr w:type="spellStart"/>
            <w:r>
              <w:rPr>
                <w:sz w:val="20"/>
              </w:rPr>
              <w:t>мамыры</w:t>
            </w:r>
            <w:proofErr w:type="spellEnd"/>
            <w:r w:rsidRPr="001654A3">
              <w:rPr>
                <w:sz w:val="20"/>
                <w:lang w:val="en-US"/>
              </w:rPr>
              <w:br/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Хабарланған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шараның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күшіне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ену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күні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: 2026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жылғы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29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тамыз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;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егер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Тұтыну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өнімдерінің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қауіпсіздігі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жөніндегі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комиссия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(CPSC) 2026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жылғы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15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маусымға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дейін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елеулі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теріс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пікірлер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алмаса</w:t>
            </w:r>
            <w:proofErr w:type="spellEnd"/>
            <w:r w:rsidR="00E12031" w:rsidRPr="00E12031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  <w:p w14:paraId="52EBD0A8" w14:textId="77777777" w:rsidR="00E12031" w:rsidRPr="00E12031" w:rsidRDefault="00E12031" w:rsidP="00E12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CPSC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пікірлерді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алса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тікелей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түпкілікті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қағидалардың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күніне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тізілімде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(Federal Register)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жариялайды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901241D" w14:textId="4930FFBE" w:rsidR="00983DA0" w:rsidRPr="001654A3" w:rsidRDefault="00E12031" w:rsidP="00E120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қағидаларда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оларға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тізілім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директорының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мақұлдауымен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29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тамыздан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12031"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 w:rsidRPr="00E12031">
              <w:rPr>
                <w:rFonts w:ascii="Times New Roman" w:eastAsia="Times New Roman" w:hAnsi="Times New Roman"/>
                <w:sz w:val="20"/>
              </w:rPr>
              <w:t>.</w:t>
            </w:r>
            <w:r w:rsidR="00734C40" w:rsidRPr="00E12031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https://members.wto.org/crnattachments/2026/TBT/USA/final_measure/26_02607_00_e.pdf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3370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6D22F87" w14:textId="77777777" w:rsidTr="00B74B74">
        <w:tc>
          <w:tcPr>
            <w:tcW w:w="2720" w:type="dxa"/>
            <w:vMerge/>
          </w:tcPr>
          <w:p w14:paraId="1CE8E2B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F41D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E363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491C227" w14:textId="77777777" w:rsidR="00983DA0" w:rsidRDefault="00983DA0"/>
        </w:tc>
      </w:tr>
      <w:tr w:rsidR="00983DA0" w14:paraId="5DF52D8D" w14:textId="77777777" w:rsidTr="00B74B74">
        <w:tc>
          <w:tcPr>
            <w:tcW w:w="2720" w:type="dxa"/>
            <w:vMerge/>
          </w:tcPr>
          <w:p w14:paraId="7876345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2056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5411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8AFDE70" w14:textId="77777777" w:rsidR="00983DA0" w:rsidRDefault="00983DA0"/>
        </w:tc>
      </w:tr>
      <w:tr w:rsidR="00983DA0" w14:paraId="3DA727A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6346" w14:textId="17DBC15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A41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G/TBT/N/USA/2280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5553E" w14:textId="19DD3415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шиналарды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бағдарламасы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(34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https://members.wto.org/crnattachments/2026/TBT/USA/26_02612_00_e.pdf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https://members.wto.org/crnattachments/2026/TBT/USA/26_02612_01_e.pdf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3F91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9/06/26</w:t>
            </w:r>
          </w:p>
        </w:tc>
      </w:tr>
      <w:tr w:rsidR="00983DA0" w14:paraId="2B090500" w14:textId="77777777" w:rsidTr="00B74B74">
        <w:tc>
          <w:tcPr>
            <w:tcW w:w="2720" w:type="dxa"/>
            <w:vMerge/>
          </w:tcPr>
          <w:p w14:paraId="50A995D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59D2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B221C" w14:textId="4F887EBC" w:rsidR="00983DA0" w:rsidRDefault="00B807F1">
            <w:r>
              <w:rPr>
                <w:rFonts w:ascii="Times New Roman" w:eastAsia="Times New Roman" w:hAnsi="Times New Roman"/>
                <w:sz w:val="20"/>
                <w:lang w:val="ru-RU"/>
              </w:rPr>
              <w:t>Ш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иналар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пневматикалық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резеңке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шиналар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4011);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03.120);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көліктеріне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шиналар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83.160.10)</w:t>
            </w:r>
          </w:p>
        </w:tc>
        <w:tc>
          <w:tcPr>
            <w:tcW w:w="2720" w:type="dxa"/>
            <w:vMerge/>
          </w:tcPr>
          <w:p w14:paraId="56E85B72" w14:textId="77777777" w:rsidR="00983DA0" w:rsidRDefault="00983DA0"/>
        </w:tc>
      </w:tr>
      <w:tr w:rsidR="00983DA0" w:rsidRPr="00B26B42" w14:paraId="148E5894" w14:textId="77777777" w:rsidTr="00B74B74">
        <w:tc>
          <w:tcPr>
            <w:tcW w:w="2720" w:type="dxa"/>
            <w:vMerge/>
          </w:tcPr>
          <w:p w14:paraId="141189A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A651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7BFD" w14:textId="77777777" w:rsidR="00B807F1" w:rsidRPr="00B807F1" w:rsidRDefault="00B807F1" w:rsidP="00B807F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энергетикалық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(CEC)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ауыстырмалы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шиналардың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бағдарламасын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Калифорнияның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актілер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кодексіне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(California Code of Regulations, CCR), 20-бөлім, 14-тарау, 1-бап, 3301–3310-бөлімдерге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енгізілетін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Ауыстырмалы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шиналардың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тиімділігі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бағдарламасы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» (Replacement Tire Efficiency Program Rulemaking)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актісін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қабылдауды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Бағдарлама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Калифорнияның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Табиғи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ресурстар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кодексінің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(Public Resources Code) 25770, 25771, 25772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25773-баптарына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асырылады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90886D5" w14:textId="77777777" w:rsidR="00B807F1" w:rsidRPr="00B807F1" w:rsidRDefault="00B807F1" w:rsidP="00B807F1">
            <w:pPr>
              <w:rPr>
                <w:rFonts w:ascii="Times New Roman" w:eastAsia="Times New Roman" w:hAnsi="Times New Roman"/>
                <w:sz w:val="20"/>
              </w:rPr>
            </w:pPr>
            <w:r w:rsidRPr="00B807F1">
              <w:rPr>
                <w:rFonts w:ascii="Times New Roman" w:eastAsia="Times New Roman" w:hAnsi="Times New Roman"/>
                <w:sz w:val="20"/>
              </w:rPr>
              <w:t xml:space="preserve">CEC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автомобильдер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жеңіл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көліктеріне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ауыстырмалы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шиналардың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арттыруға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нормалар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ауыстырмалы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шиналар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энергия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тиімділігіне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дымқыл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жамылғысымен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ілінісу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қасиеттеріне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7295EC4" w14:textId="77777777" w:rsidR="00B807F1" w:rsidRPr="00B807F1" w:rsidRDefault="00B807F1" w:rsidP="00B807F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өндірушілері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тауар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белгілерінің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иелеріне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есептілік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міндеттерін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жүктейді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CEC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деректер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базасына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шиналарды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етіледі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9254052" w14:textId="77777777" w:rsidR="00B807F1" w:rsidRPr="00B807F1" w:rsidRDefault="00B807F1" w:rsidP="00B807F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актінің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мәтіні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тараптармен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алдын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ала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консультациялар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барысында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алынған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ескертулерді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қарсылықтарды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ұсынымдарды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CEC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қызметкерлерінің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қарауы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нәтижесінде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дайындалды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5216FB2" w14:textId="77777777" w:rsidR="00B807F1" w:rsidRPr="00B807F1" w:rsidRDefault="00B807F1" w:rsidP="00B807F1">
            <w:pPr>
              <w:rPr>
                <w:rFonts w:ascii="Times New Roman" w:eastAsia="Times New Roman" w:hAnsi="Times New Roman"/>
                <w:sz w:val="20"/>
              </w:rPr>
            </w:pPr>
            <w:r w:rsidRPr="00B807F1"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маусымда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сағат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10:00-ден 17:00-ге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(АҚШ-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Тынық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мұхиты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жағалауы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уақыты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) CEC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тыңдау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өткізеді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EC6B458" w14:textId="77777777" w:rsidR="00B807F1" w:rsidRPr="001654A3" w:rsidRDefault="00B807F1" w:rsidP="00B807F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нысаны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қашықтан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қатысу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онлайн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).</w:t>
            </w:r>
            <w:r w:rsidRPr="00B807F1">
              <w:rPr>
                <w:rFonts w:ascii="Times New Roman" w:eastAsia="Times New Roman" w:hAnsi="Times New Roman"/>
                <w:sz w:val="20"/>
              </w:rPr>
              <w:br/>
            </w:r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Вебинар идентификаторы: 893 2150 5373.</w:t>
            </w:r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Қол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жеткізу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198841.</w:t>
            </w:r>
          </w:p>
          <w:p w14:paraId="78642D1E" w14:textId="625B6663" w:rsidR="00983DA0" w:rsidRPr="001654A3" w:rsidRDefault="00B807F1" w:rsidP="00B807F1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Мүдделі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тұлғалар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олардың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уәкілетті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өкілдері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қоғамдық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тыңдау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барысында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ұсынылып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отырған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нормативтік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талаптарға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қатысты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мәлімдемелерді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дәлелдерді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ұсыныстарды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ұсына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алады</w:t>
            </w:r>
            <w:proofErr w:type="spellEnd"/>
            <w:r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3623C020" w14:textId="77777777" w:rsidR="00983DA0" w:rsidRPr="00B807F1" w:rsidRDefault="00983DA0">
            <w:pPr>
              <w:rPr>
                <w:lang w:val="ru-RU"/>
              </w:rPr>
            </w:pPr>
          </w:p>
        </w:tc>
      </w:tr>
      <w:tr w:rsidR="00983DA0" w14:paraId="00E0545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8EE26" w14:textId="7C913A9A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4ED1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4C0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Лифт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нұсқаулығына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https://members.wto.org/crnattachments/2026/TBT/USA/26_02611_00_e.pdf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7526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18/06/26</w:t>
            </w:r>
          </w:p>
        </w:tc>
      </w:tr>
      <w:tr w:rsidR="00983DA0" w14:paraId="1EFE9CC5" w14:textId="77777777" w:rsidTr="00B74B74">
        <w:tc>
          <w:tcPr>
            <w:tcW w:w="2720" w:type="dxa"/>
            <w:vMerge/>
          </w:tcPr>
          <w:p w14:paraId="3910662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744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5F2B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Лифт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гигиена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13.100);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13.110);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Лифттер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Эскалаторлар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91.140.90)</w:t>
            </w:r>
          </w:p>
        </w:tc>
        <w:tc>
          <w:tcPr>
            <w:tcW w:w="2720" w:type="dxa"/>
            <w:vMerge/>
          </w:tcPr>
          <w:p w14:paraId="28ECC998" w14:textId="77777777" w:rsidR="00983DA0" w:rsidRDefault="00983DA0"/>
        </w:tc>
      </w:tr>
      <w:tr w:rsidR="00983DA0" w14:paraId="2CB84C7F" w14:textId="77777777" w:rsidTr="00B74B74">
        <w:tc>
          <w:tcPr>
            <w:tcW w:w="2720" w:type="dxa"/>
            <w:vMerge/>
          </w:tcPr>
          <w:p w14:paraId="28D0EF2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3B73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045D3" w14:textId="77777777" w:rsidR="00B807F1" w:rsidRPr="00B807F1" w:rsidRDefault="00B807F1" w:rsidP="00B80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Калифорнияның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Еңбек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кеңесі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(OSHAB)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лифт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қызметкерлері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арасында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жарақаттану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ықтималдығын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азайтуға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тәуекелдерді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төмендетуге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ұмтылады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3737E66" w14:textId="77777777" w:rsidR="00B807F1" w:rsidRPr="00B807F1" w:rsidRDefault="00B807F1" w:rsidP="00B80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жаңашылдық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орнындағы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қауіпсіздікті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арттырады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себебі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лифт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қызметкерлері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инспекторларға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жүйелерінің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маңызды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бөліктеріне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оңай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қауіпсіз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жеткізуді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барлығына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ықтималдығы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артады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иелері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басқарушыларына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жолаушыларға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пайда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әкеледі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0C50B96" w14:textId="77777777" w:rsidR="00B807F1" w:rsidRPr="00B807F1" w:rsidRDefault="00B807F1" w:rsidP="00B80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нормашығармашылық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бастама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редакциялық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грамматикалық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форматтық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мазмұндық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өзгерістерді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25A4F23" w14:textId="77777777" w:rsidR="00B807F1" w:rsidRPr="00B807F1" w:rsidRDefault="00B807F1" w:rsidP="00B807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акт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тарап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ауызша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жазбаша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өз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пікірін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мәлімдемесін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не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ұсынысын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білдіре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тыңдау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807F1">
              <w:rPr>
                <w:rFonts w:ascii="Times New Roman" w:eastAsia="Times New Roman" w:hAnsi="Times New Roman"/>
                <w:sz w:val="20"/>
              </w:rPr>
              <w:t>жоспарланған</w:t>
            </w:r>
            <w:proofErr w:type="spellEnd"/>
            <w:r w:rsidRPr="00B807F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C4858C0" w14:textId="36CF302F" w:rsidR="00983DA0" w:rsidRPr="00B807F1" w:rsidRDefault="00B807F1" w:rsidP="00B807F1">
            <w:pPr>
              <w:pStyle w:val="affa"/>
            </w:pP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Тыңдау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барысында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барлық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ауызша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пікірлер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тыңдалғанға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дейін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отырыс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жалғасады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және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келесі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тәртіппен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өткізіледі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: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</w:r>
            <w:proofErr w:type="spellStart"/>
            <w:r w:rsidR="00734C40">
              <w:rPr>
                <w:sz w:val="20"/>
              </w:rPr>
              <w:t>Күні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: 2026 </w:t>
            </w:r>
            <w:proofErr w:type="spellStart"/>
            <w:r w:rsidR="00734C40">
              <w:rPr>
                <w:sz w:val="20"/>
              </w:rPr>
              <w:t>жылдың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18 </w:t>
            </w:r>
            <w:proofErr w:type="spellStart"/>
            <w:r w:rsidR="00734C40">
              <w:rPr>
                <w:sz w:val="20"/>
              </w:rPr>
              <w:t>маусымы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Уақыты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: </w:t>
            </w:r>
            <w:proofErr w:type="spellStart"/>
            <w:r w:rsidR="00734C40">
              <w:rPr>
                <w:sz w:val="20"/>
              </w:rPr>
              <w:t>Тынық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мұхиты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уақытымен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10:00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</w:r>
            <w:proofErr w:type="spellStart"/>
            <w:r w:rsidR="00734C40">
              <w:rPr>
                <w:sz w:val="20"/>
              </w:rPr>
              <w:t>Өтетін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орны</w:t>
            </w:r>
            <w:proofErr w:type="spellEnd"/>
            <w:r w:rsidR="00734C40" w:rsidRPr="001654A3">
              <w:rPr>
                <w:sz w:val="20"/>
                <w:lang w:val="en-US"/>
              </w:rPr>
              <w:t>: Hampton Inn &amp; Suites Napa,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  <w:t xml:space="preserve">94559 </w:t>
            </w:r>
            <w:proofErr w:type="spellStart"/>
            <w:r w:rsidR="00734C40">
              <w:rPr>
                <w:sz w:val="20"/>
              </w:rPr>
              <w:t>Напа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, CA </w:t>
            </w:r>
            <w:proofErr w:type="spellStart"/>
            <w:r w:rsidR="00734C40" w:rsidRPr="001654A3">
              <w:rPr>
                <w:sz w:val="20"/>
                <w:lang w:val="en-US"/>
              </w:rPr>
              <w:t>Hartle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Court 94559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  <w:t xml:space="preserve">ZOOM </w:t>
            </w:r>
            <w:proofErr w:type="spellStart"/>
            <w:r w:rsidR="00734C40">
              <w:rPr>
                <w:sz w:val="20"/>
              </w:rPr>
              <w:t>арқылы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тіркелу</w:t>
            </w:r>
            <w:proofErr w:type="spellEnd"/>
            <w:r w:rsidR="00734C40" w:rsidRPr="001654A3">
              <w:rPr>
                <w:sz w:val="20"/>
                <w:lang w:val="en-US"/>
              </w:rPr>
              <w:t>: https://tkoworks.zoom.us/j/87501250331 (</w:t>
            </w:r>
            <w:r w:rsidR="00734C40">
              <w:rPr>
                <w:sz w:val="20"/>
              </w:rPr>
              <w:t>Вебинар</w:t>
            </w:r>
            <w:r w:rsidR="00734C40" w:rsidRPr="001654A3">
              <w:rPr>
                <w:sz w:val="20"/>
                <w:lang w:val="en-US"/>
              </w:rPr>
              <w:t xml:space="preserve"> ID </w:t>
            </w:r>
            <w:proofErr w:type="spellStart"/>
            <w:r w:rsidR="00734C40">
              <w:rPr>
                <w:sz w:val="20"/>
              </w:rPr>
              <w:t>нөмірі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: 875 0125 0331) </w:t>
            </w:r>
            <w:proofErr w:type="spellStart"/>
            <w:r w:rsidR="00734C40">
              <w:rPr>
                <w:sz w:val="20"/>
              </w:rPr>
              <w:t>Вебинарға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тіркелу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нөмірі</w:t>
            </w:r>
            <w:proofErr w:type="spellEnd"/>
            <w:r w:rsidR="00734C40" w:rsidRPr="001654A3">
              <w:rPr>
                <w:sz w:val="20"/>
                <w:lang w:val="en-US"/>
              </w:rPr>
              <w:t>: +1 (669) 444-9171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</w:r>
            <w:proofErr w:type="spellStart"/>
            <w:r w:rsidR="00734C40">
              <w:rPr>
                <w:sz w:val="20"/>
              </w:rPr>
              <w:t>Конференцияның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тіркеу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нөмірі</w:t>
            </w:r>
            <w:proofErr w:type="spellEnd"/>
            <w:r w:rsidR="00734C40" w:rsidRPr="001654A3">
              <w:rPr>
                <w:sz w:val="20"/>
                <w:lang w:val="en-US"/>
              </w:rPr>
              <w:t>: 875 0125 0331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</w:r>
            <w:proofErr w:type="spellStart"/>
            <w:r w:rsidR="00734C40">
              <w:rPr>
                <w:sz w:val="20"/>
              </w:rPr>
              <w:t>Алдын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r w:rsidR="00734C40">
              <w:rPr>
                <w:sz w:val="20"/>
              </w:rPr>
              <w:t>ала</w:t>
            </w:r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тіркеу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тыңдау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басталғанға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дейін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жүргізіледі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. </w:t>
            </w:r>
            <w:proofErr w:type="spellStart"/>
            <w:r w:rsidR="00734C40">
              <w:rPr>
                <w:sz w:val="20"/>
              </w:rPr>
              <w:t>Тіркелген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қатысушылар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тіркелген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ретімен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тыңдалады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. </w:t>
            </w:r>
            <w:proofErr w:type="spellStart"/>
            <w:r w:rsidR="00734C40">
              <w:rPr>
                <w:sz w:val="20"/>
              </w:rPr>
              <w:t>Тыңдауда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сөз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сөйлегісі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келетін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кез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келген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адамға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тіркелушілер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ауызша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түсініктеме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бергеннен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кейін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мүмкіндік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беріледі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. </w:t>
            </w:r>
            <w:proofErr w:type="spellStart"/>
            <w:r w:rsidR="00734C40">
              <w:rPr>
                <w:sz w:val="20"/>
              </w:rPr>
              <w:t>Әрбір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адамға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ауызша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түсініктеме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беруге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рұқсат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етілген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уақыт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, </w:t>
            </w:r>
            <w:proofErr w:type="spellStart"/>
            <w:r w:rsidR="00734C40">
              <w:rPr>
                <w:sz w:val="20"/>
              </w:rPr>
              <w:t>егер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адамдардың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едәуір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lastRenderedPageBreak/>
              <w:t>бөлігі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сөйлегісі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келсе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, </w:t>
            </w:r>
            <w:proofErr w:type="spellStart"/>
            <w:r w:rsidR="00734C40">
              <w:rPr>
                <w:sz w:val="20"/>
              </w:rPr>
              <w:t>шектелуі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мүмкін</w:t>
            </w:r>
            <w:proofErr w:type="spellEnd"/>
            <w:r w:rsidR="00734C40" w:rsidRPr="001654A3">
              <w:rPr>
                <w:sz w:val="20"/>
                <w:lang w:val="en-US"/>
              </w:rPr>
              <w:t xml:space="preserve">. </w:t>
            </w:r>
            <w:r w:rsidR="00734C40" w:rsidRPr="001654A3">
              <w:rPr>
                <w:sz w:val="20"/>
                <w:lang w:val="en-US"/>
              </w:rPr>
              <w:br/>
            </w:r>
            <w:r w:rsidR="00734C40" w:rsidRPr="001654A3">
              <w:rPr>
                <w:sz w:val="20"/>
                <w:lang w:val="en-US"/>
              </w:rPr>
              <w:br/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Ауызша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пікір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білдіретін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тұлғаларға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өз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сөздерінің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жазбаша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нұсқасын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ұсыну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ұсынылады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алайда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бұл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міндетті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талап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болып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табылмайды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.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Ауызша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пікірлер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тыңдалып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болғаннан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кейін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отырыс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дереу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жабылады</w:t>
            </w:r>
            <w:proofErr w:type="spellEnd"/>
            <w:r w:rsidRPr="00B807F1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2720" w:type="dxa"/>
            <w:vMerge/>
          </w:tcPr>
          <w:p w14:paraId="5E819830" w14:textId="77777777" w:rsidR="00983DA0" w:rsidRDefault="00983DA0"/>
        </w:tc>
      </w:tr>
      <w:tr w:rsidR="00983DA0" w14:paraId="1FBE873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B5C8F" w14:textId="52F7D05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AAB2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G/TBT/N/USA/2238/Add.1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58CE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https://members.wto.org/crnattachments/2026/TBT/USA/final_measure/26_02591_00_e.pdf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470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330557A" w14:textId="77777777" w:rsidTr="00B74B74">
        <w:tc>
          <w:tcPr>
            <w:tcW w:w="2720" w:type="dxa"/>
            <w:vMerge/>
          </w:tcPr>
          <w:p w14:paraId="6B569D2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8B0C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2654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EF474C4" w14:textId="77777777" w:rsidR="00983DA0" w:rsidRDefault="00983DA0"/>
        </w:tc>
      </w:tr>
      <w:tr w:rsidR="00983DA0" w14:paraId="1D97C6A4" w14:textId="77777777" w:rsidTr="00B74B74">
        <w:tc>
          <w:tcPr>
            <w:tcW w:w="2720" w:type="dxa"/>
            <w:vMerge/>
          </w:tcPr>
          <w:p w14:paraId="404BEDB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BF28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5005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1AAB969" w14:textId="77777777" w:rsidR="00983DA0" w:rsidRDefault="00983DA0"/>
        </w:tc>
      </w:tr>
      <w:tr w:rsidR="00983DA0" w14:paraId="4810C7B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C3EB8" w14:textId="6ADFD0D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49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EFB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G/TBT/N/USA/2217/Add.1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2E6C3" w14:textId="01AF1844" w:rsidR="00983DA0" w:rsidRPr="00FA7850" w:rsidRDefault="00734C40" w:rsidP="00FA7850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r w:rsidRPr="001654A3">
              <w:rPr>
                <w:sz w:val="20"/>
                <w:lang w:val="en-US"/>
              </w:rPr>
              <w:t xml:space="preserve">2026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 w:rsidRPr="001654A3">
              <w:rPr>
                <w:sz w:val="20"/>
                <w:lang w:val="en-US"/>
              </w:rPr>
              <w:t xml:space="preserve"> 13 </w:t>
            </w:r>
            <w:proofErr w:type="spellStart"/>
            <w:r>
              <w:rPr>
                <w:sz w:val="20"/>
              </w:rPr>
              <w:t>мамырдағы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келесі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хабарлама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Америка</w:t>
            </w:r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Құрама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Штаттары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делегациясының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өтініші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бойынша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таратылуда</w:t>
            </w:r>
            <w:proofErr w:type="spellEnd"/>
            <w:r w:rsidRPr="001654A3">
              <w:rPr>
                <w:sz w:val="20"/>
                <w:lang w:val="en-US"/>
              </w:rPr>
              <w:t>.</w:t>
            </w:r>
            <w:r w:rsidRPr="001654A3">
              <w:rPr>
                <w:sz w:val="20"/>
                <w:lang w:val="en-US"/>
              </w:rPr>
              <w:br/>
            </w:r>
            <w:proofErr w:type="spellStart"/>
            <w:r>
              <w:rPr>
                <w:sz w:val="20"/>
              </w:rPr>
              <w:t>Хабарланған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шараның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жарияланған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күні</w:t>
            </w:r>
            <w:proofErr w:type="spellEnd"/>
            <w:r w:rsidRPr="001654A3">
              <w:rPr>
                <w:sz w:val="20"/>
                <w:lang w:val="en-US"/>
              </w:rPr>
              <w:t xml:space="preserve">: 2026 </w:t>
            </w:r>
            <w:proofErr w:type="spellStart"/>
            <w:r>
              <w:rPr>
                <w:sz w:val="20"/>
              </w:rPr>
              <w:t>жылғы</w:t>
            </w:r>
            <w:proofErr w:type="spellEnd"/>
            <w:r w:rsidRPr="001654A3">
              <w:rPr>
                <w:sz w:val="20"/>
                <w:lang w:val="en-US"/>
              </w:rPr>
              <w:t xml:space="preserve"> 13 </w:t>
            </w:r>
            <w:proofErr w:type="spellStart"/>
            <w:r>
              <w:rPr>
                <w:sz w:val="20"/>
              </w:rPr>
              <w:t>мамыр</w:t>
            </w:r>
            <w:proofErr w:type="spellEnd"/>
            <w:r w:rsidRPr="001654A3">
              <w:rPr>
                <w:sz w:val="20"/>
                <w:lang w:val="en-US"/>
              </w:rPr>
              <w:br/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Хабарланған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шара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2026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жылғы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13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шілдеде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күшіне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енеді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;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алайда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25.146(</w:t>
            </w:r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a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>)(3)-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бөліміне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өзгерістердің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2-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тармағы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)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және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25.289(</w:t>
            </w:r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a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>)(2)-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бөліміне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өзгерістердің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4-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тармағы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)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енгізілген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түзетулердің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күшіне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енуі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белгісіз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мерзімге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кейінге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қалдырылды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. </w:t>
            </w:r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Комиссия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осы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ережелердің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аталған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ережелерінің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күшіне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ену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күнін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жариялайтын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құжатты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Federal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Register</w:t>
            </w:r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басылымында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eastAsia="en-US"/>
              </w:rPr>
              <w:t>жариялайды</w:t>
            </w:r>
            <w:proofErr w:type="spellEnd"/>
            <w:r w:rsidR="00FA7850" w:rsidRPr="001654A3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  <w:r w:rsidR="00FA7850" w:rsidRPr="001654A3">
              <w:rPr>
                <w:sz w:val="20"/>
                <w:lang w:val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Осы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ережеде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көрсетілген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белгілі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бір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материалдарды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сілтеме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арқылы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енгізу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(incorporation by reference) Federal Register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директоры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тарапынан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2018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жылғы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17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қаңтардан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бастап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мақұлданған</w:t>
            </w:r>
            <w:proofErr w:type="spellEnd"/>
            <w:r w:rsidR="00FA7850" w:rsidRPr="00FA7850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  <w:r w:rsidRPr="00FA7850">
              <w:rPr>
                <w:sz w:val="20"/>
                <w:lang w:val="en-US"/>
              </w:rPr>
              <w:t xml:space="preserve"> </w:t>
            </w:r>
            <w:r w:rsidRPr="00FA7850">
              <w:rPr>
                <w:sz w:val="20"/>
                <w:lang w:val="en-US"/>
              </w:rPr>
              <w:br/>
            </w:r>
            <w:proofErr w:type="spellStart"/>
            <w:r>
              <w:rPr>
                <w:sz w:val="20"/>
              </w:rPr>
              <w:t>Түпкілікті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шешімнің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мәтінімен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мына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мекенжайда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танысуға</w:t>
            </w:r>
            <w:proofErr w:type="spellEnd"/>
            <w:r w:rsidRPr="001654A3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болады</w:t>
            </w:r>
            <w:proofErr w:type="spellEnd"/>
            <w:r w:rsidRPr="001654A3">
              <w:rPr>
                <w:sz w:val="20"/>
                <w:lang w:val="en-US"/>
              </w:rPr>
              <w:t>:</w:t>
            </w:r>
            <w:r w:rsidRPr="001654A3">
              <w:rPr>
                <w:sz w:val="20"/>
                <w:lang w:val="en-US"/>
              </w:rPr>
              <w:br/>
              <w:t>https://members.wto.org/crnattachments/2026/TBT/USA/final_measure/26_02592_00_e.pdf</w:t>
            </w:r>
            <w:r w:rsidRPr="001654A3">
              <w:rPr>
                <w:sz w:val="20"/>
                <w:lang w:val="en-US"/>
              </w:rPr>
              <w:br/>
              <w:t>https://members.wto.org/crnattachments/2026/TBT/USA/final_measure/26_02592_01_e.pdf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B9F0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D9375B5" w14:textId="77777777" w:rsidTr="00B74B74">
        <w:tc>
          <w:tcPr>
            <w:tcW w:w="2720" w:type="dxa"/>
            <w:vMerge/>
          </w:tcPr>
          <w:p w14:paraId="46CB11E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A6A8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5FCA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3C9BE3A" w14:textId="77777777" w:rsidR="00983DA0" w:rsidRDefault="00983DA0"/>
        </w:tc>
      </w:tr>
      <w:tr w:rsidR="00983DA0" w14:paraId="384E2D75" w14:textId="77777777" w:rsidTr="00B74B74">
        <w:tc>
          <w:tcPr>
            <w:tcW w:w="2720" w:type="dxa"/>
            <w:vMerge/>
          </w:tcPr>
          <w:p w14:paraId="7D179B4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328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A5EB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8AFB8B7" w14:textId="77777777" w:rsidR="00983DA0" w:rsidRDefault="00983DA0"/>
        </w:tc>
      </w:tr>
      <w:tr w:rsidR="00983DA0" w14:paraId="6A64C9C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2A757" w14:textId="7C8B269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A732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G/TBT/N/USA/2130/Rev.1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12C29" w14:textId="581ADAA0" w:rsidR="00983DA0" w:rsidRDefault="00FA7850"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елекоммуникацияларды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органдарының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жабдықты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бағдарламаларының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тұтастығы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қауіпсіздігіне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жәрдемдесу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46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https://members.wto.org/crnattachments/2026/TBT/USA/26_02628_00_e.pdf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lastRenderedPageBreak/>
              <w:t>https://members.wto.org/crnattachments/2026/TBT/USA/26_02628_01_e.pdf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FE5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14/07/26</w:t>
            </w:r>
          </w:p>
        </w:tc>
      </w:tr>
      <w:tr w:rsidR="00983DA0" w14:paraId="1ED34C2C" w14:textId="77777777" w:rsidTr="00B74B74">
        <w:tc>
          <w:tcPr>
            <w:tcW w:w="2720" w:type="dxa"/>
            <w:vMerge/>
          </w:tcPr>
          <w:p w14:paraId="379D113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B0B0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207E4" w14:textId="0A6790CF" w:rsidR="00983DA0" w:rsidRDefault="00FA7850">
            <w:r>
              <w:rPr>
                <w:rFonts w:ascii="Times New Roman" w:eastAsia="Times New Roman" w:hAnsi="Times New Roman"/>
                <w:sz w:val="20"/>
                <w:lang w:val="ru-RU"/>
              </w:rPr>
              <w:t>Р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адиожиілік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кәсіпорындарды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03.120.20);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Радиобайланыс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>құралдары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33.060).</w:t>
            </w:r>
          </w:p>
        </w:tc>
        <w:tc>
          <w:tcPr>
            <w:tcW w:w="2720" w:type="dxa"/>
            <w:vMerge/>
          </w:tcPr>
          <w:p w14:paraId="3785B090" w14:textId="77777777" w:rsidR="00983DA0" w:rsidRDefault="00983DA0"/>
        </w:tc>
      </w:tr>
      <w:tr w:rsidR="00983DA0" w14:paraId="25D20991" w14:textId="77777777" w:rsidTr="00B74B74">
        <w:tc>
          <w:tcPr>
            <w:tcW w:w="2720" w:type="dxa"/>
            <w:vMerge/>
          </w:tcPr>
          <w:p w14:paraId="2B1DEEE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1FEB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51AB9" w14:textId="77777777" w:rsidR="00B62DA9" w:rsidRPr="00B62DA9" w:rsidRDefault="00B62DA9" w:rsidP="00B62DA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— АҚШ-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тың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(Federal Communications Commission, FCC,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нормашығармашылық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екінші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хабарламаны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(Second Further Notice of Proposed Rulemaking)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жариялайды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келісімдердің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(MRA)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келісімдерінің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қатысушылары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табылмайтын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елдер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аумақтарда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яғни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қағидаты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қолданылмайтын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юрисдикцияларда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– non-Reciprocal Territories)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зертханаларын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жабдықты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органдарды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(Testing Certification Bodies, TCBs)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зертханаларды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аккредиттеу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органдарды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тануды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тоқтатуды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87659B2" w14:textId="129BBFD9" w:rsidR="00983DA0" w:rsidRPr="00B62DA9" w:rsidRDefault="00B62DA9" w:rsidP="00B62DA9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деректерді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талдау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мүмкіндіктерін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мәселелері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пікірлер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ұсыныстар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сұратады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зияткерлік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меншік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құқықтарын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қауіпсіздікті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шараларды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F5BF4FB" w14:textId="77777777" w:rsidR="00983DA0" w:rsidRDefault="00983DA0"/>
        </w:tc>
      </w:tr>
      <w:tr w:rsidR="00983DA0" w14:paraId="2BB87C5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5C4FD" w14:textId="77BA367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D2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G/TBT/N/USA/2088/Rev.1/Add.2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1737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https://calrecycle.ca.gov/Laws/Rulemaking/SB54Regulations/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https://members.wto.org/crnattachments/2026/TBT/USA/final_measure/26_02613_00_e.pdf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7C39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DEEC71A" w14:textId="77777777" w:rsidTr="00B74B74">
        <w:tc>
          <w:tcPr>
            <w:tcW w:w="2720" w:type="dxa"/>
            <w:vMerge/>
          </w:tcPr>
          <w:p w14:paraId="5F87A7E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1BBA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A163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9C24C1E" w14:textId="77777777" w:rsidR="00983DA0" w:rsidRDefault="00983DA0"/>
        </w:tc>
      </w:tr>
      <w:tr w:rsidR="00983DA0" w14:paraId="0CCC7A29" w14:textId="77777777" w:rsidTr="00B74B74">
        <w:tc>
          <w:tcPr>
            <w:tcW w:w="2720" w:type="dxa"/>
            <w:vMerge/>
          </w:tcPr>
          <w:p w14:paraId="4C59371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56E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ABFA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CA83A2B" w14:textId="77777777" w:rsidR="00983DA0" w:rsidRDefault="00983DA0"/>
        </w:tc>
      </w:tr>
      <w:tr w:rsidR="00983DA0" w14:paraId="25A4EB2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73829" w14:textId="459CA28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2386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G/TBT/N/USA/1010/Rev.1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A1059" w14:textId="0433EB79" w:rsidR="00983DA0" w:rsidRPr="00B62DA9" w:rsidRDefault="00B62DA9" w:rsidP="00B62D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бейне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контентке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аудиодескрипция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сипаттама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дыбысы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: 2010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XXI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ғасырдағы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бейнеқолжетімділік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62DA9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B62DA9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lastRenderedPageBreak/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https://members.wto.org/crnattachments/2026/TBT/USA/26_02629_00_e.pdf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https://members.wto.org/crnattachments/2026/TBT/USA/26_02629_01_e.pdf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1ECC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29/06/26</w:t>
            </w:r>
          </w:p>
        </w:tc>
      </w:tr>
      <w:tr w:rsidR="00983DA0" w14:paraId="5EC66489" w14:textId="77777777" w:rsidTr="00B74B74">
        <w:tc>
          <w:tcPr>
            <w:tcW w:w="2720" w:type="dxa"/>
            <w:vMerge/>
          </w:tcPr>
          <w:p w14:paraId="42DE09B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877F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E420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Төтенше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компанияны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03.120.20);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Дабыл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13.320);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бейне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аудиовизуалды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33.160);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33.170)</w:t>
            </w:r>
          </w:p>
        </w:tc>
        <w:tc>
          <w:tcPr>
            <w:tcW w:w="2720" w:type="dxa"/>
            <w:vMerge/>
          </w:tcPr>
          <w:p w14:paraId="7E88BCF8" w14:textId="77777777" w:rsidR="00983DA0" w:rsidRDefault="00983DA0"/>
        </w:tc>
      </w:tr>
      <w:tr w:rsidR="00983DA0" w14:paraId="70C4BAED" w14:textId="77777777" w:rsidTr="00B74B74">
        <w:tc>
          <w:tcPr>
            <w:tcW w:w="2720" w:type="dxa"/>
            <w:vMerge/>
          </w:tcPr>
          <w:p w14:paraId="7C0BD21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7423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EAF44" w14:textId="77777777" w:rsidR="00B62DA9" w:rsidRPr="00B62DA9" w:rsidRDefault="00B62DA9" w:rsidP="00B62DA9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B62DA9">
              <w:rPr>
                <w:rFonts w:cstheme="minorBidi"/>
                <w:b/>
                <w:bCs/>
                <w:sz w:val="20"/>
                <w:szCs w:val="22"/>
                <w:lang w:val="en-US" w:eastAsia="en-US"/>
              </w:rPr>
              <w:t>Ұсынылатын</w:t>
            </w:r>
            <w:proofErr w:type="spellEnd"/>
            <w:r w:rsidRPr="00B62DA9">
              <w:rPr>
                <w:rFonts w:cstheme="minorBidi"/>
                <w:b/>
                <w:bCs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b/>
                <w:bCs/>
                <w:sz w:val="20"/>
                <w:szCs w:val="22"/>
                <w:lang w:val="en-US" w:eastAsia="en-US"/>
              </w:rPr>
              <w:t>ереже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—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Бұл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құжатта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Федералдық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байланыс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комиссиясы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(Commission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FCC)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аудио-жүгіртпе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жол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(Audible Crawl Rule)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ережесін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қайта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қарауды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ұсынады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.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Аталған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ереже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бейне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бағдарламаларды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жеткізушілер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мен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таратушылардан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жаңалықтар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емес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бағдарламалар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барысында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ұсынылатын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мәтіндік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емес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визуалды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төтенше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ақпаратты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қосымша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дыбыстық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арна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арқылы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қолжетімді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етуді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талап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етеді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  <w:p w14:paraId="1C037EF6" w14:textId="059D2134" w:rsidR="00983DA0" w:rsidRPr="00B62DA9" w:rsidRDefault="00B62DA9" w:rsidP="00B62DA9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Қайта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қаралған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ереже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егер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мәтіндік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жүгіртпе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жол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(crawl)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мәтіндік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емес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визуалды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төтенше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ақпаратпен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бірдей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соған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баламалы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төтенше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ақпаратты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қамтыса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және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ол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мәтіндік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жүгіртпе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жол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дыбыстық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түрде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де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жеткізілсе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қолжетімділік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талабы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орындалған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болып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есептеледі</w:t>
            </w:r>
            <w:proofErr w:type="spellEnd"/>
            <w:r w:rsidRPr="00B62DA9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2720" w:type="dxa"/>
            <w:vMerge/>
          </w:tcPr>
          <w:p w14:paraId="4D2A7484" w14:textId="77777777" w:rsidR="00983DA0" w:rsidRDefault="00983DA0"/>
        </w:tc>
      </w:tr>
      <w:tr w:rsidR="00983DA0" w14:paraId="412290C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4012C" w14:textId="4EB782E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DBE3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G/TBT/N/TPKM/587/Add.1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6230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https://members.wto.org/crnattachments/2026/TBT/TPKM/final_measure/26_02597_00_x.pdf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https://members.wto.org/crnattachments/2026/TBT/TPKM/final_measure/26_02597_00_e.pdf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E3D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F4DDAFD" w14:textId="77777777" w:rsidTr="00B74B74">
        <w:tc>
          <w:tcPr>
            <w:tcW w:w="2720" w:type="dxa"/>
            <w:vMerge/>
          </w:tcPr>
          <w:p w14:paraId="661929E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C7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458C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0CE2428" w14:textId="77777777" w:rsidR="00983DA0" w:rsidRDefault="00983DA0"/>
        </w:tc>
      </w:tr>
      <w:tr w:rsidR="00983DA0" w14:paraId="3CFAEAA9" w14:textId="77777777" w:rsidTr="00B74B74">
        <w:tc>
          <w:tcPr>
            <w:tcW w:w="2720" w:type="dxa"/>
            <w:vMerge/>
          </w:tcPr>
          <w:p w14:paraId="08D6E83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4FD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1626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AA953A7" w14:textId="77777777" w:rsidR="00983DA0" w:rsidRDefault="00983DA0"/>
        </w:tc>
      </w:tr>
      <w:tr w:rsidR="00983DA0" w14:paraId="678E8DA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929B1" w14:textId="35C0112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12C0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35312" w14:textId="1DAB76DD" w:rsidR="00983DA0" w:rsidRPr="001654A3" w:rsidRDefault="00744566" w:rsidP="00744566">
            <w:pPr>
              <w:pStyle w:val="affa"/>
              <w:rPr>
                <w:rFonts w:cstheme="minorBidi"/>
                <w:sz w:val="20"/>
                <w:szCs w:val="22"/>
                <w:lang w:eastAsia="en-US"/>
              </w:rPr>
            </w:pP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Ұлттық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хабар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тарату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және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телекоммуникациялар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комиссиясының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(NBTC)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Ұтқыр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спутниктік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қызметтегі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спутниктік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жерүсті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станциялары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жүйелері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бар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ұшқышсыз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ұшу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аппараттарына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арналған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техникалық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стандартқа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қатысты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хабарламасының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жобасы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(NBTC TS 10XX-256X (252X)); (6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бет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тай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>тілінде</w:t>
            </w:r>
            <w:proofErr w:type="spellEnd"/>
            <w:r w:rsidRPr="00744566">
              <w:rPr>
                <w:rFonts w:cstheme="minorBidi"/>
                <w:sz w:val="20"/>
                <w:szCs w:val="22"/>
                <w:lang w:val="en-US" w:eastAsia="en-US"/>
              </w:rPr>
              <w:t xml:space="preserve">). </w:t>
            </w:r>
            <w:proofErr w:type="spellStart"/>
            <w:r w:rsidR="00734C40">
              <w:rPr>
                <w:sz w:val="20"/>
              </w:rPr>
              <w:t>Хабарландырылған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құжатқа</w:t>
            </w:r>
            <w:proofErr w:type="spellEnd"/>
            <w:r w:rsidR="00734C40" w:rsidRPr="00744566">
              <w:rPr>
                <w:sz w:val="20"/>
                <w:lang w:val="en-US"/>
              </w:rPr>
              <w:t>/</w:t>
            </w:r>
            <w:proofErr w:type="spellStart"/>
            <w:r w:rsidR="00734C40">
              <w:rPr>
                <w:sz w:val="20"/>
              </w:rPr>
              <w:t>құжаттарға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және</w:t>
            </w:r>
            <w:proofErr w:type="spellEnd"/>
            <w:r w:rsidR="00734C40" w:rsidRPr="00744566">
              <w:rPr>
                <w:sz w:val="20"/>
                <w:lang w:val="en-US"/>
              </w:rPr>
              <w:t>/</w:t>
            </w:r>
            <w:proofErr w:type="spellStart"/>
            <w:r w:rsidR="00734C40">
              <w:rPr>
                <w:sz w:val="20"/>
              </w:rPr>
              <w:t>немесе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сұрау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бойынша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көшірмелерді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бере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алатын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агенттіктің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lastRenderedPageBreak/>
              <w:t>немесе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органның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байланыс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деректеріне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сілтеме</w:t>
            </w:r>
            <w:proofErr w:type="spellEnd"/>
            <w:r w:rsidR="00734C40" w:rsidRPr="00744566">
              <w:rPr>
                <w:sz w:val="20"/>
                <w:lang w:val="en-US"/>
              </w:rPr>
              <w:t>:</w:t>
            </w:r>
            <w:r w:rsidR="00734C40" w:rsidRPr="00744566">
              <w:rPr>
                <w:sz w:val="20"/>
                <w:lang w:val="en-US"/>
              </w:rPr>
              <w:br/>
              <w:t>https://members.wto.org/crnattachments/2026/TBT/THA/26_02603_00_x.pdf</w:t>
            </w:r>
            <w:r w:rsidR="00734C40" w:rsidRPr="00744566">
              <w:rPr>
                <w:sz w:val="20"/>
                <w:lang w:val="en-US"/>
              </w:rPr>
              <w:br/>
              <w:t>https://box.nbtc.go.th/t/zqXC7pWdxqpe</w:t>
            </w:r>
            <w:r w:rsidR="00734C40" w:rsidRPr="00744566">
              <w:rPr>
                <w:sz w:val="20"/>
                <w:lang w:val="en-US"/>
              </w:rPr>
              <w:br/>
            </w:r>
            <w:r w:rsidR="00734C40" w:rsidRPr="00744566">
              <w:rPr>
                <w:sz w:val="20"/>
                <w:lang w:val="en-US"/>
              </w:rPr>
              <w:br/>
            </w:r>
            <w:r w:rsidR="00734C40">
              <w:rPr>
                <w:sz w:val="20"/>
              </w:rPr>
              <w:t>ДСҰ</w:t>
            </w:r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анықтамалық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орталығы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/TBT </w:t>
            </w:r>
            <w:r w:rsidR="00734C40">
              <w:rPr>
                <w:sz w:val="20"/>
              </w:rPr>
              <w:t>органы</w:t>
            </w:r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және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хабарландыру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орталығы</w:t>
            </w:r>
            <w:proofErr w:type="spellEnd"/>
            <w:r w:rsidR="00734C40" w:rsidRPr="00744566">
              <w:rPr>
                <w:sz w:val="20"/>
                <w:lang w:val="en-US"/>
              </w:rPr>
              <w:br/>
            </w:r>
            <w:proofErr w:type="spellStart"/>
            <w:r w:rsidR="00734C40">
              <w:rPr>
                <w:sz w:val="20"/>
              </w:rPr>
              <w:t>Тайландтың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өнеркәсіптік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стандарттар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 </w:t>
            </w:r>
            <w:r w:rsidR="00734C40">
              <w:rPr>
                <w:sz w:val="20"/>
              </w:rPr>
              <w:t>институты</w:t>
            </w:r>
            <w:r w:rsidR="00734C40" w:rsidRPr="00744566">
              <w:rPr>
                <w:sz w:val="20"/>
                <w:lang w:val="en-US"/>
              </w:rPr>
              <w:t xml:space="preserve"> (TISI), </w:t>
            </w:r>
            <w:r w:rsidR="00734C40">
              <w:rPr>
                <w:sz w:val="20"/>
              </w:rPr>
              <w:t>Индустрия</w:t>
            </w:r>
            <w:r w:rsidR="00734C40" w:rsidRPr="00744566">
              <w:rPr>
                <w:sz w:val="20"/>
                <w:lang w:val="en-US"/>
              </w:rPr>
              <w:t xml:space="preserve"> </w:t>
            </w:r>
            <w:proofErr w:type="spellStart"/>
            <w:r w:rsidR="00734C40">
              <w:rPr>
                <w:sz w:val="20"/>
              </w:rPr>
              <w:t>министрлігі</w:t>
            </w:r>
            <w:proofErr w:type="spellEnd"/>
            <w:r w:rsidR="00734C40" w:rsidRPr="00744566">
              <w:rPr>
                <w:sz w:val="20"/>
                <w:lang w:val="en-US"/>
              </w:rPr>
              <w:br/>
            </w:r>
            <w:r w:rsidR="00734C40">
              <w:rPr>
                <w:sz w:val="20"/>
              </w:rPr>
              <w:t>Тел</w:t>
            </w:r>
            <w:r w:rsidR="00734C40" w:rsidRPr="00744566">
              <w:rPr>
                <w:sz w:val="20"/>
                <w:lang w:val="en-US"/>
              </w:rPr>
              <w:t xml:space="preserve">: (662)430 6831 </w:t>
            </w:r>
            <w:proofErr w:type="spellStart"/>
            <w:r w:rsidR="00734C40">
              <w:rPr>
                <w:sz w:val="20"/>
              </w:rPr>
              <w:t>ішкі</w:t>
            </w:r>
            <w:proofErr w:type="spellEnd"/>
            <w:r w:rsidR="00734C40" w:rsidRPr="00744566">
              <w:rPr>
                <w:sz w:val="20"/>
                <w:lang w:val="en-US"/>
              </w:rPr>
              <w:t xml:space="preserve">. </w:t>
            </w:r>
            <w:r w:rsidR="00734C40" w:rsidRPr="00734C40">
              <w:rPr>
                <w:sz w:val="20"/>
              </w:rPr>
              <w:t>2130</w:t>
            </w:r>
            <w:r w:rsidR="00734C40" w:rsidRPr="00734C40">
              <w:rPr>
                <w:sz w:val="20"/>
              </w:rPr>
              <w:br/>
              <w:t>Факс: (662)354 3041</w:t>
            </w:r>
            <w:r w:rsidR="00734C40" w:rsidRPr="00734C40">
              <w:rPr>
                <w:sz w:val="20"/>
              </w:rPr>
              <w:br/>
            </w:r>
            <w:proofErr w:type="spellStart"/>
            <w:r w:rsidR="00734C40" w:rsidRPr="00734C40">
              <w:rPr>
                <w:sz w:val="20"/>
              </w:rPr>
              <w:t>Электрондық</w:t>
            </w:r>
            <w:proofErr w:type="spellEnd"/>
            <w:r w:rsidR="00734C40" w:rsidRPr="00734C40">
              <w:rPr>
                <w:sz w:val="20"/>
              </w:rPr>
              <w:t xml:space="preserve"> </w:t>
            </w:r>
            <w:proofErr w:type="spellStart"/>
            <w:r w:rsidR="00734C40" w:rsidRPr="00734C40">
              <w:rPr>
                <w:sz w:val="20"/>
              </w:rPr>
              <w:t>пошта</w:t>
            </w:r>
            <w:proofErr w:type="spellEnd"/>
            <w:r w:rsidR="00734C40" w:rsidRPr="00734C40">
              <w:rPr>
                <w:sz w:val="20"/>
              </w:rPr>
              <w:t xml:space="preserve">: </w:t>
            </w:r>
            <w:r w:rsidR="00734C40">
              <w:rPr>
                <w:sz w:val="20"/>
              </w:rPr>
              <w:t>thaitbt</w:t>
            </w:r>
            <w:r w:rsidR="00734C40" w:rsidRPr="00734C40">
              <w:rPr>
                <w:sz w:val="20"/>
              </w:rPr>
              <w:t>@</w:t>
            </w:r>
            <w:r w:rsidR="00734C40">
              <w:rPr>
                <w:sz w:val="20"/>
              </w:rPr>
              <w:t>tisi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mail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go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th</w:t>
            </w:r>
            <w:r w:rsidR="00734C40" w:rsidRPr="00734C40">
              <w:rPr>
                <w:sz w:val="20"/>
              </w:rPr>
              <w:t xml:space="preserve"> </w:t>
            </w:r>
            <w:proofErr w:type="spellStart"/>
            <w:r w:rsidR="00734C40">
              <w:rPr>
                <w:sz w:val="20"/>
              </w:rPr>
              <w:t>Web</w:t>
            </w:r>
            <w:proofErr w:type="spellEnd"/>
            <w:r w:rsidR="00734C40" w:rsidRPr="00734C40">
              <w:rPr>
                <w:sz w:val="20"/>
              </w:rPr>
              <w:br/>
              <w:t xml:space="preserve">веб-сайт: </w:t>
            </w:r>
            <w:r w:rsidR="00734C40">
              <w:rPr>
                <w:sz w:val="20"/>
              </w:rPr>
              <w:t>https</w:t>
            </w:r>
            <w:r w:rsidR="00734C40" w:rsidRPr="00734C40">
              <w:rPr>
                <w:sz w:val="20"/>
              </w:rPr>
              <w:t>://</w:t>
            </w:r>
            <w:r w:rsidR="00734C40">
              <w:rPr>
                <w:sz w:val="20"/>
              </w:rPr>
              <w:t>www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tisi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go</w:t>
            </w:r>
            <w:r w:rsidR="00734C40" w:rsidRPr="00734C40">
              <w:rPr>
                <w:sz w:val="20"/>
              </w:rPr>
              <w:t>.</w:t>
            </w:r>
            <w:r w:rsidR="00734C40">
              <w:rPr>
                <w:sz w:val="20"/>
              </w:rPr>
              <w:t>th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E4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17/07/26</w:t>
            </w:r>
          </w:p>
        </w:tc>
      </w:tr>
      <w:tr w:rsidR="00983DA0" w14:paraId="6E7E0454" w14:textId="77777777" w:rsidTr="00B74B74">
        <w:tc>
          <w:tcPr>
            <w:tcW w:w="2720" w:type="dxa"/>
            <w:vMerge/>
          </w:tcPr>
          <w:p w14:paraId="62DD919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329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99CA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</w:p>
        </w:tc>
        <w:tc>
          <w:tcPr>
            <w:tcW w:w="2720" w:type="dxa"/>
            <w:vMerge/>
          </w:tcPr>
          <w:p w14:paraId="456C802C" w14:textId="77777777" w:rsidR="00983DA0" w:rsidRDefault="00983DA0"/>
        </w:tc>
      </w:tr>
      <w:tr w:rsidR="00983DA0" w14:paraId="62331154" w14:textId="77777777" w:rsidTr="00B74B74">
        <w:tc>
          <w:tcPr>
            <w:tcW w:w="2720" w:type="dxa"/>
            <w:vMerge/>
          </w:tcPr>
          <w:p w14:paraId="7378FD6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5D9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A04E5" w14:textId="77777777" w:rsidR="00744566" w:rsidRPr="00744566" w:rsidRDefault="00744566" w:rsidP="0074456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Жылжымалы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қызметте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станциялары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ұшқышсыз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әуе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кемелері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ұсынды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71D0EC0" w14:textId="4B9E123D" w:rsidR="00983DA0" w:rsidRPr="00744566" w:rsidRDefault="00744566" w:rsidP="0074456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1610–1660,5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жиіліктер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>–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1518–1559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жиіліктер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ғарыш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>–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режимінде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спутниктік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станциялары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жүйелері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ұшқышсыз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әуе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кемелері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етілетін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сипаттамаларды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0CBB6DD" w14:textId="77777777" w:rsidR="00983DA0" w:rsidRDefault="00983DA0"/>
        </w:tc>
      </w:tr>
      <w:tr w:rsidR="00983DA0" w14:paraId="5B16369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CA393" w14:textId="7E33486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C12F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9D40" w14:textId="500F1348" w:rsidR="00983DA0" w:rsidRPr="00734C40" w:rsidRDefault="00734C40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44566">
              <w:rPr>
                <w:rFonts w:ascii="Times New Roman" w:eastAsia="Times New Roman" w:hAnsi="Times New Roman"/>
                <w:sz w:val="20"/>
                <w:lang w:val="kk-KZ"/>
              </w:rPr>
              <w:t>ның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ұшқышсыз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аппараттарына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(NBTC TS 1038-256X (202X)); (8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https://members.wto.org/crnattachments/2026/TBT/THA/26_02602_00_x.pdf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https://box.nbtc.go.th/t/y6aO8PS9z5zB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mail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673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983DA0" w14:paraId="57C17D91" w14:textId="77777777" w:rsidTr="00B74B74">
        <w:tc>
          <w:tcPr>
            <w:tcW w:w="2720" w:type="dxa"/>
            <w:vMerge/>
          </w:tcPr>
          <w:p w14:paraId="7E3A277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A2F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D3B7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</w:p>
        </w:tc>
        <w:tc>
          <w:tcPr>
            <w:tcW w:w="2720" w:type="dxa"/>
            <w:vMerge/>
          </w:tcPr>
          <w:p w14:paraId="2AA003E0" w14:textId="77777777" w:rsidR="00983DA0" w:rsidRDefault="00983DA0"/>
        </w:tc>
      </w:tr>
      <w:tr w:rsidR="00983DA0" w14:paraId="26BFB1BA" w14:textId="77777777" w:rsidTr="00B74B74">
        <w:tc>
          <w:tcPr>
            <w:tcW w:w="2720" w:type="dxa"/>
            <w:vMerge/>
          </w:tcPr>
          <w:p w14:paraId="34FB11A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1BFD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9521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ұшқышсыз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аппараттарына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ұсынды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57-64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максималды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қуаты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МВт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дБм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ұшқышсыз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ұшу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аппараттарына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01F95BA" w14:textId="77777777" w:rsidR="00983DA0" w:rsidRDefault="00983DA0"/>
        </w:tc>
      </w:tr>
      <w:tr w:rsidR="00983DA0" w14:paraId="2CD4658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E60B" w14:textId="06956C8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2F3B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B698C" w14:textId="77777777" w:rsidR="00983DA0" w:rsidRPr="00734C40" w:rsidRDefault="00734C40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57-64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(NBTC TS 10XX-256X (202X)); (6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https://members.wto.org/crnattachments/2026/TBT/THA/26_02601_00_x.pdf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https://box.nbtc.go.th/t/dUbf12IXFcsi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mail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0C0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983DA0" w14:paraId="70DE6A0C" w14:textId="77777777" w:rsidTr="00B74B74">
        <w:tc>
          <w:tcPr>
            <w:tcW w:w="2720" w:type="dxa"/>
            <w:vMerge/>
          </w:tcPr>
          <w:p w14:paraId="6B48C4B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F68E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98B8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</w:p>
        </w:tc>
        <w:tc>
          <w:tcPr>
            <w:tcW w:w="2720" w:type="dxa"/>
            <w:vMerge/>
          </w:tcPr>
          <w:p w14:paraId="034B0A7F" w14:textId="77777777" w:rsidR="00983DA0" w:rsidRDefault="00983DA0"/>
        </w:tc>
      </w:tr>
      <w:tr w:rsidR="00983DA0" w14:paraId="0FCDCC5A" w14:textId="77777777" w:rsidTr="00B74B74">
        <w:tc>
          <w:tcPr>
            <w:tcW w:w="2720" w:type="dxa"/>
            <w:vMerge/>
          </w:tcPr>
          <w:p w14:paraId="1F974C3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4B71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0117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57-64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жабдығына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57-64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максималды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қуаты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МВт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дБм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э.и.р.п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0ABF473" w14:textId="77777777" w:rsidR="00983DA0" w:rsidRDefault="00983DA0"/>
        </w:tc>
      </w:tr>
      <w:tr w:rsidR="00983DA0" w14:paraId="1503024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53D0" w14:textId="7B873991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D387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0844" w14:textId="0CDEAC60" w:rsidR="00983DA0" w:rsidRPr="00734C40" w:rsidRDefault="00734C40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44566">
              <w:rPr>
                <w:rFonts w:ascii="Times New Roman" w:eastAsia="Times New Roman" w:hAnsi="Times New Roman"/>
                <w:sz w:val="20"/>
                <w:lang w:val="kk-KZ"/>
              </w:rPr>
              <w:t>ның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қозғалыс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телематикасына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(NBTC TS 1011-256X (202X));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https://members.wto.org/crnattachments/2026/TBT/THA/26_02600_00_x.pdf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https://box.nbtc.go.th/t/hiSbSorahr7M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mail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60D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17/07/26</w:t>
            </w:r>
          </w:p>
        </w:tc>
      </w:tr>
      <w:tr w:rsidR="00983DA0" w14:paraId="33061EA7" w14:textId="77777777" w:rsidTr="00B74B74">
        <w:tc>
          <w:tcPr>
            <w:tcW w:w="2720" w:type="dxa"/>
            <w:vMerge/>
          </w:tcPr>
          <w:p w14:paraId="2F7A723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C84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E72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</w:p>
        </w:tc>
        <w:tc>
          <w:tcPr>
            <w:tcW w:w="2720" w:type="dxa"/>
            <w:vMerge/>
          </w:tcPr>
          <w:p w14:paraId="07145B7A" w14:textId="77777777" w:rsidR="00983DA0" w:rsidRDefault="00983DA0"/>
        </w:tc>
      </w:tr>
      <w:tr w:rsidR="00983DA0" w14:paraId="1E650613" w14:textId="77777777" w:rsidTr="00B74B74">
        <w:tc>
          <w:tcPr>
            <w:tcW w:w="2720" w:type="dxa"/>
            <w:vMerge/>
          </w:tcPr>
          <w:p w14:paraId="0CD2C38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3401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DD751" w14:textId="2EC76230" w:rsidR="00983DA0" w:rsidRPr="00744566" w:rsidRDefault="0074456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көлігі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телематикасының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радарлық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ұсынды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автомобиль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радарларының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қолданылу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аясын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қарастырып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көлігі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телематикасы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радарларын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жиіліктерді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бөлу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тәртібін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жаңартады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жиілік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диапазоны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22,00–26,65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ГГц-тен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24,05–24,25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ГГц-ке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ауыстырылады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76–77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диапазонындағы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жерүсті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көлігі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телематикасы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радар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таратқыштарының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қажетсіз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сәуле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шығару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шектеріне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44566">
              <w:rPr>
                <w:rFonts w:ascii="Times New Roman" w:eastAsia="Times New Roman" w:hAnsi="Times New Roman"/>
                <w:sz w:val="20"/>
              </w:rPr>
              <w:t>жаңартылады</w:t>
            </w:r>
            <w:proofErr w:type="spellEnd"/>
            <w:r w:rsidRPr="0074456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29A2407" w14:textId="77777777" w:rsidR="00983DA0" w:rsidRDefault="00983DA0"/>
        </w:tc>
      </w:tr>
      <w:tr w:rsidR="00983DA0" w14:paraId="5E45568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6BF2D" w14:textId="3532035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0E4A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F90A" w14:textId="65E3C932" w:rsidR="00983DA0" w:rsidRPr="001654A3" w:rsidRDefault="0078506B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телерадио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комиссиясының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(NBTC)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(NBTC TS 10XX-256X (202X))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(6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https://members.wto.org/crnattachments/2026/TBT/THA/26_02599_00_x.pdf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https://box.nbtc.go.th/t/UgJUkBorLFyZ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/TBT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mail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Web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https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1654A3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1B47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983DA0" w14:paraId="6D0F0C77" w14:textId="77777777" w:rsidTr="00B74B74">
        <w:tc>
          <w:tcPr>
            <w:tcW w:w="2720" w:type="dxa"/>
            <w:vMerge/>
          </w:tcPr>
          <w:p w14:paraId="251476D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F159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CA17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</w:p>
        </w:tc>
        <w:tc>
          <w:tcPr>
            <w:tcW w:w="2720" w:type="dxa"/>
            <w:vMerge/>
          </w:tcPr>
          <w:p w14:paraId="4A1A467D" w14:textId="77777777" w:rsidR="00983DA0" w:rsidRDefault="00983DA0"/>
        </w:tc>
      </w:tr>
      <w:tr w:rsidR="00983DA0" w14:paraId="0AD9D6D8" w14:textId="77777777" w:rsidTr="00B74B74">
        <w:tc>
          <w:tcPr>
            <w:tcW w:w="2720" w:type="dxa"/>
            <w:vMerge/>
          </w:tcPr>
          <w:p w14:paraId="755E100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AC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7D748" w14:textId="77777777" w:rsidR="0078506B" w:rsidRPr="0078506B" w:rsidRDefault="0078506B" w:rsidP="007850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комиссиясы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ұсынды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56FB4BC" w14:textId="387CE5CA" w:rsidR="00983DA0" w:rsidRPr="0078506B" w:rsidRDefault="0078506B" w:rsidP="007850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24,05–24,25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радиолокациялық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сипаттамаларды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мұнда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максималды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шығыс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қуаты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100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мВт-тан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(20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дБм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аспауы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lastRenderedPageBreak/>
              <w:t>эквивалентті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изотропты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сәулелену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қуатына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e.i.r.p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.)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келеді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9757A18" w14:textId="77777777" w:rsidR="00983DA0" w:rsidRDefault="00983DA0"/>
        </w:tc>
      </w:tr>
      <w:tr w:rsidR="00983DA0" w14:paraId="0ED0B3A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A2E24" w14:textId="390809C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59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8EBD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G/TBT/N/PHL/367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CDCB1" w14:textId="63084973" w:rsidR="00983DA0" w:rsidRDefault="0078506B"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Адамға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ингредиенттерді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фармакопеяларды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(3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https://members.wto.org/crnattachments/2026/TBT/PHL/26_02604_00_e.pdf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https://www.fda.gov.ph/draft-for-comments-recognition-and-adoption-of-official-pharmacopeias-for-the-registration-of-pharmaceutical-products-and-active-pharmaceutical-ingredients-for-human-use/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Доктор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Чармен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Энн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М.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Рабаго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Директордың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міндетін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атқарушы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IV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зерттеу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басқармасы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>ДЕНСАУЛЫҚ САҚТАУ БӨЛІМІ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cdrr.od@fda.gov.ph, cdrr@fda.gov.ph, cdrr.sds@fda.gov.ph, bps@dti.gov.ph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4B9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22/05/26</w:t>
            </w:r>
          </w:p>
        </w:tc>
      </w:tr>
      <w:tr w:rsidR="00983DA0" w:rsidRPr="005D5625" w14:paraId="6BE3E091" w14:textId="77777777" w:rsidTr="00B74B74">
        <w:tc>
          <w:tcPr>
            <w:tcW w:w="2720" w:type="dxa"/>
            <w:vMerge/>
          </w:tcPr>
          <w:p w14:paraId="778903E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7A6E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1095" w14:textId="3CA3DE35" w:rsidR="00983DA0" w:rsidRPr="00734C40" w:rsidRDefault="00734C40">
            <w:pPr>
              <w:rPr>
                <w:lang w:val="ru-RU"/>
              </w:rPr>
            </w:pP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Фармацевтика (</w:t>
            </w:r>
            <w:r>
              <w:rPr>
                <w:rFonts w:ascii="Times New Roman" w:eastAsia="Times New Roman" w:hAnsi="Times New Roman"/>
                <w:sz w:val="20"/>
              </w:rPr>
              <w:t>ICS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коды(лар): 11.120)</w:t>
            </w:r>
          </w:p>
        </w:tc>
        <w:tc>
          <w:tcPr>
            <w:tcW w:w="2720" w:type="dxa"/>
            <w:vMerge/>
          </w:tcPr>
          <w:p w14:paraId="6ADAEDDB" w14:textId="77777777" w:rsidR="00983DA0" w:rsidRPr="00734C40" w:rsidRDefault="00983DA0">
            <w:pPr>
              <w:rPr>
                <w:lang w:val="ru-RU"/>
              </w:rPr>
            </w:pPr>
          </w:p>
        </w:tc>
      </w:tr>
      <w:tr w:rsidR="00983DA0" w14:paraId="46E71BD4" w14:textId="77777777" w:rsidTr="00B74B74">
        <w:tc>
          <w:tcPr>
            <w:tcW w:w="2720" w:type="dxa"/>
            <w:vMerge/>
          </w:tcPr>
          <w:p w14:paraId="202B1E2D" w14:textId="77777777" w:rsidR="00983DA0" w:rsidRPr="00734C40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75C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Филиппин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D798" w14:textId="25F20722" w:rsidR="00983DA0" w:rsidRPr="0078506B" w:rsidRDefault="007850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саясатта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Филиппинде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адамға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ингредиенттерді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материал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фармакопеялар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танылады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506B">
              <w:rPr>
                <w:rFonts w:ascii="Times New Roman" w:eastAsia="Times New Roman" w:hAnsi="Times New Roman"/>
                <w:sz w:val="20"/>
              </w:rPr>
              <w:t>бекітіледі</w:t>
            </w:r>
            <w:proofErr w:type="spellEnd"/>
            <w:r w:rsidRPr="0078506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6DBBCCE" w14:textId="77777777" w:rsidR="00983DA0" w:rsidRDefault="00983DA0"/>
        </w:tc>
      </w:tr>
      <w:tr w:rsidR="00983DA0" w14:paraId="26AF174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36A8F" w14:textId="460331A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BC1E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G/TBT/N/KGZ/66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B49A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сараптау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қағидаларына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https://members.wto.org/crnattachments/2026/TBT/KGZ/26_02598_00_x.pdf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AFF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14/06/26</w:t>
            </w:r>
          </w:p>
        </w:tc>
      </w:tr>
      <w:tr w:rsidR="00983DA0" w14:paraId="7D86DBC3" w14:textId="77777777" w:rsidTr="00B74B74">
        <w:tc>
          <w:tcPr>
            <w:tcW w:w="2720" w:type="dxa"/>
            <w:vMerge/>
          </w:tcPr>
          <w:p w14:paraId="261BFCD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0ABD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D0CC0" w14:textId="6D72AFCD" w:rsidR="00983DA0" w:rsidRPr="001E643E" w:rsidRDefault="001E643E" w:rsidP="001E64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Мақта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дәке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бинттер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заттармен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сіңдірілген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саудаға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буып-түйілген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бинттер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пластырьлар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таңғыштар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хирургияда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стоматологияда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ветеринарияда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(ТН ВЭД 3005);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хирургияда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стоматологияда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ветеринарияда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аспаптар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сцинтиграфиялық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электрмедициналық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көруді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аспаптар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(HS 9018);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арналмаған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рентген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альфа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-,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бета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гамма-сәулеленуге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сәулелік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lastRenderedPageBreak/>
              <w:t>терапияға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рентген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рентген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түтіктері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рентген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сәулесін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өндіруші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генераторлар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кернеулі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генераторлар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экрандар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панельдері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қалқандар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емдеу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үстелдер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орындықтар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(HS 9022);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жиһаз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операциялық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үстелдер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қарау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үстелдері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құрылғылары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аурухана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төсектері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стоматологиялық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креслолар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айналдыру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мезгілде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еңкейту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көтеру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құрылғылары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шаштараз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креслолары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креслолар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жоғарыда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(ТН ВЭД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9402).</w:t>
            </w:r>
          </w:p>
        </w:tc>
        <w:tc>
          <w:tcPr>
            <w:tcW w:w="2720" w:type="dxa"/>
            <w:vMerge/>
          </w:tcPr>
          <w:p w14:paraId="7A2F240C" w14:textId="77777777" w:rsidR="00983DA0" w:rsidRDefault="00983DA0"/>
        </w:tc>
      </w:tr>
      <w:tr w:rsidR="00983DA0" w14:paraId="426007E0" w14:textId="77777777" w:rsidTr="00B74B74">
        <w:tc>
          <w:tcPr>
            <w:tcW w:w="2720" w:type="dxa"/>
            <w:vMerge/>
          </w:tcPr>
          <w:p w14:paraId="39A9CE5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D94E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Қырғыз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55B33" w14:textId="04F33DC7" w:rsidR="00983DA0" w:rsidRPr="001E643E" w:rsidRDefault="001E643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сапасы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тиімділігін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сараптау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қағидаларына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енгізілетін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досьесінде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инспекция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нәтижелері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есеп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болмаған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сапасыз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бұйымның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айналымға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шығарылуын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болдырмау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тіркеу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куәлігінің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қолданылуын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тоқтата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тұру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мүмкіндігін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2876BE" w14:textId="77777777" w:rsidR="00983DA0" w:rsidRDefault="00983DA0"/>
        </w:tc>
      </w:tr>
      <w:tr w:rsidR="00983DA0" w14:paraId="77CB1FE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06B3" w14:textId="27F62F1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E83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G/TBT/N/EU/1209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4F160" w14:textId="1DADF2AC" w:rsidR="00983DA0" w:rsidRDefault="001E643E"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2022/2105 (ЕО)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моносортты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экстра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вирджин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майларының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E643E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1E643E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(3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https://members.wto.org/crnattachments/2026/TBT/EEC/26_02587_00_e.pdf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(32) 2 299 80 43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grow-eu-tbt@ec.europa.eu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CCB9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983DA0" w14:paraId="2909CF63" w14:textId="77777777" w:rsidTr="00B74B74">
        <w:tc>
          <w:tcPr>
            <w:tcW w:w="2720" w:type="dxa"/>
            <w:vMerge/>
          </w:tcPr>
          <w:p w14:paraId="46945FD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F96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866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1509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фракциялары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түрлендірілмеген</w:t>
            </w:r>
            <w:proofErr w:type="spellEnd"/>
          </w:p>
        </w:tc>
        <w:tc>
          <w:tcPr>
            <w:tcW w:w="2720" w:type="dxa"/>
            <w:vMerge/>
          </w:tcPr>
          <w:p w14:paraId="652073DD" w14:textId="77777777" w:rsidR="00983DA0" w:rsidRDefault="00983DA0"/>
        </w:tc>
      </w:tr>
      <w:tr w:rsidR="00983DA0" w14:paraId="46BBCFFB" w14:textId="77777777" w:rsidTr="00B74B74">
        <w:tc>
          <w:tcPr>
            <w:tcW w:w="2720" w:type="dxa"/>
            <w:vMerge/>
          </w:tcPr>
          <w:p w14:paraId="7865C43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5FF4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EF36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Коронеики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Ноцелла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Белице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бірінен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ЕО-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мүше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операторларға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жазбаларды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жүргізу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F8B86B7" w14:textId="77777777" w:rsidR="00983DA0" w:rsidRDefault="00983DA0"/>
        </w:tc>
      </w:tr>
      <w:tr w:rsidR="00983DA0" w14:paraId="18C89B4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69E2F" w14:textId="6CE274B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F4E4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G/TBT/N/EU/1208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B1ED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маркетингінің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1308/2013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толықтыратын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2022/2104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https://members.wto.org/crnattachments/2026/TBT/EEC/26_02586_00_e.pdf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https://members.wto.org/crnattachments/2026/TBT/EEC/26_02586_01_e.pdf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(32) 2 299 80 43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grow-eu-tbt@ec.europa.eu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BDA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17/07/26</w:t>
            </w:r>
          </w:p>
        </w:tc>
      </w:tr>
      <w:tr w:rsidR="00983DA0" w14:paraId="330CB67E" w14:textId="77777777" w:rsidTr="00B74B74">
        <w:tc>
          <w:tcPr>
            <w:tcW w:w="2720" w:type="dxa"/>
            <w:vMerge/>
          </w:tcPr>
          <w:p w14:paraId="62FA795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DEA6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7400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1509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фракциялары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тазартылмаған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түрлендірілмеген</w:t>
            </w:r>
            <w:proofErr w:type="spellEnd"/>
          </w:p>
        </w:tc>
        <w:tc>
          <w:tcPr>
            <w:tcW w:w="2720" w:type="dxa"/>
            <w:vMerge/>
          </w:tcPr>
          <w:p w14:paraId="6090EE24" w14:textId="77777777" w:rsidR="00983DA0" w:rsidRDefault="00983DA0"/>
        </w:tc>
      </w:tr>
      <w:tr w:rsidR="00983DA0" w14:paraId="0819839A" w14:textId="77777777" w:rsidTr="00B74B74">
        <w:tc>
          <w:tcPr>
            <w:tcW w:w="2720" w:type="dxa"/>
            <w:vMerge/>
          </w:tcPr>
          <w:p w14:paraId="09C1CA5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BC81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F07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Koroneiki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Nocellara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del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Belice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сұрыпты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зәйтүн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майларын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бапты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стерол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мөлшері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параметріне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(ЕО) 2022/2104 I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0903A4E" w14:textId="77777777" w:rsidR="00983DA0" w:rsidRDefault="00983DA0"/>
        </w:tc>
      </w:tr>
      <w:tr w:rsidR="00983DA0" w14:paraId="6D65D94D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7809" w14:textId="45F05F67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EB5D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G/TBT/N/CHN/2255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26793" w14:textId="1B3522F3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="001654A3">
              <w:rPr>
                <w:rFonts w:ascii="Times New Roman" w:eastAsia="Times New Roman" w:hAnsi="Times New Roman"/>
                <w:sz w:val="20"/>
                <w:lang w:val="ru-RU"/>
              </w:rPr>
              <w:t>Аспалы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конвейерлер</w:t>
            </w:r>
            <w:proofErr w:type="spellEnd"/>
            <w:r w:rsidR="001654A3">
              <w:rPr>
                <w:rFonts w:ascii="Times New Roman" w:eastAsia="Times New Roman" w:hAnsi="Times New Roman"/>
                <w:sz w:val="20"/>
                <w:lang w:val="ru-RU"/>
              </w:rPr>
              <w:t>д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(11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https://members.wto.org/crnattachments/2026/TBT/CHN/26_02626_00_x.pdf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C390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17/07/26</w:t>
            </w:r>
          </w:p>
        </w:tc>
      </w:tr>
      <w:tr w:rsidR="00983DA0" w:rsidRPr="00B26B42" w14:paraId="6CB16CDA" w14:textId="77777777" w:rsidTr="00B74B74">
        <w:tc>
          <w:tcPr>
            <w:tcW w:w="2720" w:type="dxa"/>
            <w:vMerge/>
          </w:tcPr>
          <w:p w14:paraId="774E4B8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F4F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00CC" w14:textId="3796B9D9" w:rsidR="00983DA0" w:rsidRPr="00C26932" w:rsidRDefault="001654A3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Аспалы</w:t>
            </w:r>
            <w:proofErr w:type="spellEnd"/>
            <w:r w:rsidR="00734C40" w:rsidRPr="00C2693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C26932">
              <w:rPr>
                <w:rFonts w:ascii="Times New Roman" w:eastAsia="Times New Roman" w:hAnsi="Times New Roman"/>
                <w:sz w:val="20"/>
                <w:lang w:val="ru-RU"/>
              </w:rPr>
              <w:t>конвейерлер</w:t>
            </w:r>
            <w:proofErr w:type="spellEnd"/>
            <w:r w:rsidR="00734C40" w:rsidRPr="00C26932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="00734C40">
              <w:rPr>
                <w:rFonts w:ascii="Times New Roman" w:eastAsia="Times New Roman" w:hAnsi="Times New Roman"/>
                <w:sz w:val="20"/>
              </w:rPr>
              <w:t>HS</w:t>
            </w:r>
            <w:r w:rsidR="00734C40" w:rsidRPr="00C26932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842839); (</w:t>
            </w:r>
            <w:r w:rsidR="00734C40">
              <w:rPr>
                <w:rFonts w:ascii="Times New Roman" w:eastAsia="Times New Roman" w:hAnsi="Times New Roman"/>
                <w:sz w:val="20"/>
              </w:rPr>
              <w:t>ICS</w:t>
            </w:r>
            <w:r w:rsidR="00734C40" w:rsidRPr="00C26932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53.040.01)</w:t>
            </w:r>
          </w:p>
        </w:tc>
        <w:tc>
          <w:tcPr>
            <w:tcW w:w="2720" w:type="dxa"/>
            <w:vMerge/>
          </w:tcPr>
          <w:p w14:paraId="0156741F" w14:textId="77777777" w:rsidR="00983DA0" w:rsidRPr="00C26932" w:rsidRDefault="00983DA0">
            <w:pPr>
              <w:rPr>
                <w:lang w:val="ru-RU"/>
              </w:rPr>
            </w:pPr>
          </w:p>
        </w:tc>
      </w:tr>
      <w:tr w:rsidR="00983DA0" w14:paraId="103C7CEF" w14:textId="77777777" w:rsidTr="00B74B74">
        <w:tc>
          <w:tcPr>
            <w:tcW w:w="2720" w:type="dxa"/>
            <w:vMerge/>
          </w:tcPr>
          <w:p w14:paraId="6DA9CBBF" w14:textId="77777777" w:rsidR="00983DA0" w:rsidRPr="00C26932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60F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7947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монтаждау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қызмет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аспалы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конвейерлерге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үстіңгі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кеңістіктік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бағыттағышта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ілгіштерді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үздіксіз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конвейерлерге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DB768CE" w14:textId="77777777" w:rsidR="00983DA0" w:rsidRDefault="00983DA0"/>
        </w:tc>
      </w:tr>
      <w:tr w:rsidR="00983DA0" w14:paraId="00C179E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184FC" w14:textId="08A0FB1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79F2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G/TBT/N/CHN/2254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23CE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озық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https://members.wto.org/crnattachments/2026/TBT/CHN/26_02625_00_x.pdf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https://members.wto.org/crnattachments/2026/TBT/CHN/26_02625_01_x.pdf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C65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17/07/26</w:t>
            </w:r>
          </w:p>
        </w:tc>
      </w:tr>
      <w:tr w:rsidR="00983DA0" w14:paraId="585D978D" w14:textId="77777777" w:rsidTr="00B74B74">
        <w:tc>
          <w:tcPr>
            <w:tcW w:w="2720" w:type="dxa"/>
            <w:vMerge/>
          </w:tcPr>
          <w:p w14:paraId="196DB15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039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8B6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M2, M3, N2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8703; 8704);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43.040.40)</w:t>
            </w:r>
          </w:p>
        </w:tc>
        <w:tc>
          <w:tcPr>
            <w:tcW w:w="2720" w:type="dxa"/>
            <w:vMerge/>
          </w:tcPr>
          <w:p w14:paraId="1F609C6C" w14:textId="77777777" w:rsidR="00983DA0" w:rsidRDefault="00983DA0"/>
        </w:tc>
      </w:tr>
      <w:tr w:rsidR="00983DA0" w14:paraId="759D9274" w14:textId="77777777" w:rsidTr="00B74B74">
        <w:tc>
          <w:tcPr>
            <w:tcW w:w="2720" w:type="dxa"/>
            <w:vMerge/>
          </w:tcPr>
          <w:p w14:paraId="198BDE8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C6D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E2D1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жедел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тежеу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​​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терминдері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M2, M3, N2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N3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GB/T 17350-2024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анықталғандай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автобустарға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G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көліктерге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90450D3" w14:textId="77777777" w:rsidR="00983DA0" w:rsidRDefault="00983DA0"/>
        </w:tc>
      </w:tr>
      <w:tr w:rsidR="00983DA0" w14:paraId="4E6A175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0E6B7" w14:textId="0B3A026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FE85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G/TBT/N/CAN/776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09CE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Рецепт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омепразолдар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Рецепт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(PDL)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омепразолдар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https://www.canada.ca/en/health-canada/services/drugs-health-products/drug-products/prescription-drug-list/notices-changes/consultation-proposed-change-veterinary-omeprazol-listing.html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https://www.canada.ca/en/health-canada/programs/consultation-proposed-change-veterinary-omeprazol-listing-prescription-drug-list.html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13C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27/07/26</w:t>
            </w:r>
          </w:p>
        </w:tc>
      </w:tr>
      <w:tr w:rsidR="00983DA0" w14:paraId="46EA2804" w14:textId="77777777" w:rsidTr="00B74B74">
        <w:tc>
          <w:tcPr>
            <w:tcW w:w="2720" w:type="dxa"/>
            <w:vMerge/>
          </w:tcPr>
          <w:p w14:paraId="570E432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384F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CD7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рецепт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мәртебесі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(ICS: 11.220; HS 3004.90)</w:t>
            </w:r>
          </w:p>
        </w:tc>
        <w:tc>
          <w:tcPr>
            <w:tcW w:w="2720" w:type="dxa"/>
            <w:vMerge/>
          </w:tcPr>
          <w:p w14:paraId="49FB409A" w14:textId="77777777" w:rsidR="00983DA0" w:rsidRDefault="00983DA0"/>
        </w:tc>
      </w:tr>
      <w:tr w:rsidR="00983DA0" w14:paraId="5EA3D44A" w14:textId="77777777" w:rsidTr="00B74B74">
        <w:tc>
          <w:tcPr>
            <w:tcW w:w="2720" w:type="dxa"/>
            <w:vMerge/>
          </w:tcPr>
          <w:p w14:paraId="200DF3A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0B1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C08E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омепразол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дәрігердің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рецептісіз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канадалықтармен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жатыр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рецепт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(PDL)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омепразол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тұздары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ветеринариялық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препараттар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52EC762" w14:textId="77777777" w:rsidR="00983DA0" w:rsidRDefault="00983DA0"/>
        </w:tc>
      </w:tr>
      <w:tr w:rsidR="00983DA0" w14:paraId="5011D78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404FB" w14:textId="3C335C6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F2D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G/TBT/N/CAN/767/Add.1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096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SRSP-321.2 1-шығарылым – 21,2-23,6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ГГц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диапазонында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радиобайланыс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https://ised-isde.canada.ca/site/spectrum-management-telecommunications/en/devices-and-equipment/standard-radio-system-plans/technical-requirements-fixed-line-sight-radio-systems-operating-band-212-236-ghz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https://ised-isde.canada.ca/site/gestion-spectre-telecommunications/fr/dispositifs-materiel/plans-normalises-reseaux-hertziens/prescriptions-techniques-relatives-aux-reseaux-hertziens-service-fixe-visibilite-directe (Fixe)</w:t>
            </w:r>
            <w:r>
              <w:rPr>
                <w:rFonts w:ascii="Times New Roman" w:eastAsia="Times New Roman" w:hAnsi="Times New Roman"/>
                <w:sz w:val="20"/>
              </w:rPr>
              <w:br/>
              <w:t>КАНАДАЛЫҚ ЖАҢАЛЫҚТАР: https://gazette.gc.ca/rp-pr/p1/2026/2026-05-09/html/notice-avis-eng.html#ne1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КАНАДАЛЫҚ ГАЗЕТ: https://gazette.gc.ca/rp-pr/p1/2026/2026-05-09/html/notice-avis-fra.html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C875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425A5E5A" w14:textId="77777777" w:rsidTr="00B74B74">
        <w:tc>
          <w:tcPr>
            <w:tcW w:w="2720" w:type="dxa"/>
            <w:vMerge/>
          </w:tcPr>
          <w:p w14:paraId="5786EAC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8C0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39AA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1F014CB" w14:textId="77777777" w:rsidR="00983DA0" w:rsidRDefault="00983DA0"/>
        </w:tc>
      </w:tr>
      <w:tr w:rsidR="00983DA0" w14:paraId="33AEAFDB" w14:textId="77777777" w:rsidTr="00B74B74">
        <w:tc>
          <w:tcPr>
            <w:tcW w:w="2720" w:type="dxa"/>
            <w:vMerge/>
          </w:tcPr>
          <w:p w14:paraId="1FE27BC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3A6B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568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6D4903F" w14:textId="77777777" w:rsidR="00983DA0" w:rsidRDefault="00983DA0"/>
        </w:tc>
      </w:tr>
      <w:tr w:rsidR="00983DA0" w14:paraId="4514EFF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D3EC6" w14:textId="19F4C18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E00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G/TBT/N/BRA/1632/Corr.1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EA6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15.404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</w:t>
            </w:r>
            <w:proofErr w:type="spellEnd"/>
          </w:p>
          <w:p w14:paraId="038EB49C" w14:textId="77777777" w:rsidR="00983DA0" w:rsidRDefault="00734C40">
            <w:r>
              <w:rPr>
                <w:rFonts w:ascii="Times New Roman" w:eastAsia="Times New Roman" w:hAnsi="Times New Roman"/>
                <w:sz w:val="18"/>
              </w:rPr>
              <w:t>https://docs.wto.org/imrd/directdoc.asp?DDFDocuments/T/G/TBTN26/BRA1632C1.docx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7ED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0ED71B5" w14:textId="77777777" w:rsidTr="00B74B74">
        <w:tc>
          <w:tcPr>
            <w:tcW w:w="2720" w:type="dxa"/>
            <w:vMerge/>
          </w:tcPr>
          <w:p w14:paraId="4F46C0F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266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B8F9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тәттілендіргіштер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какао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ұнтағы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1805)</w:t>
            </w:r>
          </w:p>
        </w:tc>
        <w:tc>
          <w:tcPr>
            <w:tcW w:w="2720" w:type="dxa"/>
            <w:vMerge/>
          </w:tcPr>
          <w:p w14:paraId="4F1F5ADB" w14:textId="77777777" w:rsidR="00983DA0" w:rsidRDefault="00983DA0"/>
        </w:tc>
      </w:tr>
      <w:tr w:rsidR="00983DA0" w14:paraId="2E81163C" w14:textId="77777777" w:rsidTr="00B74B74">
        <w:tc>
          <w:tcPr>
            <w:tcW w:w="2720" w:type="dxa"/>
            <w:vMerge/>
          </w:tcPr>
          <w:p w14:paraId="302FE0A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B485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2B10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жеткізу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 https://in.gov.br/web/dou/-/lei-n-15.404-de-8-de-maio-de-2026-704402902/---------------------</w:t>
            </w:r>
          </w:p>
        </w:tc>
        <w:tc>
          <w:tcPr>
            <w:tcW w:w="2720" w:type="dxa"/>
            <w:vMerge/>
          </w:tcPr>
          <w:p w14:paraId="586ED227" w14:textId="77777777" w:rsidR="00983DA0" w:rsidRDefault="00983DA0"/>
        </w:tc>
      </w:tr>
      <w:tr w:rsidR="00983DA0" w14:paraId="6B02341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BD23" w14:textId="70D8E68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AAA2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G/TBT/N/BRA/1232/Add.3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F5E9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https://informacoes.anatel.gov.br/legislacao/atos-de-certificacao-de-produtos/2026/2139-ato-5314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D4D7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9708E03" w14:textId="77777777" w:rsidTr="00B74B74">
        <w:tc>
          <w:tcPr>
            <w:tcW w:w="2720" w:type="dxa"/>
            <w:vMerge/>
          </w:tcPr>
          <w:p w14:paraId="4E95FA8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7E2B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1FEC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51889F0" w14:textId="77777777" w:rsidR="00983DA0" w:rsidRDefault="00983DA0"/>
        </w:tc>
      </w:tr>
      <w:tr w:rsidR="00983DA0" w14:paraId="45C8067F" w14:textId="77777777" w:rsidTr="00B74B74">
        <w:tc>
          <w:tcPr>
            <w:tcW w:w="2720" w:type="dxa"/>
            <w:vMerge/>
          </w:tcPr>
          <w:p w14:paraId="3E04CA0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411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51C0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8C196EE" w14:textId="77777777" w:rsidR="00983DA0" w:rsidRDefault="00983DA0"/>
        </w:tc>
      </w:tr>
      <w:tr w:rsidR="00983DA0" w14:paraId="31484F6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C28F5" w14:textId="70C214D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69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C2D5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G/TBT/N/IND/435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84B4" w14:textId="1AEEF151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C26932">
              <w:rPr>
                <w:rFonts w:ascii="Times New Roman" w:eastAsia="Times New Roman" w:hAnsi="Times New Roman"/>
                <w:sz w:val="20"/>
                <w:lang w:val="kk-KZ"/>
              </w:rPr>
              <w:t xml:space="preserve">ережелері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қаптамаға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, 2026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https://members.wto.org/crnattachments/2026/TBT/IND/26_02565_00_e.pdf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https://www.fssai.gov.in/upload/uploadfiles/files/gazette%20notification%20of%20Draft%20FSS_Packaging_Amendment%20Regulations%202026.pdf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Доктор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Кеңесші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(FSSAI)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әл-ауқаты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 xml:space="preserve">FDA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Бхаван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Котла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Нью-Дели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- 110002;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.: 011-23667293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spstbt.enqpt@fssai.gov.in;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http://www.fssai.gov.in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0DC8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1BE298E0" w14:textId="77777777" w:rsidTr="00B74B74">
        <w:tc>
          <w:tcPr>
            <w:tcW w:w="2720" w:type="dxa"/>
            <w:vMerge/>
          </w:tcPr>
          <w:p w14:paraId="3E1A022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131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E9FA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</w:p>
        </w:tc>
        <w:tc>
          <w:tcPr>
            <w:tcW w:w="2720" w:type="dxa"/>
            <w:vMerge/>
          </w:tcPr>
          <w:p w14:paraId="231FF40F" w14:textId="77777777" w:rsidR="00983DA0" w:rsidRDefault="00983DA0"/>
        </w:tc>
      </w:tr>
      <w:tr w:rsidR="00983DA0" w14:paraId="317645BA" w14:textId="77777777" w:rsidTr="00B74B74">
        <w:tc>
          <w:tcPr>
            <w:tcW w:w="2720" w:type="dxa"/>
            <w:vMerge/>
          </w:tcPr>
          <w:p w14:paraId="5F0F906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3C71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A7B80" w14:textId="78A97D42" w:rsidR="00983DA0" w:rsidRPr="00D273D8" w:rsidRDefault="00D273D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қаптама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қағидалары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стандарттарының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>.</w:t>
            </w:r>
            <w:r w:rsidRPr="00D273D8">
              <w:rPr>
                <w:rFonts w:ascii="Times New Roman" w:eastAsia="Times New Roman" w:hAnsi="Times New Roman"/>
                <w:sz w:val="20"/>
              </w:rPr>
              <w:br/>
              <w:t xml:space="preserve">2026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Қағидаларға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енгізілетін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түзетулер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Қағидаларға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анықтамаларды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273D8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D273D8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780C0EE" w14:textId="77777777" w:rsidR="00983DA0" w:rsidRDefault="00983DA0"/>
        </w:tc>
      </w:tr>
      <w:tr w:rsidR="00983DA0" w14:paraId="5AEEB38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DAD31" w14:textId="2D62C7B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E24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G/TBT/N/EGY/592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9ACF5" w14:textId="10614F3E" w:rsidR="00983DA0" w:rsidRDefault="00734C40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="00D273D8" w:rsidRPr="00D273D8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="00D273D8"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D273D8" w:rsidRPr="00D273D8">
              <w:rPr>
                <w:rFonts w:ascii="Times New Roman" w:eastAsia="Times New Roman" w:hAnsi="Times New Roman"/>
                <w:sz w:val="20"/>
              </w:rPr>
              <w:t>көлемді</w:t>
            </w:r>
            <w:proofErr w:type="spellEnd"/>
            <w:r w:rsidR="00D273D8"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D273D8" w:rsidRPr="00D273D8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="00D273D8" w:rsidRPr="00D273D8"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Әулие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Тадриб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Эль-Модарребин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16,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Каир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eos@eos.org.eg / eos.tbt@eos.org.eg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http://www.eos.org.eg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(202) 22845528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D089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7125B7C6" w14:textId="77777777" w:rsidTr="00B74B74">
        <w:tc>
          <w:tcPr>
            <w:tcW w:w="2720" w:type="dxa"/>
            <w:vMerge/>
          </w:tcPr>
          <w:p w14:paraId="126986C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402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D28E7" w14:textId="3BF762A9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D273D8">
              <w:rPr>
                <w:rFonts w:ascii="Times New Roman" w:eastAsia="Times New Roman" w:hAnsi="Times New Roman"/>
                <w:sz w:val="20"/>
                <w:lang w:val="kk-KZ"/>
              </w:rPr>
              <w:t xml:space="preserve">көлемді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="00D273D8">
              <w:rPr>
                <w:rFonts w:ascii="Times New Roman" w:eastAsia="Times New Roman" w:hAnsi="Times New Roman"/>
                <w:sz w:val="20"/>
                <w:lang w:val="kk-KZ"/>
              </w:rPr>
              <w:t>лер</w:t>
            </w:r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0816E396" w14:textId="77777777" w:rsidR="00983DA0" w:rsidRDefault="00983DA0"/>
        </w:tc>
      </w:tr>
      <w:tr w:rsidR="00983DA0" w14:paraId="5A7BCF52" w14:textId="77777777" w:rsidTr="00B74B74">
        <w:tc>
          <w:tcPr>
            <w:tcW w:w="2720" w:type="dxa"/>
            <w:vMerge/>
          </w:tcPr>
          <w:p w14:paraId="4F080F4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FFE3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8B73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массалық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(LH) 24 м-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ISO 8666:2020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E6958AD" w14:textId="77777777" w:rsidR="00983DA0" w:rsidRDefault="00983DA0"/>
        </w:tc>
      </w:tr>
      <w:tr w:rsidR="00983DA0" w14:paraId="1CE39AB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D5AF9" w14:textId="74D194BA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7E8A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G/TBT/N/EGY/591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56BF0" w14:textId="2540BE18" w:rsidR="00983DA0" w:rsidRPr="00E823E2" w:rsidRDefault="00230B59" w:rsidP="00230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30B59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көлемді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конструкциясы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. 10-бөлім.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Желкенді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жабдыққа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түсетін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желкенді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кемелердегі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такелажды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тораптары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lastRenderedPageBreak/>
              <w:t>стандартының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30B59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230B59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kk-KZ"/>
              </w:rPr>
              <w:t>(ағылшын тілінде 83 бет)</w:t>
            </w:r>
            <w:r w:rsidR="00BC6F63"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kk-KZ"/>
              </w:rPr>
              <w:br/>
              <w:t>Хабарлама құжатына/құжаттарына сілтеме және/немесе сұрау бойынша көшірмелерді бере алатын агенттік немесе орган үшін байланыс ақпараты: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kk-KZ"/>
              </w:rPr>
              <w:br/>
              <w:t>Стандарттау және сапа бойынша Египет ұйымы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kk-KZ"/>
              </w:rPr>
              <w:br/>
              <w:t xml:space="preserve">ст.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AE0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12/07/26</w:t>
            </w:r>
          </w:p>
        </w:tc>
      </w:tr>
      <w:tr w:rsidR="00983DA0" w14:paraId="2B1512AD" w14:textId="77777777" w:rsidTr="00B74B74">
        <w:tc>
          <w:tcPr>
            <w:tcW w:w="2720" w:type="dxa"/>
            <w:vMerge/>
          </w:tcPr>
          <w:p w14:paraId="62B24C5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AAB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9C58F" w14:textId="7AF2FB43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505863">
              <w:rPr>
                <w:rFonts w:ascii="Times New Roman" w:eastAsia="Times New Roman" w:hAnsi="Times New Roman"/>
                <w:sz w:val="20"/>
                <w:lang w:val="kk-KZ"/>
              </w:rPr>
              <w:t xml:space="preserve">көлемді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="00505863">
              <w:rPr>
                <w:rFonts w:ascii="Times New Roman" w:eastAsia="Times New Roman" w:hAnsi="Times New Roman"/>
                <w:sz w:val="20"/>
                <w:lang w:val="kk-KZ"/>
              </w:rPr>
              <w:t>лер</w:t>
            </w:r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798CD6B0" w14:textId="77777777" w:rsidR="00983DA0" w:rsidRDefault="00983DA0"/>
        </w:tc>
      </w:tr>
      <w:tr w:rsidR="00983DA0" w:rsidRPr="00505863" w14:paraId="2AA6FE63" w14:textId="77777777" w:rsidTr="00B74B74">
        <w:tc>
          <w:tcPr>
            <w:tcW w:w="2720" w:type="dxa"/>
            <w:vMerge/>
          </w:tcPr>
          <w:p w14:paraId="627A50A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6419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8DBD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6F3E7B13" w14:textId="77777777" w:rsidR="00505863" w:rsidRPr="00505863" w:rsidRDefault="00505863" w:rsidP="00505863">
            <w:pPr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желкенді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элементтеріне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түсетін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кернеулерді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4B048BED" w14:textId="77777777" w:rsidR="00505863" w:rsidRPr="00505863" w:rsidRDefault="00505863" w:rsidP="00505863">
            <w:pPr>
              <w:numPr>
                <w:ilvl w:val="0"/>
                <w:numId w:val="22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такелажды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мачта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степстері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тірек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негіздері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тірек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бағандарының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жүктемелері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өлшемдерін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14:paraId="0878DF0A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көп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желкенді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айқындау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011313E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қосымшаларда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мачта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степстері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тірек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бағандарын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ванталарды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бекітуге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путенстерді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такелажды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бекітудің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тізбекті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пластиналарын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бағалаудың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қалыптасқан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тәжірибелері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келтірілген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E9ACA40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жобасына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анықталған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элементтердің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негізінен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серуендеуге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чартерлік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шарттар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34DD1F8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кәсіби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жарыстарға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жарыс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кемелеріне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B7CCCF7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жобасында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желкен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астында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жүзу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туындайтын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қарастырылады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жағдайларында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туындауы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қарастырылмайды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DD01092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бүкіл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мәтіні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өзгеше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көрсетілмесе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метрмен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(м),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аудандар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шаршы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метрмен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(м²),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массалар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килограммен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кг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күштер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ньютонмен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(Н),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моменттер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ньютон-метрмен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Н·м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кернеулер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серпімділік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модулі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Н/мм²-мен (1 Н/мм² = 1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МПа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өрнектеледі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218A029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өзгеше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көрсетілмесе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дайын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толық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жүктелген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күйде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бағаланады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8BFD710" w14:textId="22A10D5B" w:rsidR="00983DA0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ISO 12215-10:2020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қабылдайтынын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2AA4F0A" w14:textId="77777777" w:rsidR="00983DA0" w:rsidRPr="00E823E2" w:rsidRDefault="00983DA0"/>
        </w:tc>
      </w:tr>
      <w:tr w:rsidR="00983DA0" w14:paraId="0F503A9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9E7F1" w14:textId="1C22BB6F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72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3E96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G/TBT/N/EGY/590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F1BD8" w14:textId="25B4B044" w:rsidR="00983DA0" w:rsidRPr="00734C40" w:rsidRDefault="00505863">
            <w:pPr>
              <w:rPr>
                <w:lang w:val="ru-RU"/>
              </w:rPr>
            </w:pPr>
            <w:r w:rsidRPr="00E823E2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Шағын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көлемді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кемелер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Корпус</w:t>
            </w:r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конструкциясы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конструкциялық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элементтердің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өлшемдері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>. 9-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бөлім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Желкенді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кемелердің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аспалы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жабдықтары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атты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Мысыр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стандартының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жобасы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ағылшын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тілінде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81 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бет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t>)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құжатына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құжаттарына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сұрау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көшірмелерді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бере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алатын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агенттік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органның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байланыс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ақпаратына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сілтеме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>: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Стандарттау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сапа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Египет</w:t>
            </w:r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ұйымы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 w:rsidRPr="00505863">
              <w:rPr>
                <w:rFonts w:ascii="Times New Roman" w:eastAsia="Times New Roman" w:hAnsi="Times New Roman"/>
                <w:sz w:val="20"/>
                <w:lang w:val="ru-RU"/>
              </w:rPr>
              <w:t>ст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C031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1662950D" w14:textId="77777777" w:rsidTr="00B74B74">
        <w:tc>
          <w:tcPr>
            <w:tcW w:w="2720" w:type="dxa"/>
            <w:vMerge/>
          </w:tcPr>
          <w:p w14:paraId="13E5732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4C8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4C650" w14:textId="052A1FA2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505863">
              <w:rPr>
                <w:rFonts w:ascii="Times New Roman" w:eastAsia="Times New Roman" w:hAnsi="Times New Roman"/>
                <w:sz w:val="20"/>
                <w:lang w:val="kk-KZ"/>
              </w:rPr>
              <w:t xml:space="preserve">көлемді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="00505863">
              <w:rPr>
                <w:rFonts w:ascii="Times New Roman" w:eastAsia="Times New Roman" w:hAnsi="Times New Roman"/>
                <w:sz w:val="20"/>
                <w:lang w:val="kk-KZ"/>
              </w:rPr>
              <w:t>лер</w:t>
            </w:r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3738BAC9" w14:textId="77777777" w:rsidR="00983DA0" w:rsidRDefault="00983DA0"/>
        </w:tc>
      </w:tr>
      <w:tr w:rsidR="00983DA0" w14:paraId="286B9DF4" w14:textId="77777777" w:rsidTr="00B74B74">
        <w:tc>
          <w:tcPr>
            <w:tcW w:w="2720" w:type="dxa"/>
            <w:vMerge/>
          </w:tcPr>
          <w:p w14:paraId="5EFCDA0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440B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513C7" w14:textId="77777777" w:rsidR="00505863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ISO 8666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өлшенетін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24 м-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желкенді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кемелердің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қосалқы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беріктік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сипаттамаларына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кильге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швертке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бекіткіштеріне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кернеулерді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элементтерді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жағдайлары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жүктемелерді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есептеу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модельдеу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ұсынымдарды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тәсілдерін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айқындайды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6746D79" w14:textId="572AFE16" w:rsidR="00983DA0" w:rsidRPr="00505863" w:rsidRDefault="00505863" w:rsidP="005058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ISO 12215-9:2012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қабылдайтынын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50586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B989A7D" w14:textId="77777777" w:rsidR="00983DA0" w:rsidRDefault="00983DA0"/>
        </w:tc>
      </w:tr>
      <w:tr w:rsidR="00983DA0" w14:paraId="2C060AA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76CE3" w14:textId="41F14B7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12B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0A111" w14:textId="75151442" w:rsidR="00983DA0" w:rsidRPr="00734C40" w:rsidRDefault="00C376C6">
            <w:pPr>
              <w:rPr>
                <w:lang w:val="ru-RU"/>
              </w:rPr>
            </w:pPr>
            <w:r w:rsidRPr="00C376C6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Шағын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көлемді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кемелер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Корпус</w:t>
            </w:r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конструкциясы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конструкциялық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элементтердің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05863">
              <w:rPr>
                <w:rFonts w:ascii="Times New Roman" w:eastAsia="Times New Roman" w:hAnsi="Times New Roman"/>
                <w:sz w:val="20"/>
                <w:lang w:val="ru-RU"/>
              </w:rPr>
              <w:t>өлшемдері</w:t>
            </w:r>
            <w:proofErr w:type="spellEnd"/>
            <w:r w:rsidRPr="00C376C6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– 8-бөлім: </w:t>
            </w:r>
            <w:proofErr w:type="spellStart"/>
            <w:proofErr w:type="gramStart"/>
            <w:r w:rsidR="00734C40">
              <w:rPr>
                <w:rFonts w:ascii="Times New Roman" w:eastAsia="Times New Roman" w:hAnsi="Times New Roman"/>
                <w:sz w:val="20"/>
              </w:rPr>
              <w:t>Рульдер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.»</w:t>
            </w:r>
            <w:proofErr w:type="gramEnd"/>
            <w:r w:rsidR="00734C40"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50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032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2BE3DFCA" w14:textId="77777777" w:rsidTr="00B74B74">
        <w:tc>
          <w:tcPr>
            <w:tcW w:w="2720" w:type="dxa"/>
            <w:vMerge/>
          </w:tcPr>
          <w:p w14:paraId="7ED3321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631A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C2A56" w14:textId="31B94D6E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="00C376C6">
              <w:rPr>
                <w:rFonts w:ascii="Times New Roman" w:eastAsia="Times New Roman" w:hAnsi="Times New Roman"/>
                <w:sz w:val="20"/>
                <w:lang w:val="kk-KZ"/>
              </w:rPr>
              <w:t xml:space="preserve"> көлемді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="00C376C6">
              <w:rPr>
                <w:rFonts w:ascii="Times New Roman" w:eastAsia="Times New Roman" w:hAnsi="Times New Roman"/>
                <w:sz w:val="20"/>
                <w:lang w:val="kk-KZ"/>
              </w:rPr>
              <w:t>лер</w:t>
            </w:r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64910E71" w14:textId="77777777" w:rsidR="00983DA0" w:rsidRDefault="00983DA0"/>
        </w:tc>
      </w:tr>
      <w:tr w:rsidR="00983DA0" w14:paraId="1EC3E0F6" w14:textId="77777777" w:rsidTr="00B74B74">
        <w:tc>
          <w:tcPr>
            <w:tcW w:w="2720" w:type="dxa"/>
            <w:vMerge/>
          </w:tcPr>
          <w:p w14:paraId="600D20F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5D89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2787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ISO 8666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24 м-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рульдердің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өлшемдерін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дұрыс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руль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жұмысына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көрсетпейді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маневр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рульдік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жүктемелерді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Рульге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скегіне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салдарынан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жүктемелер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қарастырылуы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ISO 12215-8:2009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алдымен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чартерлік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қайықтарды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серуендеу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кемелеріне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ISO 12215 8:2009/Cor 1:2010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пайдаланатынын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2151B45" w14:textId="77777777" w:rsidR="00983DA0" w:rsidRDefault="00983DA0"/>
        </w:tc>
      </w:tr>
      <w:tr w:rsidR="00983DA0" w14:paraId="53744E6D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A0E5D" w14:textId="5FE334F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5ED3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1764" w14:textId="0953735C" w:rsidR="00983DA0" w:rsidRPr="00734C40" w:rsidRDefault="006F2E1B">
            <w:pPr>
              <w:rPr>
                <w:lang w:val="ru-RU"/>
              </w:rPr>
            </w:pPr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Шағын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кемелер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. Корпус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конструкциясы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конструкциялық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элементтердің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өлшемдері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. 7-бөлім.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Көп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корпусты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кемелер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жүктемелерді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анықтау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ISO 12215-5 стандарты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негізінде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конструкция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элементтерінің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жергілікті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өлшемдерін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есептеу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»</w:t>
            </w:r>
            <w:r w:rsidRPr="006F2E1B">
              <w:rPr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атты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Египет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стандартының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>жобасы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(63 бет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ағылшын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тілінде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құжатына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құжаттарына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сілтеме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сұрау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көшірмелерді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бере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алатын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агенттік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орган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байланыс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ақпараты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:</w:t>
            </w:r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Стандарттау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сапа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 xml:space="preserve"> Египет </w:t>
            </w:r>
            <w:proofErr w:type="spellStart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t>ұйымы</w:t>
            </w:r>
            <w:proofErr w:type="spellEnd"/>
            <w:r w:rsidR="00734C40" w:rsidRPr="006F2E1B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ст.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egTel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1FB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12/07/26</w:t>
            </w:r>
          </w:p>
        </w:tc>
      </w:tr>
      <w:tr w:rsidR="00983DA0" w14:paraId="12D9E176" w14:textId="77777777" w:rsidTr="00B74B74">
        <w:tc>
          <w:tcPr>
            <w:tcW w:w="2720" w:type="dxa"/>
            <w:vMerge/>
          </w:tcPr>
          <w:p w14:paraId="2FF1861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2CA3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3BAD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4F23289D" w14:textId="77777777" w:rsidR="00983DA0" w:rsidRDefault="00983DA0"/>
        </w:tc>
      </w:tr>
      <w:tr w:rsidR="00983DA0" w14:paraId="00D40C84" w14:textId="77777777" w:rsidTr="00B74B74">
        <w:tc>
          <w:tcPr>
            <w:tcW w:w="2720" w:type="dxa"/>
            <w:vMerge/>
          </w:tcPr>
          <w:p w14:paraId="4BAB17D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ED19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4E291" w14:textId="77777777" w:rsidR="006F2E1B" w:rsidRPr="006F2E1B" w:rsidRDefault="006F2E1B" w:rsidP="006F2E1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(LH)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ватерсызығы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24 м-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көпкорпусты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өлшемдерді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қысымдарды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жүктемелерді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ескертуді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Стандартта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орнықтылықты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еркін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бортты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жүзгіштікті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ISO 12217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өткізбейтін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райы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әсерінен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қорғалған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есептелетін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кеменің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қарастырылады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бөліктері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>).</w:t>
            </w:r>
          </w:p>
          <w:p w14:paraId="1C7AC3E7" w14:textId="2C594083" w:rsidR="00983DA0" w:rsidRPr="006F2E1B" w:rsidRDefault="006F2E1B" w:rsidP="006F2E1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ISO 12215-7:2020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қабылдап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толықтай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қайталайтынын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F2E1B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6F2E1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CBA441E" w14:textId="77777777" w:rsidR="00983DA0" w:rsidRDefault="00983DA0"/>
        </w:tc>
      </w:tr>
      <w:tr w:rsidR="00983DA0" w14:paraId="0F64CC4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E0B8" w14:textId="58AB4DA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9D8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3E25" w14:textId="621ACD82" w:rsidR="00983DA0" w:rsidRPr="00734C40" w:rsidRDefault="00664D48">
            <w:pPr>
              <w:rPr>
                <w:lang w:val="ru-RU"/>
              </w:rPr>
            </w:pPr>
            <w:r w:rsidRPr="00664D48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конструкциясы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. 6-бөлім.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Құрылымдық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орналасуы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(57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Тел.: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8064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12/07/26</w:t>
            </w:r>
          </w:p>
        </w:tc>
      </w:tr>
      <w:tr w:rsidR="00983DA0" w14:paraId="03D9B9E3" w14:textId="77777777" w:rsidTr="00B74B74">
        <w:tc>
          <w:tcPr>
            <w:tcW w:w="2720" w:type="dxa"/>
            <w:vMerge/>
          </w:tcPr>
          <w:p w14:paraId="28FD590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DDD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395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60B7BCFA" w14:textId="77777777" w:rsidR="00983DA0" w:rsidRDefault="00983DA0"/>
        </w:tc>
      </w:tr>
      <w:tr w:rsidR="00983DA0" w14:paraId="6C86070C" w14:textId="77777777" w:rsidTr="00B74B74">
        <w:tc>
          <w:tcPr>
            <w:tcW w:w="2720" w:type="dxa"/>
            <w:vMerge/>
          </w:tcPr>
          <w:p w14:paraId="52BCDEA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A3E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5361D" w14:textId="77777777" w:rsidR="00664D48" w:rsidRPr="00664D48" w:rsidRDefault="00664D48" w:rsidP="00664D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шыны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талшықпен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арматураланған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пластиктерден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(FRP),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алюминий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болат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қорытпаларынан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ағаштан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жасауға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материалдардан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, ISO 8666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24 м-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көп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D5E81FA" w14:textId="55BC40ED" w:rsidR="00983DA0" w:rsidRPr="00664D48" w:rsidRDefault="00664D48" w:rsidP="00664D48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ISO 12215-6:2008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құжатының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қабылдайтынын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664D48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664D48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DAD4D95" w14:textId="77777777" w:rsidR="00983DA0" w:rsidRDefault="00983DA0"/>
        </w:tc>
      </w:tr>
      <w:tr w:rsidR="00983DA0" w14:paraId="42DA1C3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940DB" w14:textId="63DDF2C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082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G/TBT/N/EGY/40/Add.4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848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ES 7595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»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63E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C9BDEE4" w14:textId="77777777" w:rsidTr="00B74B74">
        <w:tc>
          <w:tcPr>
            <w:tcW w:w="2720" w:type="dxa"/>
            <w:vMerge/>
          </w:tcPr>
          <w:p w14:paraId="44794EC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F4E1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33AC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9235C62" w14:textId="77777777" w:rsidR="00983DA0" w:rsidRDefault="00983DA0"/>
        </w:tc>
      </w:tr>
      <w:tr w:rsidR="00983DA0" w14:paraId="158E7FC8" w14:textId="77777777" w:rsidTr="00B74B74">
        <w:tc>
          <w:tcPr>
            <w:tcW w:w="2720" w:type="dxa"/>
            <w:vMerge/>
          </w:tcPr>
          <w:p w14:paraId="72C288A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12E8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01C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EEAECE1" w14:textId="77777777" w:rsidR="00983DA0" w:rsidRDefault="00983DA0"/>
        </w:tc>
      </w:tr>
      <w:tr w:rsidR="00983DA0" w14:paraId="23EE69B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E1DE" w14:textId="07D276C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BCB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G/TBT/N/EGY/165/Add.5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CB13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ES 8117-1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Артқы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жақтауы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тасымалдаушылар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(25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829F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FC916DF" w14:textId="77777777" w:rsidTr="00B74B74">
        <w:tc>
          <w:tcPr>
            <w:tcW w:w="2720" w:type="dxa"/>
            <w:vMerge/>
          </w:tcPr>
          <w:p w14:paraId="0C5A061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8892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13/05/26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387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CA4226B" w14:textId="77777777" w:rsidR="00983DA0" w:rsidRDefault="00983DA0"/>
        </w:tc>
      </w:tr>
      <w:tr w:rsidR="00983DA0" w14:paraId="365300DC" w14:textId="77777777" w:rsidTr="00B74B74">
        <w:tc>
          <w:tcPr>
            <w:tcW w:w="2720" w:type="dxa"/>
            <w:vMerge/>
          </w:tcPr>
          <w:p w14:paraId="407F509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3EF2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B52E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AE88C16" w14:textId="77777777" w:rsidR="00983DA0" w:rsidRDefault="00983DA0"/>
        </w:tc>
      </w:tr>
      <w:tr w:rsidR="00983DA0" w14:paraId="2F1B879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80E75" w14:textId="17F19DF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F7F1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G/TBT/N/USA/2194/Add.1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B4E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https://members.wto.org/crnattachments/2026/TBT/USA/final_measure/26_02533_00_e.pdf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https://members.wto.org/crnattachments/2026/TBT/USA/final_measure/26_02533_01_e.pdf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https://members.wto.org/crnattachments/2026/TBT/USA/final_measure/26_02533_02_e.pdf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3C2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72122C4F" w14:textId="77777777" w:rsidTr="00B74B74">
        <w:tc>
          <w:tcPr>
            <w:tcW w:w="2720" w:type="dxa"/>
            <w:vMerge/>
          </w:tcPr>
          <w:p w14:paraId="4E2CADE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843C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DAA8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CB3A01C" w14:textId="77777777" w:rsidR="00983DA0" w:rsidRDefault="00983DA0"/>
        </w:tc>
      </w:tr>
      <w:tr w:rsidR="00983DA0" w14:paraId="25C2538E" w14:textId="77777777" w:rsidTr="00B74B74">
        <w:tc>
          <w:tcPr>
            <w:tcW w:w="2720" w:type="dxa"/>
            <w:vMerge/>
          </w:tcPr>
          <w:p w14:paraId="3E3AC03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DF9F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703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1CFA38E" w14:textId="77777777" w:rsidR="00983DA0" w:rsidRDefault="00983DA0"/>
        </w:tc>
      </w:tr>
      <w:tr w:rsidR="00983DA0" w14:paraId="7056E0F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47AD" w14:textId="67A0812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79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6909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4C08D" w14:textId="3333AD56" w:rsidR="00983DA0" w:rsidRPr="00E823E2" w:rsidRDefault="00DA3123">
            <w:pPr>
              <w:rPr>
                <w:lang w:val="ru-RU"/>
              </w:rPr>
            </w:pPr>
            <w:r w:rsidRPr="00DA3123">
              <w:rPr>
                <w:rFonts w:ascii="Times New Roman" w:eastAsia="Times New Roman" w:hAnsi="Times New Roman"/>
                <w:sz w:val="20"/>
              </w:rPr>
              <w:t xml:space="preserve">B.E. … 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т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ері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филлеріне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>;</w:t>
            </w:r>
            <w:r>
              <w:t xml:space="preserve"> </w:t>
            </w:r>
            <w:r w:rsidRPr="00DA3123">
              <w:rPr>
                <w:rFonts w:ascii="Times New Roman" w:eastAsia="Times New Roman" w:hAnsi="Times New Roman"/>
                <w:sz w:val="20"/>
              </w:rPr>
              <w:t xml:space="preserve">(3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>).</w:t>
            </w:r>
            <w:r w:rsidRPr="00DA3123"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қамтылған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https://members.wto.org/crnattachments/2026/TBT/THA/26_02496_00_x.pdf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ДСҰ/ТБТ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mail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Web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https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BABB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54E494B7" w14:textId="77777777" w:rsidTr="00B74B74">
        <w:tc>
          <w:tcPr>
            <w:tcW w:w="2720" w:type="dxa"/>
            <w:vMerge/>
          </w:tcPr>
          <w:p w14:paraId="500270E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3094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49E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3CB70917" w14:textId="77777777" w:rsidR="00983DA0" w:rsidRDefault="00983DA0"/>
        </w:tc>
      </w:tr>
      <w:tr w:rsidR="00983DA0" w14:paraId="7C5960E5" w14:textId="77777777" w:rsidTr="00B74B74">
        <w:tc>
          <w:tcPr>
            <w:tcW w:w="2720" w:type="dxa"/>
            <w:vMerge/>
          </w:tcPr>
          <w:p w14:paraId="602A16C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7E7F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2DDFC" w14:textId="77777777" w:rsidR="00DA3123" w:rsidRPr="00DA3123" w:rsidRDefault="00DA3123" w:rsidP="00DA3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министрі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Дермальды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филлерлер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B.E. ....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жобасын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шығарады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гиалурон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филлерлер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B.E. 2562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F4BDB1C" w14:textId="0473E19D" w:rsidR="00983DA0" w:rsidRPr="00DA3123" w:rsidRDefault="00DA3123" w:rsidP="00DA3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дермальды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филлерлер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терминіне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гиалурон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негізіндегі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гиалурон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қышқылы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өндірушілерге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импорттаушыларға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дистрибьюторларға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енгенге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дистрибьюторлар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кезең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қарастырылған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C2180DD" w14:textId="77777777" w:rsidR="00983DA0" w:rsidRDefault="00983DA0"/>
        </w:tc>
      </w:tr>
      <w:tr w:rsidR="00983DA0" w14:paraId="4A52A5A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71D64" w14:textId="74E6182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43E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C755E" w14:textId="6471A4CE" w:rsidR="00983DA0" w:rsidRPr="00E823E2" w:rsidRDefault="00DA3123" w:rsidP="00DA31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сақтауға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бұйымдарға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B.E. …; (9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A3123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Pr="00DA3123"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https://members.wto.org/crnattachments/2026/TBT/THA/26_02495_00_x.pdf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ДСҰ/ТБТ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өнеркәсіп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mail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Web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https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go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746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053107EF" w14:textId="77777777" w:rsidTr="00B74B74">
        <w:tc>
          <w:tcPr>
            <w:tcW w:w="2720" w:type="dxa"/>
            <w:vMerge/>
          </w:tcPr>
          <w:p w14:paraId="5FA9137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D81D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C0B3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7A5760FF" w14:textId="77777777" w:rsidR="00983DA0" w:rsidRDefault="00983DA0"/>
        </w:tc>
      </w:tr>
      <w:tr w:rsidR="00983DA0" w14:paraId="0E37FBAB" w14:textId="77777777" w:rsidTr="00B74B74">
        <w:tc>
          <w:tcPr>
            <w:tcW w:w="2720" w:type="dxa"/>
            <w:vMerge/>
          </w:tcPr>
          <w:p w14:paraId="450A018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8E67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A3C67" w14:textId="77777777" w:rsidR="00DA3123" w:rsidRPr="00DA3123" w:rsidRDefault="00DA3123" w:rsidP="00DA3123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осы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арқылы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министрлігінің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«B.E. …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тиіс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медициналық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бұйымдарға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стандарттар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туралы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»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хабарламасының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жобасын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шығарады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  <w:p w14:paraId="579BDEA2" w14:textId="77777777" w:rsidR="00DA3123" w:rsidRPr="00DA3123" w:rsidRDefault="00DA3123" w:rsidP="00DA3123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Осы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жобасы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келесі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хабарламалардың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жояды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:</w:t>
            </w:r>
          </w:p>
          <w:p w14:paraId="11B8D4EE" w14:textId="77777777" w:rsidR="00DA3123" w:rsidRPr="00DA3123" w:rsidRDefault="00DA3123" w:rsidP="00DA3123">
            <w:pPr>
              <w:pStyle w:val="affa"/>
              <w:numPr>
                <w:ilvl w:val="0"/>
                <w:numId w:val="24"/>
              </w:numPr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министрлігінің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«B.E. 2563 (2020)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тиіс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медициналық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бұйымдарға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стандарттар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туралы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»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жойылды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);</w:t>
            </w:r>
          </w:p>
          <w:p w14:paraId="7ACD6D66" w14:textId="77777777" w:rsidR="00DA3123" w:rsidRPr="00DA3123" w:rsidRDefault="00DA3123" w:rsidP="00DA3123">
            <w:pPr>
              <w:pStyle w:val="affa"/>
              <w:numPr>
                <w:ilvl w:val="0"/>
                <w:numId w:val="24"/>
              </w:numPr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министрлігінің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«B.E. 2563 (2020)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тиіс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медициналық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бұйымдарға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стандарттар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туралы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» (№ 2)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жойылды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);</w:t>
            </w:r>
          </w:p>
          <w:p w14:paraId="35EAD213" w14:textId="77777777" w:rsidR="00DA3123" w:rsidRPr="00DA3123" w:rsidRDefault="00DA3123" w:rsidP="00DA3123">
            <w:pPr>
              <w:pStyle w:val="affa"/>
              <w:numPr>
                <w:ilvl w:val="0"/>
                <w:numId w:val="24"/>
              </w:numPr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министрлігінің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«B.E. 2563 (2020)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тиіс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медициналық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бұйымдарға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стандарттар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туралы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» (№ 3)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жойылды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);</w:t>
            </w:r>
          </w:p>
          <w:p w14:paraId="0C89EBA9" w14:textId="77777777" w:rsidR="00DA3123" w:rsidRPr="00DA3123" w:rsidRDefault="00DA3123" w:rsidP="00DA3123">
            <w:pPr>
              <w:pStyle w:val="affa"/>
              <w:numPr>
                <w:ilvl w:val="0"/>
                <w:numId w:val="24"/>
              </w:numPr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Денсаулық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министрлігінің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«B.E. 2567 (2024)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бойынша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немесе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сақтауға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тиіс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медициналық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бұйымдарға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стандарттар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туралы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» (№ 4)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(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жойылды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).</w:t>
            </w:r>
          </w:p>
          <w:p w14:paraId="20DD4D73" w14:textId="1ECFF4FC" w:rsidR="00983DA0" w:rsidRPr="00DA3123" w:rsidRDefault="00DA3123" w:rsidP="00DA3123">
            <w:pPr>
              <w:pStyle w:val="affa"/>
              <w:rPr>
                <w:rFonts w:cstheme="minorBidi"/>
                <w:sz w:val="20"/>
                <w:szCs w:val="22"/>
                <w:lang w:val="en-US" w:eastAsia="en-US"/>
              </w:rPr>
            </w:pP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Осы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жобасы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өндірушілерге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және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дистрибьюторларға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қойылатын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талаптарды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белгілейді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,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сондай-ақ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осы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хабарлама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күшіне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енгенге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дейін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өндірушілер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мен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импорттаушылар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үшін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өтпелі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кезеңді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көздейді</w:t>
            </w:r>
            <w:proofErr w:type="spellEnd"/>
            <w:r w:rsidRPr="00DA3123">
              <w:rPr>
                <w:rFonts w:cstheme="minorBidi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2720" w:type="dxa"/>
            <w:vMerge/>
          </w:tcPr>
          <w:p w14:paraId="64F10ACB" w14:textId="77777777" w:rsidR="00983DA0" w:rsidRDefault="00983DA0"/>
        </w:tc>
      </w:tr>
      <w:tr w:rsidR="00983DA0" w14:paraId="764EE8E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8F158" w14:textId="52AF48D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980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G/TBT/N/GBR/122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752CE" w14:textId="52803E12" w:rsidR="00983DA0" w:rsidRDefault="001612BA">
            <w:r w:rsidRPr="001612BA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>) (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ілеспе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ережелер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қағидалар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1612BA">
              <w:rPr>
                <w:rFonts w:ascii="Times New Roman" w:eastAsia="Times New Roman" w:hAnsi="Times New Roman"/>
                <w:sz w:val="20"/>
              </w:rPr>
              <w:t>регламенттер</w:t>
            </w:r>
            <w:proofErr w:type="spellEnd"/>
            <w:r w:rsidRPr="001612BA">
              <w:rPr>
                <w:rFonts w:ascii="Times New Roman" w:eastAsia="Times New Roman" w:hAnsi="Times New Roman"/>
                <w:sz w:val="20"/>
              </w:rPr>
              <w:t>)»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https://www.legislation.gov.uk/uksi/2026/484/made/data.pdf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TBT UK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тобы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,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tbtenquiriesuk@businessandtrade.gov.uk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066A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748F193" w14:textId="77777777" w:rsidTr="00B74B74">
        <w:tc>
          <w:tcPr>
            <w:tcW w:w="2720" w:type="dxa"/>
            <w:vMerge/>
          </w:tcPr>
          <w:p w14:paraId="4C492C9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C53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D4C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Химия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өнеркәсібі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71.100)</w:t>
            </w:r>
          </w:p>
        </w:tc>
        <w:tc>
          <w:tcPr>
            <w:tcW w:w="2720" w:type="dxa"/>
            <w:vMerge/>
          </w:tcPr>
          <w:p w14:paraId="3722A60C" w14:textId="77777777" w:rsidR="00983DA0" w:rsidRDefault="00983DA0"/>
        </w:tc>
      </w:tr>
      <w:tr w:rsidR="00983DA0" w14:paraId="76EA567E" w14:textId="77777777" w:rsidTr="00B74B74">
        <w:tc>
          <w:tcPr>
            <w:tcW w:w="2720" w:type="dxa"/>
            <w:vMerge/>
          </w:tcPr>
          <w:p w14:paraId="54687EB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275B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31A8" w14:textId="77777777" w:rsidR="00BC3C80" w:rsidRPr="00BC3C80" w:rsidRDefault="00BC3C80" w:rsidP="00BC3C8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Ашықтықты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ДСҰ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мүшелерін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Ұлыбританияда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ЕО-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ның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№ 1272/2008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» (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буып-түю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Ұлыбританияның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GB CLP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lastRenderedPageBreak/>
              <w:t>бойынша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хабардар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1AAE781" w14:textId="77777777" w:rsidR="00BC3C80" w:rsidRPr="00BC3C80" w:rsidRDefault="00BC3C80" w:rsidP="00BC3C8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химиялық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Ұлыбританияда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жіктеу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(GB MCL)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шешімдерді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рәсімін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(37-бапқа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рәсім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оңтайландыруға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FFBE17F" w14:textId="3DD1E951" w:rsidR="00983DA0" w:rsidRPr="00BC3C80" w:rsidRDefault="00BC3C80" w:rsidP="00BC3C8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тараптардан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қандай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іс-қимыл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жасауды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етпейді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объектілеріне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енгізбейді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D06BF6C" w14:textId="77777777" w:rsidR="00983DA0" w:rsidRDefault="00983DA0"/>
        </w:tc>
      </w:tr>
      <w:tr w:rsidR="00983DA0" w14:paraId="773751F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0BD3" w14:textId="6BDB852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34E6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G/TBT/N/EU/1207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4B552" w14:textId="255C6968" w:rsidR="00983DA0" w:rsidRPr="00BC3C80" w:rsidRDefault="00BC3C80" w:rsidP="00BC3C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(ЕО) 2023/1542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регламентін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батареяларды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тастау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ауыстыру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талаптарынан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босатуларға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толықтыратын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Делегацияланған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https://members.wto.org/crnattachments/2026/TBT/EEC/26_02497_00_e.pdf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(32) 2 299 80 43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grow-eu-tbt@ec.europa.eu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B8B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01E9A1BD" w14:textId="77777777" w:rsidTr="00B74B74">
        <w:tc>
          <w:tcPr>
            <w:tcW w:w="2720" w:type="dxa"/>
            <w:vMerge/>
          </w:tcPr>
          <w:p w14:paraId="204F885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EE40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9EC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батареялары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09F11CC7" w14:textId="77777777" w:rsidR="00983DA0" w:rsidRDefault="00983DA0"/>
        </w:tc>
      </w:tr>
      <w:tr w:rsidR="00983DA0" w14:paraId="531D42D7" w14:textId="77777777" w:rsidTr="00B74B74">
        <w:tc>
          <w:tcPr>
            <w:tcW w:w="2720" w:type="dxa"/>
            <w:vMerge/>
          </w:tcPr>
          <w:p w14:paraId="7AEE7FE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E0CF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3A80E" w14:textId="45B934BB" w:rsidR="00983DA0" w:rsidRPr="00BC3C80" w:rsidRDefault="00BC3C8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Делегацияланған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11-бабының 2-тармағында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тізбеге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санаттарын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санаттар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портативті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батареялар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тастау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ауыстыру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жұмыстарын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тәуелсіз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операторлар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асыра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алатындай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етіп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жасалуға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BC3C80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BC3C8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2C322DD" w14:textId="77777777" w:rsidR="00983DA0" w:rsidRDefault="00983DA0"/>
        </w:tc>
      </w:tr>
      <w:tr w:rsidR="00983DA0" w14:paraId="18132BC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A01AE" w14:textId="7C3E119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F464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8ECDC" w14:textId="69E5AF46" w:rsidR="00983DA0" w:rsidRPr="00734C40" w:rsidRDefault="00BC3C80">
            <w:pPr>
              <w:rPr>
                <w:lang w:val="ru-RU"/>
              </w:rPr>
            </w:pPr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«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Шағын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кемелер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. Корпус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конструкциясы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конструкциялық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элементтердің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өлшемдері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. 5-бөлім.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Бір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корпусты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кемелерге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есептік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қысымдар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есептік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кернеулер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конструкциялық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элементтердің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өлшемдерін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анықтау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»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атты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Египет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стандартының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жобасы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 w:rsidRPr="00BC3C8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ағылшын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тілінде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131 бет)</w:t>
            </w:r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құжатына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құжаттарына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сілтеме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сұрау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көшірмелерді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бере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алатын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агенттік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орган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байланыс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ақпараты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:</w:t>
            </w:r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Стандарттау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және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сапа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Египет </w:t>
            </w:r>
            <w:proofErr w:type="spellStart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t>ұйымы</w:t>
            </w:r>
            <w:proofErr w:type="spellEnd"/>
            <w:r w:rsidR="00734C40" w:rsidRPr="00E823E2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ст.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egTel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39B8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7719AFB0" w14:textId="77777777" w:rsidTr="00B74B74">
        <w:tc>
          <w:tcPr>
            <w:tcW w:w="2720" w:type="dxa"/>
            <w:vMerge/>
          </w:tcPr>
          <w:p w14:paraId="3283CDB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8679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B9BF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5F0C54AF" w14:textId="77777777" w:rsidR="00983DA0" w:rsidRDefault="00983DA0"/>
        </w:tc>
      </w:tr>
      <w:tr w:rsidR="00983DA0" w14:paraId="6750483A" w14:textId="77777777" w:rsidTr="00B74B74">
        <w:tc>
          <w:tcPr>
            <w:tcW w:w="2720" w:type="dxa"/>
            <w:vMerge/>
          </w:tcPr>
          <w:p w14:paraId="2F75E54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B5D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D5B4" w14:textId="77777777" w:rsidR="00317C92" w:rsidRPr="00317C92" w:rsidRDefault="00317C92" w:rsidP="00317C9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lastRenderedPageBreak/>
              <w:t>ұзындығы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(LH)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жүк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ватерсызығы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(1-ескертпені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) 24 м-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корпусты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кемелердің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өлшемдерін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анықтауға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өлшемдерді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қысымдарды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механикалық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қасиеттерді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есептік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кернеулерді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ISO 12217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орнықтылықты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үсті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бортының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биіктігін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жүзгіштікті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өткізбейтін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ауа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райы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әсерінен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қорғалған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есептелетін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кеменің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бөліктеріне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8F1421C" w14:textId="4BE40CA7" w:rsidR="00983DA0" w:rsidRPr="00317C92" w:rsidRDefault="00317C92" w:rsidP="00317C9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Айта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кету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ISO 12215-5:2019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негізінде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әзірленген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A81F992" w14:textId="77777777" w:rsidR="00983DA0" w:rsidRDefault="00983DA0"/>
        </w:tc>
      </w:tr>
      <w:tr w:rsidR="00983DA0" w14:paraId="7B8274E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FD262" w14:textId="75D91E5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6B00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AC4E5" w14:textId="5FAB806B" w:rsidR="00983DA0" w:rsidRPr="00E823E2" w:rsidRDefault="00317C92" w:rsidP="00317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317C92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көлемді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конструкциясы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жиынтық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элементтерінің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— 4-бөлім: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шеберханалар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дайындау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Тел.: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57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695A2085" w14:textId="77777777" w:rsidTr="00B74B74">
        <w:tc>
          <w:tcPr>
            <w:tcW w:w="2720" w:type="dxa"/>
            <w:vMerge/>
          </w:tcPr>
          <w:p w14:paraId="56CB776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1120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D34F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2FB5B7D5" w14:textId="77777777" w:rsidR="00983DA0" w:rsidRDefault="00983DA0"/>
        </w:tc>
      </w:tr>
      <w:tr w:rsidR="00983DA0" w14:paraId="6A2CDB4B" w14:textId="77777777" w:rsidTr="00B74B74">
        <w:tc>
          <w:tcPr>
            <w:tcW w:w="2720" w:type="dxa"/>
            <w:vMerge/>
          </w:tcPr>
          <w:p w14:paraId="419E8CB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9591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C7DB6" w14:textId="77777777" w:rsidR="00317C92" w:rsidRPr="00317C92" w:rsidRDefault="00317C92" w:rsidP="00317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шеберханалардағы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жағдайларына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материалдарды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сақтауға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олармен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істеуге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кемелерді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дайындауға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ISO 8666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(LH) 24 м-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Еңбекті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техникасы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стандартта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қарастырылмайды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22BB6EE" w14:textId="2DC8439E" w:rsidR="00983DA0" w:rsidRPr="00317C92" w:rsidRDefault="00317C92" w:rsidP="00317C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ISO 12215-4:2002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негізінде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қабылданғанын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2156768" w14:textId="77777777" w:rsidR="00983DA0" w:rsidRDefault="00983DA0"/>
        </w:tc>
      </w:tr>
      <w:tr w:rsidR="00983DA0" w14:paraId="0EFBBEB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5CD46" w14:textId="3C00575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0C80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686F6" w14:textId="0FB5DE61" w:rsidR="00983DA0" w:rsidRPr="00734C40" w:rsidRDefault="00317C92">
            <w:pPr>
              <w:rPr>
                <w:lang w:val="ru-RU"/>
              </w:rPr>
            </w:pPr>
            <w:r w:rsidRPr="00317C92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конструкциясы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элементтердің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— 3-бөлім: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болат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алюминий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қорытпалары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ағаш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317C92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317C92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egTel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484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11/07/26</w:t>
            </w:r>
          </w:p>
        </w:tc>
      </w:tr>
      <w:tr w:rsidR="00983DA0" w14:paraId="0C06E6DC" w14:textId="77777777" w:rsidTr="00B74B74">
        <w:tc>
          <w:tcPr>
            <w:tcW w:w="2720" w:type="dxa"/>
            <w:vMerge/>
          </w:tcPr>
          <w:p w14:paraId="6AD06F4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1B1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A2E4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6BADF7C3" w14:textId="77777777" w:rsidR="00983DA0" w:rsidRDefault="00983DA0"/>
        </w:tc>
      </w:tr>
      <w:tr w:rsidR="00983DA0" w:rsidRPr="00F16904" w14:paraId="625DA2CE" w14:textId="77777777" w:rsidTr="00B74B74">
        <w:tc>
          <w:tcPr>
            <w:tcW w:w="2720" w:type="dxa"/>
            <w:vMerge/>
          </w:tcPr>
          <w:p w14:paraId="7FD3328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5B9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5481" w14:textId="77777777" w:rsidR="00F16904" w:rsidRPr="00F16904" w:rsidRDefault="00F16904" w:rsidP="00F1690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кемелердің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қондырмаларын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элементтерін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E12A1D9" w14:textId="77777777" w:rsidR="00F16904" w:rsidRPr="00F16904" w:rsidRDefault="00F16904" w:rsidP="00F16904">
            <w:pPr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қалыпты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беріктіктегі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дәнекерленетін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ыстықтай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илектелген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болат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табақтарға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жолақты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болатқа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профильдер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шыбықтарға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4BD7B229" w14:textId="77777777" w:rsidR="00F16904" w:rsidRPr="00F16904" w:rsidRDefault="00F16904" w:rsidP="00F16904">
            <w:pPr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табақтар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профильдер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түрінде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дайындалған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аустениттік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тот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баспайтын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болаттарға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2CDAAECE" w14:textId="77777777" w:rsidR="00F16904" w:rsidRPr="00F16904" w:rsidRDefault="00F16904" w:rsidP="00F16904">
            <w:pPr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табақтар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профильдер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экструдирленген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профильдер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түрінде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дайындалған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деформацияланатын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алюминий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қорытпаларына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; </w:t>
            </w:r>
          </w:p>
          <w:p w14:paraId="5C70DB7E" w14:textId="77777777" w:rsidR="00F16904" w:rsidRPr="00E823E2" w:rsidRDefault="00F16904" w:rsidP="00F16904">
            <w:pPr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тұтас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сүрек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, фанера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немесе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шпон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түріндегі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ағаш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материалдарына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; </w:t>
            </w:r>
          </w:p>
          <w:p w14:paraId="70A155A0" w14:textId="77777777" w:rsidR="00F16904" w:rsidRPr="00F16904" w:rsidRDefault="00F16904" w:rsidP="00F16904">
            <w:pPr>
              <w:numPr>
                <w:ilvl w:val="0"/>
                <w:numId w:val="25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жарамды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  <w:p w14:paraId="785EC7B1" w14:textId="77777777" w:rsidR="00F16904" w:rsidRPr="00F16904" w:rsidRDefault="00F16904" w:rsidP="00F1690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ISO 8666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(LH) 24 м-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3D8DE2B" w14:textId="4BDA466B" w:rsidR="00983DA0" w:rsidRPr="00F16904" w:rsidRDefault="00F16904" w:rsidP="00F1690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стандарттың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ISO 12215-3:2002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қабылдайтынын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1CFF7AE" w14:textId="77777777" w:rsidR="00983DA0" w:rsidRPr="00E823E2" w:rsidRDefault="00983DA0"/>
        </w:tc>
      </w:tr>
      <w:tr w:rsidR="00983DA0" w14:paraId="6F59C99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B9573" w14:textId="30509DB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23B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4BDAA" w14:textId="149ACFE2" w:rsidR="00983DA0" w:rsidRPr="00734C40" w:rsidRDefault="00F16904">
            <w:pPr>
              <w:rPr>
                <w:lang w:val="ru-RU"/>
              </w:rPr>
            </w:pPr>
            <w:r w:rsidRPr="00F16904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көлемді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конструкциясы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конструкциялық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элементтердің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өлшемдері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(scantlings). 2-бөлім.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сэндвич-конструкцияларға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өзек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толтырғыш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ендірілетін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CD87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798B88F0" w14:textId="77777777" w:rsidTr="00B74B74">
        <w:tc>
          <w:tcPr>
            <w:tcW w:w="2720" w:type="dxa"/>
            <w:vMerge/>
          </w:tcPr>
          <w:p w14:paraId="629776B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1B0E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76A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191C9BA3" w14:textId="77777777" w:rsidR="00983DA0" w:rsidRDefault="00983DA0"/>
        </w:tc>
      </w:tr>
      <w:tr w:rsidR="00983DA0" w14:paraId="64F7256E" w14:textId="77777777" w:rsidTr="00B74B74">
        <w:tc>
          <w:tcPr>
            <w:tcW w:w="2720" w:type="dxa"/>
            <w:vMerge/>
          </w:tcPr>
          <w:p w14:paraId="79115F6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5511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42655" w14:textId="52A1726C" w:rsidR="00983DA0" w:rsidRPr="00F16904" w:rsidRDefault="00F16904" w:rsidP="00F1690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құрылымдық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сэндвич-құрылымдардың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F16904">
              <w:rPr>
                <w:rFonts w:ascii="Times New Roman" w:eastAsia="Times New Roman" w:hAnsi="Times New Roman"/>
                <w:sz w:val="20"/>
              </w:rPr>
              <w:lastRenderedPageBreak/>
              <w:t xml:space="preserve">ISO 8666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(LH) 24 м-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кемелерге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ISO 12215-2:2002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құжатының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қабылдайтынын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BF8252" w14:textId="77777777" w:rsidR="00983DA0" w:rsidRDefault="00983DA0"/>
        </w:tc>
      </w:tr>
      <w:tr w:rsidR="00983DA0" w14:paraId="563C451D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3DC27" w14:textId="55E0193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B34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7DFBF" w14:textId="288DC8F7" w:rsidR="00983DA0" w:rsidRPr="00E823E2" w:rsidRDefault="00F16904" w:rsidP="00F16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16904"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кемелер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құрылымы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қаңқасы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корпус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беріктігі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) — 1-бөлім: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термореактивті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шайырлар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шыныталшықты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арматура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эталондық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ламинат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16904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16904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  <w:r w:rsidR="00734C40" w:rsidRPr="00F16904">
              <w:rPr>
                <w:rFonts w:ascii="Times New Roman" w:eastAsia="Times New Roman" w:hAnsi="Times New Roman"/>
                <w:sz w:val="20"/>
                <w:lang w:val="kk-KZ"/>
              </w:rPr>
              <w:t>(ағылшын тілінде 11 бет)</w:t>
            </w:r>
            <w:r w:rsidR="00734C40" w:rsidRPr="00F16904">
              <w:rPr>
                <w:rFonts w:ascii="Times New Roman" w:eastAsia="Times New Roman" w:hAnsi="Times New Roman"/>
                <w:sz w:val="20"/>
                <w:lang w:val="kk-KZ"/>
              </w:rPr>
              <w:br/>
              <w:t>Хабарлама құжатына/құжаттарына сілтеме және/немесе сұрау бойынша көшірмелерді бере алатын агенттік немесе орган үшін байланыс ақпараты:</w:t>
            </w:r>
            <w:r w:rsidR="00734C40" w:rsidRPr="00F16904">
              <w:rPr>
                <w:rFonts w:ascii="Times New Roman" w:eastAsia="Times New Roman" w:hAnsi="Times New Roman"/>
                <w:sz w:val="20"/>
                <w:lang w:val="kk-KZ"/>
              </w:rPr>
              <w:br/>
              <w:t>Стандарттау және сапа бойынша Египет ұйымы</w:t>
            </w:r>
            <w:r w:rsidR="00734C40" w:rsidRPr="00F16904">
              <w:rPr>
                <w:rFonts w:ascii="Times New Roman" w:eastAsia="Times New Roman" w:hAnsi="Times New Roman"/>
                <w:sz w:val="20"/>
                <w:lang w:val="kk-KZ"/>
              </w:rPr>
              <w:br/>
              <w:t xml:space="preserve">ст.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egTel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Тел: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6F4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35316F31" w14:textId="77777777" w:rsidTr="00B74B74">
        <w:tc>
          <w:tcPr>
            <w:tcW w:w="2720" w:type="dxa"/>
            <w:vMerge/>
          </w:tcPr>
          <w:p w14:paraId="6134595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3C5A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2853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47.080)</w:t>
            </w:r>
          </w:p>
        </w:tc>
        <w:tc>
          <w:tcPr>
            <w:tcW w:w="2720" w:type="dxa"/>
            <w:vMerge/>
          </w:tcPr>
          <w:p w14:paraId="5F4D57E2" w14:textId="77777777" w:rsidR="00983DA0" w:rsidRDefault="00983DA0"/>
        </w:tc>
      </w:tr>
      <w:tr w:rsidR="00983DA0" w14:paraId="0455503C" w14:textId="77777777" w:rsidTr="00B74B74">
        <w:tc>
          <w:tcPr>
            <w:tcW w:w="2720" w:type="dxa"/>
            <w:vMerge/>
          </w:tcPr>
          <w:p w14:paraId="4483687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B89E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12B0C" w14:textId="77777777" w:rsidR="00A36956" w:rsidRPr="00A36956" w:rsidRDefault="00A36956" w:rsidP="00A3695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египеттік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ISO 8666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стандартына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корпусының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ұзындығы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(LH) 24 м-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ге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шағын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кемелерді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жасау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термореактивті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шайырлар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шыныталшықты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арматуралық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0CD553C" w14:textId="77777777" w:rsidR="00A36956" w:rsidRPr="00A36956" w:rsidRDefault="00A36956" w:rsidP="00A3695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шыныталшықты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арматура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шайыр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матрицасының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қасиеттеріне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олардан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эталондық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ламинатқа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CF53EBF" w14:textId="6202ED63" w:rsidR="00983DA0" w:rsidRPr="00A36956" w:rsidRDefault="00A36956" w:rsidP="00A3695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ISO 12215-1:2000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мазмұнын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қамтитынын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өткен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жөн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7752691" w14:textId="77777777" w:rsidR="00983DA0" w:rsidRDefault="00983DA0"/>
        </w:tc>
      </w:tr>
      <w:tr w:rsidR="00983DA0" w14:paraId="623CCFD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7D41D" w14:textId="499FB491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13DF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G/TBT/N/BRA/1632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257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15.404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португал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4E54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CDA6088" w14:textId="77777777" w:rsidTr="00B74B74">
        <w:tc>
          <w:tcPr>
            <w:tcW w:w="2720" w:type="dxa"/>
            <w:vMerge/>
          </w:tcPr>
          <w:p w14:paraId="51FDB53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E81A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FFE9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тәттілендіргіштер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какао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ұнтағы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(HS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1805)</w:t>
            </w:r>
          </w:p>
        </w:tc>
        <w:tc>
          <w:tcPr>
            <w:tcW w:w="2720" w:type="dxa"/>
            <w:vMerge/>
          </w:tcPr>
          <w:p w14:paraId="0BB6BF6D" w14:textId="77777777" w:rsidR="00983DA0" w:rsidRDefault="00983DA0"/>
        </w:tc>
      </w:tr>
      <w:tr w:rsidR="00983DA0" w14:paraId="1555B701" w14:textId="77777777" w:rsidTr="00B74B74">
        <w:tc>
          <w:tcPr>
            <w:tcW w:w="2720" w:type="dxa"/>
            <w:vMerge/>
          </w:tcPr>
          <w:p w14:paraId="60B63A7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BBA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F0B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Какаодан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алынатын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шоколадты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кәмпиттердің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какаоның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төменгі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пайызын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отандық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этикеткаларында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какаоның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пайызын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740A062" w14:textId="77777777" w:rsidR="00983DA0" w:rsidRDefault="00983DA0"/>
        </w:tc>
      </w:tr>
      <w:tr w:rsidR="00983DA0" w14:paraId="1236FCA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A6E51" w14:textId="5F1363A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89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6E1C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G/TBT/N/BRA/1536/Add.1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187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қазан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https://informacoes.anatel.gov.br/legislacao/atos-de-certificacao-de-produtos/2026/2139-ato-5314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60D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497CFE6E" w14:textId="77777777" w:rsidTr="00B74B74">
        <w:tc>
          <w:tcPr>
            <w:tcW w:w="2720" w:type="dxa"/>
            <w:vMerge/>
          </w:tcPr>
          <w:p w14:paraId="628689F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EFD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64D7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496D52E" w14:textId="77777777" w:rsidR="00983DA0" w:rsidRDefault="00983DA0"/>
        </w:tc>
      </w:tr>
      <w:tr w:rsidR="00983DA0" w14:paraId="07A431F9" w14:textId="77777777" w:rsidTr="00B74B74">
        <w:tc>
          <w:tcPr>
            <w:tcW w:w="2720" w:type="dxa"/>
            <w:vMerge/>
          </w:tcPr>
          <w:p w14:paraId="5B39AF0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97E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87B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598F2B6" w14:textId="77777777" w:rsidR="00983DA0" w:rsidRDefault="00983DA0"/>
        </w:tc>
      </w:tr>
      <w:tr w:rsidR="00983DA0" w14:paraId="6CFF803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DC8B1" w14:textId="1A1BC5B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900B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G/TBT/N/AUS/198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D8B8E" w14:textId="1A7AD45B" w:rsidR="00983DA0" w:rsidRPr="00A36956" w:rsidRDefault="00A36956" w:rsidP="00A36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956">
              <w:rPr>
                <w:rFonts w:ascii="Times New Roman" w:eastAsia="Times New Roman" w:hAnsi="Times New Roman"/>
                <w:sz w:val="20"/>
              </w:rPr>
              <w:t xml:space="preserve">P1067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ұсынысы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жұлдызшалар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рейтингі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(Health Star Rating),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ілеспе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ұсынуға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алғашқы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шақыру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506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). 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https://www.foodstandards.gov.au/food-standards-code/proposals/p1067-health-star-rating-system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standards.management@foodstandards.gov.au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F91F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11/07/26</w:t>
            </w:r>
          </w:p>
        </w:tc>
      </w:tr>
      <w:tr w:rsidR="00983DA0" w14:paraId="29CE6515" w14:textId="77777777" w:rsidTr="00B74B74">
        <w:tc>
          <w:tcPr>
            <w:tcW w:w="2720" w:type="dxa"/>
            <w:vMerge/>
          </w:tcPr>
          <w:p w14:paraId="20E7268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F0E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12/05/26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FC478" w14:textId="1AFF9023" w:rsidR="00983DA0" w:rsidRPr="00A36956" w:rsidRDefault="00A36956" w:rsidP="00A36956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Зеландияда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саудада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сатуға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таңбалауға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белгілеу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етілетін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импортталған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белгілі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ерекшеліктер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тыйымдарды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ел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өндірілген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956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A36956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64114F9" w14:textId="77777777" w:rsidR="00983DA0" w:rsidRDefault="00983DA0"/>
        </w:tc>
      </w:tr>
      <w:tr w:rsidR="00983DA0" w:rsidRPr="00B26B42" w14:paraId="018A8FA8" w14:textId="77777777" w:rsidTr="00B74B74">
        <w:tc>
          <w:tcPr>
            <w:tcW w:w="2720" w:type="dxa"/>
            <w:vMerge/>
          </w:tcPr>
          <w:p w14:paraId="6E089B3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661F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19EF" w14:textId="77777777" w:rsidR="00FA4CEF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Мәтінде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–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Зеландияның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кодексіне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(Code)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пе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деген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мәселе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қарастырылатыны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айтылған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Австралия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Зеландияда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«Health Star Rating» (HSR)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жүйесінің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белгісін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көрсетуге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395B10E" w14:textId="77777777" w:rsidR="00FA4CEF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бірінші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ұсыныстарды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(1st Call for Submissions)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жолдау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FSANZ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тарапынан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жүргізілген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бағалауды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қорытындыларды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реттеу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тәсілдерін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сипаттайды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40B627A6" w14:textId="77777777" w:rsidR="00FA4CEF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тәсілдер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271BE2AC" w14:textId="77777777" w:rsidR="00FA4CEF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бөлшек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саудаға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тамақтану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құндылығы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кестесі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етілетін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қапталған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көпшілігінің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қаптамасының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алдыңғы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бетінде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HSR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белгісін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орналастыру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ретте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ерекшеліктер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тыйымдар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ескеріледі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73D3B261" w14:textId="77777777" w:rsidR="00FA4CEF" w:rsidRPr="00E823E2" w:rsidRDefault="00FA4CEF" w:rsidP="00FA4CE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A4CEF">
              <w:rPr>
                <w:rFonts w:ascii="Times New Roman" w:eastAsia="Times New Roman" w:hAnsi="Times New Roman"/>
                <w:sz w:val="20"/>
              </w:rPr>
              <w:t>HSR</w:t>
            </w:r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белгісінің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дизайны мен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орналасуын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стандарттау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;</w:t>
            </w:r>
          </w:p>
          <w:p w14:paraId="1B6F2189" w14:textId="77777777" w:rsidR="00FA4CEF" w:rsidRPr="00E823E2" w:rsidRDefault="00FA4CEF" w:rsidP="00FA4CE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A4CEF">
              <w:rPr>
                <w:rFonts w:ascii="Times New Roman" w:eastAsia="Times New Roman" w:hAnsi="Times New Roman"/>
                <w:sz w:val="20"/>
              </w:rPr>
              <w:t>HSR</w:t>
            </w:r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көрсеткішін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белгіленген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алгоритм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негізінде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есептеу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талабын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енгізу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  <w:p w14:paraId="505A3A4B" w14:textId="1BB081BB" w:rsidR="00983DA0" w:rsidRPr="00E823E2" w:rsidRDefault="00FA4CEF" w:rsidP="00FA4CEF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FA4CEF">
              <w:rPr>
                <w:rFonts w:ascii="Times New Roman" w:eastAsia="Times New Roman" w:hAnsi="Times New Roman"/>
                <w:sz w:val="20"/>
              </w:rPr>
              <w:t>FSANZ</w:t>
            </w:r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мүдделі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тараптардың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пікірін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сұрайды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бұл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Кодекске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өзгеріс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енгізу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бойынша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жобаны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дайындау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жұмысын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жалғастыру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керек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пе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екенін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айқындау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үшін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қажет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307B341A" w14:textId="77777777" w:rsidR="00983DA0" w:rsidRPr="00FA4CEF" w:rsidRDefault="00983DA0">
            <w:pPr>
              <w:rPr>
                <w:lang w:val="ru-RU"/>
              </w:rPr>
            </w:pPr>
          </w:p>
        </w:tc>
      </w:tr>
      <w:tr w:rsidR="00983DA0" w14:paraId="6459BC9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26D22" w14:textId="76C7DC5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1714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31538" w14:textId="35CE416D" w:rsidR="00983DA0" w:rsidRPr="00FA4CEF" w:rsidRDefault="00FA4CEF" w:rsidP="00FA4C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құзыретіне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орта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деңгейі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бекітетін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144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https://members.wto.org/crnattachments/2026/TBT/VNM/26_02483_00_x.pdf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1F39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10/06/26</w:t>
            </w:r>
          </w:p>
        </w:tc>
      </w:tr>
      <w:tr w:rsidR="00983DA0" w14:paraId="2C820DB8" w14:textId="77777777" w:rsidTr="00B74B74">
        <w:tc>
          <w:tcPr>
            <w:tcW w:w="2720" w:type="dxa"/>
            <w:vMerge/>
          </w:tcPr>
          <w:p w14:paraId="61A3FE0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586A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416F" w14:textId="738CFAB3" w:rsidR="00983DA0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құзыретіне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орта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тауарларға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мыналар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жатады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жанармай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сұйытылған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мұнай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қорғаныш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шлемдер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балалар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ойыншықтары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болат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майлау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материалдары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жарықдиодты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жарықтандыру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хабар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радиосигналдарды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тарату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қабылдау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қысқа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қашықтықтағы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радио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радиоактивті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ядролық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радиациялық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II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қосымшаларында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ТН ВЭД (HS-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кодтар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қосымшаларында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6072E25" w14:textId="77777777" w:rsidR="00983DA0" w:rsidRDefault="00983DA0"/>
        </w:tc>
      </w:tr>
      <w:tr w:rsidR="00983DA0" w14:paraId="407AC898" w14:textId="77777777" w:rsidTr="00B74B74">
        <w:tc>
          <w:tcPr>
            <w:tcW w:w="2720" w:type="dxa"/>
            <w:vMerge/>
          </w:tcPr>
          <w:p w14:paraId="1455223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F423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4F4E" w14:textId="148D1721" w:rsidR="00983DA0" w:rsidRPr="00FA4CEF" w:rsidRDefault="00FA4CEF" w:rsidP="00FA4CEF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Жоба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циркуляры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Вьетнамның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экспортталатын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тізбесіне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орта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тәуекел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деңгейіндегі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жауапкершілігіне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тауарлардың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тізбесін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оларға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ТН ВЭД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кодтарын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стандарттарды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сипаттамаларын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басқаруға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A4CEF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FA4CEF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CCE46B0" w14:textId="77777777" w:rsidR="00983DA0" w:rsidRDefault="00983DA0"/>
        </w:tc>
      </w:tr>
      <w:tr w:rsidR="00983DA0" w14:paraId="17F8BCA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5665" w14:textId="3C6E1AD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53F1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29D31" w14:textId="352FD8B7" w:rsidR="00983DA0" w:rsidRPr="00A36CA1" w:rsidRDefault="00A36CA1" w:rsidP="00A36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Пайдаланудағы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автокөлік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мерзімдік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тексеруден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50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https://members.wto.org/crnattachments/2026/TBT/VNM/26_02466_00_x.pdf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24F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10/06/26</w:t>
            </w:r>
          </w:p>
        </w:tc>
      </w:tr>
      <w:tr w:rsidR="00983DA0" w14:paraId="57B2ECFE" w14:textId="77777777" w:rsidTr="00B74B74">
        <w:tc>
          <w:tcPr>
            <w:tcW w:w="2720" w:type="dxa"/>
            <w:vMerge/>
          </w:tcPr>
          <w:p w14:paraId="3C69215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FD6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472D7" w14:textId="4990A508" w:rsidR="00983DA0" w:rsidRPr="00A36CA1" w:rsidRDefault="00A36CA1" w:rsidP="00A36CA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қозғалысына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қатысатын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моторлы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мопедтер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D267713" w14:textId="77777777" w:rsidR="00983DA0" w:rsidRDefault="00983DA0"/>
        </w:tc>
      </w:tr>
      <w:tr w:rsidR="00983DA0" w14:paraId="75BEF8D6" w14:textId="77777777" w:rsidTr="00B74B74">
        <w:tc>
          <w:tcPr>
            <w:tcW w:w="2720" w:type="dxa"/>
            <w:vMerge/>
          </w:tcPr>
          <w:p w14:paraId="063AA4F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5A2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AC042" w14:textId="77777777" w:rsidR="00A36CA1" w:rsidRPr="00A36CA1" w:rsidRDefault="00A36CA1" w:rsidP="00A36CA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мопедтерге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байқауын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жүргізуге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шығарындыларды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тексеруді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F3E4998" w14:textId="77777777" w:rsidR="00A36CA1" w:rsidRPr="00A36CA1" w:rsidRDefault="00A36CA1" w:rsidP="00A36CA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жол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қозғалысына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қатысатын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мопедтердің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бөлігінде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байқауын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жүргізуге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сондай-</w:t>
            </w:r>
            <w:r w:rsidRPr="00A36CA1">
              <w:rPr>
                <w:rFonts w:ascii="Times New Roman" w:eastAsia="Times New Roman" w:hAnsi="Times New Roman"/>
                <w:sz w:val="20"/>
              </w:rPr>
              <w:lastRenderedPageBreak/>
              <w:t>ақ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қатысатын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1072E49" w14:textId="3701552E" w:rsidR="00983DA0" w:rsidRPr="00A36CA1" w:rsidRDefault="00A36CA1" w:rsidP="00A36CA1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істер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қарамағындағы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мотоциклдер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мопедтерге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қоршаған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ортаны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бөлігінде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көлік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байқауын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жүргізуге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тексеруге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36CA1">
              <w:rPr>
                <w:rFonts w:ascii="Times New Roman" w:eastAsia="Times New Roman" w:hAnsi="Times New Roman"/>
                <w:sz w:val="20"/>
              </w:rPr>
              <w:t>қолданылмайды</w:t>
            </w:r>
            <w:proofErr w:type="spellEnd"/>
            <w:r w:rsidRPr="00A36CA1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B876F20" w14:textId="77777777" w:rsidR="00983DA0" w:rsidRDefault="00983DA0"/>
        </w:tc>
      </w:tr>
      <w:tr w:rsidR="00983DA0" w14:paraId="22CCFDE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1E42" w14:textId="31286DC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8ED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G/TBT/N/USA/2278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7EC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https://members.wto.org/crnattachments/2026/TBT/USA/26_02470_00_e.pdf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FA7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6/08/26</w:t>
            </w:r>
          </w:p>
        </w:tc>
      </w:tr>
      <w:tr w:rsidR="00983DA0" w14:paraId="61D8AB58" w14:textId="77777777" w:rsidTr="00B74B74">
        <w:tc>
          <w:tcPr>
            <w:tcW w:w="2720" w:type="dxa"/>
            <w:vMerge/>
          </w:tcPr>
          <w:p w14:paraId="2D35940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BEBB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DAC68" w14:textId="75ADBD22" w:rsidR="00983DA0" w:rsidRDefault="00A36CA1">
            <w:r>
              <w:rPr>
                <w:rFonts w:ascii="Times New Roman" w:eastAsia="Times New Roman" w:hAnsi="Times New Roman"/>
                <w:sz w:val="20"/>
                <w:lang w:val="ru-RU"/>
              </w:rPr>
              <w:t>А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ҚАРУ ЖӘНЕ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оқ-дәрілер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ОЛАРДЫҢ БӨЛШЕКТЕРІ МЕН АКСЕССУАРЛАР (HS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): 93);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Қарулар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): 95.060)</w:t>
            </w:r>
          </w:p>
        </w:tc>
        <w:tc>
          <w:tcPr>
            <w:tcW w:w="2720" w:type="dxa"/>
            <w:vMerge/>
          </w:tcPr>
          <w:p w14:paraId="139BFA29" w14:textId="77777777" w:rsidR="00983DA0" w:rsidRDefault="00983DA0"/>
        </w:tc>
      </w:tr>
      <w:tr w:rsidR="00983DA0" w14:paraId="28D2D8BD" w14:textId="77777777" w:rsidTr="00B74B74">
        <w:tc>
          <w:tcPr>
            <w:tcW w:w="2720" w:type="dxa"/>
            <w:vMerge/>
          </w:tcPr>
          <w:p w14:paraId="50322E8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ED50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0155" w14:textId="77777777" w:rsidR="0078697B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Алкоголь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(ATF)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Әділет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(Department of Justice)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актілеріне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қару-жарақтың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экспортын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(Arms Export Control Act, AECA)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импортқа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ережелерін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жетілдіру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DDB1C7B" w14:textId="77777777" w:rsidR="0078697B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қағида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импорттаушыларға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әкелінген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— АҚШ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департаментінің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(Department of State, DOS)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рұқсаты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негізінде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(Department of Commerce, DOC)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жүргізетін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Экспортты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әкімшілендіру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ережелерінде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(Export Administration Regulations, EAR)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көзделген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шеңберінде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режиміне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ауыстыру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ATF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рұқсатын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алуға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өтінім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беруге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мүмкіндік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ретте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тауарларды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ел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аумағынан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қайтадан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шығарып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импорттаудың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қажеті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болмайды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алайда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қаруына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заңдарды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қалады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9E0653D" w14:textId="77777777" w:rsidR="0078697B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ATF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уақытша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режимінен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импортқа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ауыстырылған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айналымын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(Gun Control Act, GCA)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(National Firearms Act, NFA)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стандарттарына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таңбалануы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деген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FAFDA18" w14:textId="0AF49665" w:rsidR="00983DA0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импорттаушылар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мерзім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Form 6A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нысанын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тапсырып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сериялық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нөмірлерді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тіркеп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мәртебесін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түпкілікті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рәсімдеуге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lastRenderedPageBreak/>
              <w:t>міндетті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84E8F0D" w14:textId="77777777" w:rsidR="00983DA0" w:rsidRDefault="00983DA0"/>
        </w:tc>
      </w:tr>
      <w:tr w:rsidR="00983DA0" w14:paraId="373CDDE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9D88" w14:textId="686BF5FA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403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G/TBT/N/USA/2277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CBD8B" w14:textId="6DB3218B" w:rsidR="00983DA0" w:rsidRPr="0078697B" w:rsidRDefault="0078697B" w:rsidP="007869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рамалар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қабылдағыштар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ұңғыларды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импорттау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;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https://members.wto.org/crnattachments/2026/TBT/USA/26_02467_00_e.pdf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04F3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6/08/26</w:t>
            </w:r>
          </w:p>
        </w:tc>
      </w:tr>
      <w:tr w:rsidR="00983DA0" w14:paraId="47CE5F1D" w14:textId="77777777" w:rsidTr="00B74B74">
        <w:tc>
          <w:tcPr>
            <w:tcW w:w="2720" w:type="dxa"/>
            <w:vMerge/>
          </w:tcPr>
          <w:p w14:paraId="3518F13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4A6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45A0E" w14:textId="230BEB17" w:rsidR="00983DA0" w:rsidRDefault="0078697B">
            <w:r>
              <w:rPr>
                <w:rFonts w:ascii="Times New Roman" w:eastAsia="Times New Roman" w:hAnsi="Times New Roman"/>
                <w:sz w:val="20"/>
                <w:lang w:val="ru-RU"/>
              </w:rPr>
              <w:t>А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жақтаулар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қабылдағыштар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>қос мақсатта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бөшкелер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ҚАРУ ЖӘНЕ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оқ-дәрілер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; ОЛАРДЫҢ БӨЛШЕКТЕРІ МЕН АКСЕССУАРЛАР (HS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): 93);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Қарулар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): 95.060)</w:t>
            </w:r>
          </w:p>
        </w:tc>
        <w:tc>
          <w:tcPr>
            <w:tcW w:w="2720" w:type="dxa"/>
            <w:vMerge/>
          </w:tcPr>
          <w:p w14:paraId="466FBDBA" w14:textId="77777777" w:rsidR="00983DA0" w:rsidRDefault="00983DA0"/>
        </w:tc>
      </w:tr>
      <w:tr w:rsidR="00983DA0" w14:paraId="027CAC68" w14:textId="77777777" w:rsidTr="00B74B74">
        <w:tc>
          <w:tcPr>
            <w:tcW w:w="2720" w:type="dxa"/>
            <w:vMerge/>
          </w:tcPr>
          <w:p w14:paraId="5323AD8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4232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80C4C" w14:textId="77777777" w:rsidR="0078697B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Алкоголь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өнімдері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(ATF)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Әділет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— «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»)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актілеріне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қаруына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лицензиясы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(FFL)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қаруында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қолданылуы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қаңқаларды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ствольді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қораптарды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ұңғыларды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(«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қаңқалар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ствольді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қораптар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ұңғылар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»)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импорттауға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рұқсат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беруді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нақтылауға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ретте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қаңқа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ствольді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қорап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ұңғы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әкелінген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сәтте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конфигурациясы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18466BA" w14:textId="151B7F55" w:rsidR="00983DA0" w:rsidRPr="0078697B" w:rsidRDefault="0078697B" w:rsidP="0078697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Штаттарына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әкелінгеннен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қаңқа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ствольді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қорап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ұңғы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(NFA)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құрастыру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пайдаланылуы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ретте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құрастыру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заңдардың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асырылуы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8697B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78697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F65E12E" w14:textId="77777777" w:rsidR="00983DA0" w:rsidRDefault="00983DA0"/>
        </w:tc>
      </w:tr>
      <w:tr w:rsidR="00983DA0" w14:paraId="77EBFBE4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ECDA7" w14:textId="0CAC0F2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4382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G/TBT/N/USA/2075/Add.1/Corr.1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B927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DD90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20BBD74" w14:textId="77777777" w:rsidTr="00B74B74">
        <w:tc>
          <w:tcPr>
            <w:tcW w:w="2720" w:type="dxa"/>
            <w:vMerge/>
          </w:tcPr>
          <w:p w14:paraId="332B60E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22AC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F12F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6A77A4D" w14:textId="77777777" w:rsidR="00983DA0" w:rsidRDefault="00983DA0"/>
        </w:tc>
      </w:tr>
      <w:tr w:rsidR="00983DA0" w14:paraId="57DC6EC4" w14:textId="77777777" w:rsidTr="00B74B74">
        <w:tc>
          <w:tcPr>
            <w:tcW w:w="2720" w:type="dxa"/>
            <w:vMerge/>
          </w:tcPr>
          <w:p w14:paraId="576FF10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F0E0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3D5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8203D4D" w14:textId="77777777" w:rsidR="00983DA0" w:rsidRDefault="00983DA0"/>
        </w:tc>
      </w:tr>
      <w:tr w:rsidR="00983DA0" w14:paraId="4924441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22D18" w14:textId="375CE0F7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96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CE0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G/TBT/N/THA/802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4DA5C" w14:textId="77777777" w:rsidR="00983DA0" w:rsidRPr="00734C40" w:rsidRDefault="00734C40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зерттеулерде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...; (7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https://members.wto.org/crnattachments/2026/TBT/THA/26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_02489_00_x.pdf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 xml:space="preserve">ДСҰ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/TBT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институты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(TISI),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Индустрия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(662)430 6831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2130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(662)354 3041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thaitbt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mail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Web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tisi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th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9998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10/07/26</w:t>
            </w:r>
          </w:p>
        </w:tc>
      </w:tr>
      <w:tr w:rsidR="00983DA0" w14:paraId="1C75979C" w14:textId="77777777" w:rsidTr="00B74B74">
        <w:tc>
          <w:tcPr>
            <w:tcW w:w="2720" w:type="dxa"/>
            <w:vMerge/>
          </w:tcPr>
          <w:p w14:paraId="0F54D90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5F37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A495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</w:p>
        </w:tc>
        <w:tc>
          <w:tcPr>
            <w:tcW w:w="2720" w:type="dxa"/>
            <w:vMerge/>
          </w:tcPr>
          <w:p w14:paraId="4F4B7287" w14:textId="77777777" w:rsidR="00983DA0" w:rsidRDefault="00983DA0"/>
        </w:tc>
      </w:tr>
      <w:tr w:rsidR="00983DA0" w:rsidRPr="0078697B" w14:paraId="72BEA35B" w14:textId="77777777" w:rsidTr="00B74B74">
        <w:tc>
          <w:tcPr>
            <w:tcW w:w="2720" w:type="dxa"/>
            <w:vMerge/>
          </w:tcPr>
          <w:p w14:paraId="66460B1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4863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Тайланд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65F6B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министрі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зерттеулерде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қағидалары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рәсімдері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жобасын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Б.Е. ....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шығарады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E0742A5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Б.Е. 2566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зерттеулерде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қағидалары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рәсімдері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шарттары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бұйрығын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жояды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7948551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мынадай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жағдайларға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57CB3D68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r w:rsidRPr="00F9226B">
              <w:rPr>
                <w:rFonts w:ascii="Times New Roman" w:eastAsia="Times New Roman" w:hAnsi="Times New Roman"/>
                <w:sz w:val="20"/>
              </w:rPr>
              <w:t xml:space="preserve">4-сыныптағы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  <w:p w14:paraId="2AFF957A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имплантацияланатын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ұзақ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мерзімді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енгізуге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  <w:p w14:paraId="2A1622DE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Ешбір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елде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тіркелмеген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  <w:p w14:paraId="2E44654F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Тауарлар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көрсетілетін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қызметтердің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сараптау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басқарманың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хатшысы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айқындайтын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  <w:p w14:paraId="10EF4631" w14:textId="77777777" w:rsidR="0078697B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ешбір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елде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тіркелмеген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көрсетілімдері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3-сыныптағы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</w:p>
          <w:p w14:paraId="1C3EA8EE" w14:textId="1A5C0A23" w:rsidR="00983DA0" w:rsidRPr="00F9226B" w:rsidRDefault="0078697B" w:rsidP="00F9226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аналитикалық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тиімділікті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зерттелетін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жоспары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спонсор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зерттеуші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»,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ауыр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жағымсыз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оқиға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бұйымның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жағымсыз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әсері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терминдердің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анықтамаларын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өндірушілерге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импорттаушыларға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зерттеушілерге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спонсорларға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зерттеулер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өндірген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импорттаған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клиникалық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зерттеулер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жүргізіп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жатқан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кезеңді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F9226B">
              <w:rPr>
                <w:rFonts w:ascii="Times New Roman" w:eastAsia="Times New Roman" w:hAnsi="Times New Roman"/>
                <w:sz w:val="20"/>
              </w:rPr>
              <w:t>айқындайды</w:t>
            </w:r>
            <w:proofErr w:type="spellEnd"/>
            <w:r w:rsidRPr="00F9226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AE372FA" w14:textId="77777777" w:rsidR="00983DA0" w:rsidRPr="00E823E2" w:rsidRDefault="00983DA0"/>
        </w:tc>
      </w:tr>
      <w:tr w:rsidR="00983DA0" w14:paraId="0FBC571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252F0" w14:textId="26AEC56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97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493C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G/TBT/N/IND/434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559C3" w14:textId="50474EDF" w:rsidR="00983DA0" w:rsidRDefault="00734C40"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кабельге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F9226B">
              <w:rPr>
                <w:rFonts w:ascii="Times New Roman" w:eastAsia="Times New Roman" w:hAnsi="Times New Roman"/>
                <w:sz w:val="20"/>
                <w:lang w:val="ru-RU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https://members.wto.org/crnattachments/2026/TBT/IND/26_02465_00_e.pdf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https://tec.gov.in/pdf/consultations/IT_draft_ER_LAN_Cable_apr_26.pdf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150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983DA0" w14:paraId="2E7A1970" w14:textId="77777777" w:rsidTr="00B74B74">
        <w:tc>
          <w:tcPr>
            <w:tcW w:w="2720" w:type="dxa"/>
            <w:vMerge/>
          </w:tcPr>
          <w:p w14:paraId="4765159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449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20CF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Телекоммуникациялар</w:t>
            </w:r>
            <w:proofErr w:type="spellEnd"/>
          </w:p>
        </w:tc>
        <w:tc>
          <w:tcPr>
            <w:tcW w:w="2720" w:type="dxa"/>
            <w:vMerge/>
          </w:tcPr>
          <w:p w14:paraId="35378871" w14:textId="77777777" w:rsidR="00983DA0" w:rsidRDefault="00983DA0"/>
        </w:tc>
      </w:tr>
      <w:tr w:rsidR="00983DA0" w14:paraId="3A52DA5E" w14:textId="77777777" w:rsidTr="00B74B74">
        <w:tc>
          <w:tcPr>
            <w:tcW w:w="2720" w:type="dxa"/>
            <w:vMerge/>
          </w:tcPr>
          <w:p w14:paraId="1D2EB4F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CC1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Үндістан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0409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(TECXXXXXXXXXXX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кабелі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F9AA259" w14:textId="77777777" w:rsidR="00983DA0" w:rsidRDefault="00983DA0"/>
        </w:tc>
      </w:tr>
      <w:tr w:rsidR="00983DA0" w14:paraId="6856127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53302" w14:textId="19D7147D" w:rsidR="00983DA0" w:rsidRDefault="00734C40">
            <w:r>
              <w:rPr>
                <w:rFonts w:ascii="Times New Roman" w:eastAsia="Times New Roman" w:hAnsi="Times New Roman"/>
                <w:sz w:val="20"/>
              </w:rPr>
              <w:t>98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2C35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G/TBT/N/GBR/121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DDFB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мепанипиримнің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рұқсатты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https://members.wto.org/crnattachments/2026/TBT/GBR/26_02482_00_e.pdf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келіссөздер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>
              <w:rPr>
                <w:rFonts w:ascii="Times New Roman" w:eastAsia="Times New Roman" w:hAnsi="Times New Roman"/>
                <w:sz w:val="20"/>
              </w:rPr>
              <w:br/>
              <w:t>tbtenquiriesuk@businessandtrade.gov.uk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3EE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10/07/26</w:t>
            </w:r>
          </w:p>
        </w:tc>
      </w:tr>
      <w:tr w:rsidR="00983DA0" w14:paraId="5850C210" w14:textId="77777777" w:rsidTr="00B74B74">
        <w:tc>
          <w:tcPr>
            <w:tcW w:w="2720" w:type="dxa"/>
            <w:vMerge/>
          </w:tcPr>
          <w:p w14:paraId="490E407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BA6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834C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Мепанипирим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Пестицидтер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агрохимиялық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65.100)</w:t>
            </w:r>
          </w:p>
        </w:tc>
        <w:tc>
          <w:tcPr>
            <w:tcW w:w="2720" w:type="dxa"/>
            <w:vMerge/>
          </w:tcPr>
          <w:p w14:paraId="4ACDE82C" w14:textId="77777777" w:rsidR="00983DA0" w:rsidRDefault="00983DA0"/>
        </w:tc>
      </w:tr>
      <w:tr w:rsidR="00983DA0" w14:paraId="64EF70CB" w14:textId="77777777" w:rsidTr="00B74B74">
        <w:tc>
          <w:tcPr>
            <w:tcW w:w="2720" w:type="dxa"/>
            <w:vMerge/>
          </w:tcPr>
          <w:p w14:paraId="2D31D71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BA8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12B07" w14:textId="31AEADDB" w:rsidR="00983DA0" w:rsidRPr="00E823E2" w:rsidRDefault="00E823E2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Мепанипирим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затына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мақұлдауды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№ 1107/2009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имплементацияланған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регламентке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қайтарып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алу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қажеттігі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құжаты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мепанипирим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өсімдіктерді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құралдарына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рұқсаттар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аумағында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кері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қайтарып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алынады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шешім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затты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құрамындағы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өсімдіктерді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қорғау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823E2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E823E2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9FC73B2" w14:textId="77777777" w:rsidR="00983DA0" w:rsidRDefault="00983DA0"/>
        </w:tc>
      </w:tr>
      <w:tr w:rsidR="00983DA0" w14:paraId="3BE918F9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702C6" w14:textId="6B39AD00" w:rsidR="00983DA0" w:rsidRDefault="00734C40">
            <w:r>
              <w:rPr>
                <w:rFonts w:ascii="Times New Roman" w:eastAsia="Times New Roman" w:hAnsi="Times New Roman"/>
                <w:sz w:val="20"/>
              </w:rPr>
              <w:t>99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2366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G/TBT/N/DEU/21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DEA68" w14:textId="2BFD09C2" w:rsidR="00983DA0" w:rsidRDefault="00856305"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Жануарлард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>ы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ң өнімдерін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үшінші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өзгер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ту</w:t>
            </w:r>
            <w:r w:rsidRPr="00856305">
              <w:rPr>
                <w:rFonts w:ascii="Times New Roman" w:eastAsia="Times New Roman" w:hAnsi="Times New Roman"/>
                <w:sz w:val="20"/>
              </w:rPr>
              <w:t xml:space="preserve">; (54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неміс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>).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https://members.wto.org/crnattachments/2026/TBT/DEU/26_02469_00_x.pdf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5B4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3/08/26</w:t>
            </w:r>
          </w:p>
        </w:tc>
      </w:tr>
      <w:tr w:rsidR="00983DA0" w14:paraId="63C85665" w14:textId="77777777" w:rsidTr="00B74B74">
        <w:tc>
          <w:tcPr>
            <w:tcW w:w="2720" w:type="dxa"/>
            <w:vMerge/>
          </w:tcPr>
          <w:p w14:paraId="786FE24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4F4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11/05/26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56B2" w14:textId="0D92D1BB" w:rsidR="00983DA0" w:rsidRPr="00EF41D0" w:rsidRDefault="00EF41D0" w:rsidP="00856305">
            <w:pPr>
              <w:rPr>
                <w:rFonts w:ascii="Times New Roman" w:eastAsia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Жаңа сойылған</w:t>
            </w:r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салқындатылған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мұздатылған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lastRenderedPageBreak/>
              <w:t>ш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ошқа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kk-KZ"/>
              </w:rPr>
              <w:t>ның</w:t>
            </w:r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еті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(ТН ВЭД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>: 0203);</w:t>
            </w:r>
            <w:r w:rsidR="00856305" w:rsidRPr="00856305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еттік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қосалқы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өнімдер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қан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жәндіктер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>, (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шұжықтар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ет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экстракттары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шырындарын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 xml:space="preserve">) (ТН ВЭД </w:t>
            </w:r>
            <w:proofErr w:type="spellStart"/>
            <w:r w:rsidR="00856305" w:rsidRPr="00856305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="00856305" w:rsidRPr="00856305">
              <w:rPr>
                <w:rFonts w:ascii="Times New Roman" w:eastAsia="Times New Roman" w:hAnsi="Times New Roman"/>
                <w:sz w:val="20"/>
              </w:rPr>
              <w:t>: 1602).</w:t>
            </w:r>
            <w:r>
              <w:rPr>
                <w:rFonts w:ascii="Times New Roman" w:eastAsia="Times New Roman" w:hAnsi="Times New Roman"/>
                <w:sz w:val="20"/>
                <w:lang w:val="kk-KZ"/>
              </w:rPr>
              <w:t xml:space="preserve"> </w:t>
            </w:r>
          </w:p>
        </w:tc>
        <w:tc>
          <w:tcPr>
            <w:tcW w:w="2720" w:type="dxa"/>
            <w:vMerge/>
          </w:tcPr>
          <w:p w14:paraId="2DD1C6E7" w14:textId="77777777" w:rsidR="00983DA0" w:rsidRDefault="00983DA0"/>
        </w:tc>
      </w:tr>
      <w:tr w:rsidR="00983DA0" w14:paraId="5A950DC9" w14:textId="77777777" w:rsidTr="00B74B74">
        <w:tc>
          <w:tcPr>
            <w:tcW w:w="2720" w:type="dxa"/>
            <w:vMerge/>
          </w:tcPr>
          <w:p w14:paraId="17A74FA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7E09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Германия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28F4A" w14:textId="77777777" w:rsidR="00856305" w:rsidRPr="00856305" w:rsidRDefault="00856305" w:rsidP="0085630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ұстау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жағдайларын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заңға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енгізілетін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Үшінші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Германиядағы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ұстау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жағдайларын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қолданыстағы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заңнаманы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айтарлықтай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реформалайды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54FBFC3" w14:textId="77777777" w:rsidR="00856305" w:rsidRPr="00856305" w:rsidRDefault="00856305" w:rsidP="0085630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Бір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жағынан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сала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көбірек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икемділік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жеңілдетуді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етіп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тиісінше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шығындарды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азайтады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Екінші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жағынан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ұстау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жағдайларын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жүйесі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шошқа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етін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өздері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үйде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дайындамай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мейрамханаларда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тамақтандыру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орындарында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тағамдарға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B608ED3" w14:textId="3CAE629C" w:rsidR="00983DA0" w:rsidRPr="00856305" w:rsidRDefault="00856305" w:rsidP="00856305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Сонымен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қатар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актімен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Германияның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жануарларды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ұстау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жағдайларын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қатысудың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ерікті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сипаты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жойылады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Осылайша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Германияға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тиесілі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емес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нарық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қатысушылары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өздерінің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шошқа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Германия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нарығына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шығаруды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жоспарласа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жүйесіне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қатысуға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56305"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 w:rsidRPr="00856305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253F970" w14:textId="77777777" w:rsidR="00983DA0" w:rsidRDefault="00983DA0"/>
        </w:tc>
      </w:tr>
      <w:tr w:rsidR="00983DA0" w14:paraId="377DE72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EB887" w14:textId="34F91FBA" w:rsidR="00983DA0" w:rsidRDefault="00B74B74"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EB1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C6EE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Контрафактілік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таңбалары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https://members.wto.org/crnattachments/2026/TBT/USA/26_02443_00_e.pdf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76F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6/07/26</w:t>
            </w:r>
          </w:p>
        </w:tc>
      </w:tr>
      <w:tr w:rsidR="00983DA0" w14:paraId="76C0B730" w14:textId="77777777" w:rsidTr="00B74B74">
        <w:tc>
          <w:tcPr>
            <w:tcW w:w="2720" w:type="dxa"/>
            <w:vMerge/>
          </w:tcPr>
          <w:p w14:paraId="7419705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F47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AC6C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03.120);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 13.120)</w:t>
            </w:r>
          </w:p>
        </w:tc>
        <w:tc>
          <w:tcPr>
            <w:tcW w:w="2720" w:type="dxa"/>
            <w:vMerge/>
          </w:tcPr>
          <w:p w14:paraId="7057E387" w14:textId="77777777" w:rsidR="00983DA0" w:rsidRDefault="00983DA0"/>
        </w:tc>
      </w:tr>
      <w:tr w:rsidR="00983DA0" w14:paraId="2AC3A4BA" w14:textId="77777777" w:rsidTr="00B74B74">
        <w:tc>
          <w:tcPr>
            <w:tcW w:w="2720" w:type="dxa"/>
            <w:vMerge/>
          </w:tcPr>
          <w:p w14:paraId="5A40A41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4301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4E5F9" w14:textId="540F0EBC" w:rsidR="00983DA0" w:rsidRPr="00DD0473" w:rsidRDefault="00DD0473" w:rsidP="00DD04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Тұтыну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тауарларының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CPSC)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жалған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сертификаттау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белгілерін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рұқсатсыз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жағдайларының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таралуы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тәуекелдеріне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CPSC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белгісіне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тұтынушылардың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белгілерге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көрсеткіші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қаншалықты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сенім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артатыны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зардап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шеккен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мүдделі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тараптарға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келтірілетін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қаржылық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қоғамдық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пікірлерді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ұсынуды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D0473">
              <w:rPr>
                <w:rFonts w:ascii="Times New Roman" w:eastAsia="Times New Roman" w:hAnsi="Times New Roman"/>
                <w:sz w:val="20"/>
              </w:rPr>
              <w:t>сұрайды</w:t>
            </w:r>
            <w:proofErr w:type="spellEnd"/>
            <w:r w:rsidRPr="00DD047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1C76D95" w14:textId="77777777" w:rsidR="00983DA0" w:rsidRDefault="00983DA0"/>
        </w:tc>
      </w:tr>
      <w:tr w:rsidR="00983DA0" w14:paraId="30BBD85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344DE" w14:textId="2619D981" w:rsidR="00983DA0" w:rsidRDefault="00B74B74"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5D58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EB1C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Нектарин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сорттарына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стандарттары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_02432_00_e.pdf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0F8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6/07/26</w:t>
            </w:r>
          </w:p>
        </w:tc>
      </w:tr>
      <w:tr w:rsidR="00983DA0" w14:paraId="2D692A7E" w14:textId="77777777" w:rsidTr="00B74B74">
        <w:tc>
          <w:tcPr>
            <w:tcW w:w="2720" w:type="dxa"/>
            <w:vMerge/>
          </w:tcPr>
          <w:p w14:paraId="3167EFE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A55E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ECC9" w14:textId="0B312474" w:rsidR="00983DA0" w:rsidRDefault="003B64EB"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Н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ектариндер</w:t>
            </w:r>
            <w:proofErr w:type="spellEnd"/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;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Сапа</w:t>
            </w:r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="00734C40">
              <w:rPr>
                <w:rFonts w:ascii="Times New Roman" w:eastAsia="Times New Roman" w:hAnsi="Times New Roman"/>
                <w:sz w:val="20"/>
              </w:rPr>
              <w:t>ICS</w:t>
            </w:r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коды</w:t>
            </w:r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>(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лар</w:t>
            </w:r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): 03.120);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Жемістер</w:t>
            </w:r>
            <w:proofErr w:type="spellEnd"/>
            <w:r w:rsidR="00734C40"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Көкөністер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): 67.080)</w:t>
            </w:r>
          </w:p>
        </w:tc>
        <w:tc>
          <w:tcPr>
            <w:tcW w:w="2720" w:type="dxa"/>
            <w:vMerge/>
          </w:tcPr>
          <w:p w14:paraId="4921B6A8" w14:textId="77777777" w:rsidR="00983DA0" w:rsidRDefault="00983DA0"/>
        </w:tc>
      </w:tr>
      <w:tr w:rsidR="00983DA0" w14:paraId="034E7571" w14:textId="77777777" w:rsidTr="00B74B74">
        <w:tc>
          <w:tcPr>
            <w:tcW w:w="2720" w:type="dxa"/>
            <w:vMerge/>
          </w:tcPr>
          <w:p w14:paraId="368FE6F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D28C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AB2A" w14:textId="081E814E" w:rsidR="00983DA0" w:rsidRPr="008A679E" w:rsidRDefault="008A679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пікірлер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ұсыну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сұраныс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— АҚШ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Ауыл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(USDA)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Ауыл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маркетингі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қызметі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(AMS)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нектариндердің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сұрыптарына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АҚШ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қарауды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. AMS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нектариндерді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сұрыптау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ескерілетін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ақаулар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тізімінен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теңбілденуді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» (speckling)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тастауды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ұсынып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отыр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себебі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теңбілдену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сыртқы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косметикалық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белгі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жемістің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ішкі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сапасына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мерзіміне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етпейді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дәмдік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қасиеттерін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нашарлатпайды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қант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мөлшері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тәттілігі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нектариндерде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теңбілдену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деңгейінің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болуы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арасындағы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өзара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анықталған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сұрыптау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стандарттарын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қазіргі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уақытта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сатылатын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сапасының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деңгейіне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сәйкестендіреді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ауыл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шаруашылығы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өнімін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неғұрлым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тиімді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5803A6E" w14:textId="77777777" w:rsidR="00983DA0" w:rsidRDefault="00983DA0"/>
        </w:tc>
      </w:tr>
      <w:tr w:rsidR="00983DA0" w14:paraId="52A72732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C1D9B" w14:textId="1F306FFA" w:rsidR="00983DA0" w:rsidRDefault="00B74B74"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8ADF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G/TBT/N/GBR/120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58683" w14:textId="79F12501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="008A679E"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8A679E">
              <w:rPr>
                <w:rFonts w:ascii="Times New Roman" w:eastAsia="Times New Roman" w:hAnsi="Times New Roman"/>
                <w:sz w:val="20"/>
                <w:lang w:val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түзету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2026 </w:t>
            </w:r>
            <w:proofErr w:type="spellStart"/>
            <w:r w:rsidR="008A679E">
              <w:rPr>
                <w:rFonts w:ascii="Times New Roman" w:eastAsia="Times New Roman" w:hAnsi="Times New Roman"/>
                <w:sz w:val="20"/>
                <w:lang w:val="ru-RU"/>
              </w:rPr>
              <w:t>ереже</w:t>
            </w:r>
            <w:proofErr w:type="spellEnd"/>
            <w:r w:rsidR="008A679E"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https://members.wto.org/crnattachments/2026/TBT/GBR/26_02425_00_e.pdf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Ұлыбританияның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тобы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адмиралтейлік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ғимарат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Лондон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SW1A 2DY</w:t>
            </w:r>
            <w:r>
              <w:rPr>
                <w:rFonts w:ascii="Times New Roman" w:eastAsia="Times New Roman" w:hAnsi="Times New Roman"/>
                <w:sz w:val="20"/>
              </w:rPr>
              <w:br/>
              <w:t>TBTEnquiriesUK@trade.gov.uk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1D8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7/07/26</w:t>
            </w:r>
          </w:p>
        </w:tc>
      </w:tr>
      <w:tr w:rsidR="00983DA0" w:rsidRPr="00B26B42" w14:paraId="219F8552" w14:textId="77777777" w:rsidTr="00B74B74">
        <w:tc>
          <w:tcPr>
            <w:tcW w:w="2720" w:type="dxa"/>
            <w:vMerge/>
          </w:tcPr>
          <w:p w14:paraId="7197859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2A8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B75CD" w14:textId="77777777" w:rsidR="008A679E" w:rsidRPr="008A679E" w:rsidRDefault="008A679E" w:rsidP="008A679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мақсаттағы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имплантталатын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2002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(The Medical Devices Regulations 2002) 2-ережесіне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айқындалған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in vitro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диагностикаға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5E310FD" w14:textId="77777777" w:rsidR="008A679E" w:rsidRPr="008A679E" w:rsidRDefault="008A679E" w:rsidP="008A679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Оптикалық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фотографиялық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кинематографиялық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дәлме-дәлдікке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хирургиялық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аспаптар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аппаратура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керек-жарақтары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(HS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>: 90).</w:t>
            </w:r>
          </w:p>
          <w:p w14:paraId="530F99BE" w14:textId="77777777" w:rsidR="008A679E" w:rsidRPr="00B74B74" w:rsidRDefault="008A679E" w:rsidP="008A679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Медициналық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жабдық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8A679E">
              <w:rPr>
                <w:rFonts w:ascii="Times New Roman" w:eastAsia="Times New Roman" w:hAnsi="Times New Roman"/>
                <w:sz w:val="20"/>
              </w:rPr>
              <w:t>ICS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11.040);</w:t>
            </w:r>
          </w:p>
          <w:p w14:paraId="1889F414" w14:textId="77777777" w:rsidR="008A679E" w:rsidRPr="00B74B74" w:rsidRDefault="008A679E" w:rsidP="008A679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Стоматология (</w:t>
            </w:r>
            <w:r w:rsidRPr="008A679E">
              <w:rPr>
                <w:rFonts w:ascii="Times New Roman" w:eastAsia="Times New Roman" w:hAnsi="Times New Roman"/>
                <w:sz w:val="20"/>
              </w:rPr>
              <w:t>ICS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11.060);</w:t>
            </w:r>
          </w:p>
          <w:p w14:paraId="7F6565E0" w14:textId="77777777" w:rsidR="008A679E" w:rsidRPr="00B74B74" w:rsidRDefault="008A679E" w:rsidP="008A679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Ауруханалық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жабдық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8A679E">
              <w:rPr>
                <w:rFonts w:ascii="Times New Roman" w:eastAsia="Times New Roman" w:hAnsi="Times New Roman"/>
                <w:sz w:val="20"/>
              </w:rPr>
              <w:t>ICS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11.140);</w:t>
            </w:r>
          </w:p>
          <w:p w14:paraId="70022E92" w14:textId="77777777" w:rsidR="008A679E" w:rsidRPr="00B74B74" w:rsidRDefault="008A679E" w:rsidP="008A679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Алғашқы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көмек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көрсету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құралдары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8A679E">
              <w:rPr>
                <w:rFonts w:ascii="Times New Roman" w:eastAsia="Times New Roman" w:hAnsi="Times New Roman"/>
                <w:sz w:val="20"/>
              </w:rPr>
              <w:t>ICS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11.160);</w:t>
            </w:r>
          </w:p>
          <w:p w14:paraId="37E19FE8" w14:textId="7FBDA657" w:rsidR="00983DA0" w:rsidRPr="00B74B74" w:rsidRDefault="008A679E" w:rsidP="008A679E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Тууды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реттеу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.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Механикалық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контрацептивтер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(</w:t>
            </w:r>
            <w:r w:rsidRPr="008A679E">
              <w:rPr>
                <w:rFonts w:ascii="Times New Roman" w:eastAsia="Times New Roman" w:hAnsi="Times New Roman"/>
                <w:sz w:val="20"/>
              </w:rPr>
              <w:t>ICS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коды: 11.200).</w:t>
            </w:r>
          </w:p>
        </w:tc>
        <w:tc>
          <w:tcPr>
            <w:tcW w:w="2720" w:type="dxa"/>
            <w:vMerge/>
          </w:tcPr>
          <w:p w14:paraId="65C06996" w14:textId="77777777" w:rsidR="00983DA0" w:rsidRPr="008A679E" w:rsidRDefault="00983DA0">
            <w:pPr>
              <w:rPr>
                <w:lang w:val="ru-RU"/>
              </w:rPr>
            </w:pPr>
          </w:p>
        </w:tc>
      </w:tr>
      <w:tr w:rsidR="00983DA0" w14:paraId="560FEF9E" w14:textId="77777777" w:rsidTr="00B74B74">
        <w:tc>
          <w:tcPr>
            <w:tcW w:w="2720" w:type="dxa"/>
            <w:vMerge/>
          </w:tcPr>
          <w:p w14:paraId="7FCA6EDB" w14:textId="77777777" w:rsidR="00983DA0" w:rsidRPr="008A679E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BC01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Біріккен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корольдігі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5C5B3" w14:textId="77777777" w:rsidR="008A679E" w:rsidRPr="008A679E" w:rsidRDefault="008A679E" w:rsidP="008A679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шаралар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Ұлыбританияда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Англия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Шотландия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Уэльс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2002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ережелерге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(SI 2002 № 618,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кейінгі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өзгерістермен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Ұлыбритания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нарығына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шығармас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өндірушілер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орындауға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дейінгі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өзектендіруге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1D622C8" w14:textId="5E01BCBB" w:rsidR="00983DA0" w:rsidRPr="008A679E" w:rsidRDefault="008A679E" w:rsidP="008A679E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пациенттердің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арттыруға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оңтайландырылған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рәсімдер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тетіктері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бұйымдарға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қолжетімділікті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жеделдетуге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жаңғырту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озық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тәжірибеге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барынша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жақындату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инновацияларды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қолдауға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ықпал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8A679E">
              <w:rPr>
                <w:rFonts w:ascii="Times New Roman" w:eastAsia="Times New Roman" w:hAnsi="Times New Roman"/>
                <w:sz w:val="20"/>
              </w:rPr>
              <w:t>етеді</w:t>
            </w:r>
            <w:proofErr w:type="spellEnd"/>
            <w:r w:rsidRPr="008A679E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F010B01" w14:textId="77777777" w:rsidR="00983DA0" w:rsidRDefault="00983DA0"/>
        </w:tc>
      </w:tr>
      <w:tr w:rsidR="00983DA0" w14:paraId="1FD70B9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5A76" w14:textId="7F3CB621" w:rsidR="00983DA0" w:rsidRDefault="00B74B74"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3477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G/TBT/N/EU/1206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8AD71" w14:textId="1211196F" w:rsidR="00983DA0" w:rsidRPr="004F43CB" w:rsidRDefault="004F43CB" w:rsidP="004F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(ЕО) № 1907/2006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XVII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балаларды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күтуге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1A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1B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канцерогендік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мутагендік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репродуктивтік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функция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уытты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(CMR)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жіктелген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(ЕО) № …/… XXX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күнгі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12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https://members.wto.org/crnattachments/2026/TBT/EEC/26_02426_00_e.pdf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https://members.wto.org/crnattachments/2026/TBT/EEC/26_02426_01_e.pdf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(32) 2 299 80 43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grow-eu-tbt@ec.europa.eu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976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7/07/26</w:t>
            </w:r>
          </w:p>
        </w:tc>
      </w:tr>
      <w:tr w:rsidR="00983DA0" w14:paraId="319901E3" w14:textId="77777777" w:rsidTr="00B74B74">
        <w:tc>
          <w:tcPr>
            <w:tcW w:w="2720" w:type="dxa"/>
            <w:vMerge/>
          </w:tcPr>
          <w:p w14:paraId="17E5143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4A8A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6E2E" w14:textId="2C48CC2D" w:rsidR="00983DA0" w:rsidRPr="004F43CB" w:rsidRDefault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жасауға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1A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1B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санатындағы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канцерогенді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мутагенді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репродуктивтік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функция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уытты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жіктелген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31AAE2F" w14:textId="77777777" w:rsidR="00983DA0" w:rsidRDefault="00983DA0"/>
        </w:tc>
      </w:tr>
      <w:tr w:rsidR="00983DA0" w14:paraId="6C029B22" w14:textId="77777777" w:rsidTr="00B74B74">
        <w:tc>
          <w:tcPr>
            <w:tcW w:w="2720" w:type="dxa"/>
            <w:vMerge/>
          </w:tcPr>
          <w:p w14:paraId="55EA3FE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1602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783A0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(ЕО) № 1907/2006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XVII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тармақ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C518677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Жобада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тауарларында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1А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1В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санаттарындағы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канцерогендік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мутагендік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репродуктивтік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функцияға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уытты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әсер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ететін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(КМР)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шығаруға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салу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EA047F0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мақсаттары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lastRenderedPageBreak/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деп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балаларды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отырғызуға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ұйықтатуға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демалдыруға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гигиенасын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етуге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тамақтандыруға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емуіне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тасымалдауға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қорғауға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қоспалардың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өзін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түсініледі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5F4B1AE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Тыйым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қажет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шекті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концентрациялары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асып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кеткен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жағдайларда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775144D6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r w:rsidRPr="004F43CB">
              <w:rPr>
                <w:rFonts w:ascii="Times New Roman" w:eastAsia="Times New Roman" w:hAnsi="Times New Roman"/>
                <w:sz w:val="20"/>
              </w:rPr>
              <w:t xml:space="preserve">3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жылдық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кезең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қарастырылған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3CAC3C7" w14:textId="77777777" w:rsidR="004F43CB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Төмендегілер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ерекшеліктер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белгіленеді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4C54A7D" w14:textId="77777777" w:rsidR="004F43CB" w:rsidRPr="004F43CB" w:rsidRDefault="004F43CB" w:rsidP="004F43CB">
            <w:pPr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бұрын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пайдаланылған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6FC762CB" w14:textId="77777777" w:rsidR="004F43CB" w:rsidRPr="004F43CB" w:rsidRDefault="004F43CB" w:rsidP="004F43CB">
            <w:pPr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тауарларындағы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қолы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жетпейтін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КМР-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бөлінбейтін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біртекті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4F25E73A" w14:textId="77777777" w:rsidR="004F43CB" w:rsidRPr="004F43CB" w:rsidRDefault="004F43CB" w:rsidP="004F43CB">
            <w:pPr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медициналық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керек-жарақтары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табылатын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47F166BE" w14:textId="3C6154E5" w:rsidR="00983DA0" w:rsidRPr="004F43CB" w:rsidRDefault="004F43CB" w:rsidP="004F43CB">
            <w:pPr>
              <w:numPr>
                <w:ilvl w:val="0"/>
                <w:numId w:val="28"/>
              </w:num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жанасуға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балаларға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күтім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тауарлары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тағам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өнімдерімен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жанасатын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720" w:type="dxa"/>
            <w:vMerge/>
          </w:tcPr>
          <w:p w14:paraId="12FF6CEE" w14:textId="77777777" w:rsidR="00983DA0" w:rsidRDefault="00983DA0"/>
        </w:tc>
      </w:tr>
      <w:tr w:rsidR="00983DA0" w14:paraId="62F346D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65BCA" w14:textId="1ED2CADC" w:rsidR="00983DA0" w:rsidRDefault="00B74B74"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C38B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G/TBT/N/EU/1205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8046" w14:textId="771FE8A2" w:rsidR="00983DA0" w:rsidRPr="004F43CB" w:rsidRDefault="004F43CB" w:rsidP="004F4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Сутектендірілген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терфенилге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қоспаларда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№ 1907/2006 (ЕО)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XVII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Комиссияның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(ЕО) № …/… XXX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күнгі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(8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), (4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https://members.wto.org/crnattachments/2026/TBT/EEC/26_02420_00_e.pdf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https://members.wto.org/crnattachments/2026/TBT/EEC/26_02420_01_e.pdf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ЕО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(32) 2 299 80 43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grow-eu-tbt@ec.europa.eu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сайтта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https://technical-barriers-trade.ec.europa.eu/en/home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D57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7/07/26</w:t>
            </w:r>
          </w:p>
        </w:tc>
      </w:tr>
      <w:tr w:rsidR="00983DA0" w14:paraId="326C1A47" w14:textId="77777777" w:rsidTr="00B74B74">
        <w:tc>
          <w:tcPr>
            <w:tcW w:w="2720" w:type="dxa"/>
            <w:vMerge/>
          </w:tcPr>
          <w:p w14:paraId="29F195A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7D31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9A02D" w14:textId="19E7DC5E" w:rsidR="00983DA0" w:rsidRPr="004F43CB" w:rsidRDefault="004F43CB" w:rsidP="004F43CB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Гидрленген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терфенил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дербес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қоспалардың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бұйымдардың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не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бөліктерінің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құрамында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0,1 %-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дан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жоғары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концентрацияда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F43CB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4F43CB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5CC2A621" w14:textId="77777777" w:rsidR="00983DA0" w:rsidRDefault="00983DA0"/>
        </w:tc>
      </w:tr>
      <w:tr w:rsidR="00983DA0" w14:paraId="712B8999" w14:textId="77777777" w:rsidTr="00B74B74">
        <w:tc>
          <w:tcPr>
            <w:tcW w:w="2720" w:type="dxa"/>
            <w:vMerge/>
          </w:tcPr>
          <w:p w14:paraId="7838EAE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8D3A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одағы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1CE19" w14:textId="77777777" w:rsidR="002D5A54" w:rsidRPr="002D5A54" w:rsidRDefault="002D5A54" w:rsidP="002D5A5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(ЕО) № 1907/2006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Регламентінің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XVII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қосымшасына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тармақ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көздейді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зат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массасы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0,1 %-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дан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lastRenderedPageBreak/>
              <w:t>жоғары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концентрацияда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құрамдас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бөлігі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қоспаларда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бұйымдарда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не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кез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келген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бөліктерінде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гидрленген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терфенилдің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қолданылуын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шығарылуын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шектеуге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70C5F7D" w14:textId="77777777" w:rsidR="002D5A54" w:rsidRPr="002D5A54" w:rsidRDefault="002D5A54" w:rsidP="002D5A5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Ұсынылатын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қоюлар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>: (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i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>) PHT-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ны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250–350 °C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температура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аралығында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жылу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тасымалдағыш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, PHT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шығарындыларын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болдырмайтын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бақыланатын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жабық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өнеркәсіптік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объектілерде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(ii)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мақсаттарында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қолдану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3FD3E09" w14:textId="5DE6AAB1" w:rsidR="00983DA0" w:rsidRPr="002D5A54" w:rsidRDefault="002D5A54" w:rsidP="002D5A54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қолданылуы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18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айға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қалдырылады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азаматтық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аэроғарыштық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қолдануларды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жылдық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өтпелі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кезең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2D5A54">
              <w:rPr>
                <w:rFonts w:ascii="Times New Roman" w:eastAsia="Times New Roman" w:hAnsi="Times New Roman"/>
                <w:sz w:val="20"/>
              </w:rPr>
              <w:t>ұсынылады</w:t>
            </w:r>
            <w:proofErr w:type="spellEnd"/>
            <w:r w:rsidRPr="002D5A54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5419CDC" w14:textId="77777777" w:rsidR="00983DA0" w:rsidRDefault="00983DA0"/>
        </w:tc>
      </w:tr>
      <w:tr w:rsidR="00983DA0" w14:paraId="33A33ED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51BA4" w14:textId="6D1476C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</w:t>
            </w:r>
            <w:r w:rsidR="00734C40">
              <w:rPr>
                <w:rFonts w:ascii="Times New Roman" w:eastAsia="Times New Roman" w:hAnsi="Times New Roman"/>
                <w:sz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lang w:val="ru-RU"/>
              </w:rPr>
              <w:t>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258F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G/TBT/N/BRA/907/Add.17/Corr.1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D54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1944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EA6CCD9" w14:textId="77777777" w:rsidTr="00B74B74">
        <w:tc>
          <w:tcPr>
            <w:tcW w:w="2720" w:type="dxa"/>
            <w:vMerge/>
          </w:tcPr>
          <w:p w14:paraId="18ADA08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5B9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BB0E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26EC5CB" w14:textId="77777777" w:rsidR="00983DA0" w:rsidRDefault="00983DA0"/>
        </w:tc>
      </w:tr>
      <w:tr w:rsidR="00983DA0" w14:paraId="3F6CCC09" w14:textId="77777777" w:rsidTr="00B74B74">
        <w:tc>
          <w:tcPr>
            <w:tcW w:w="2720" w:type="dxa"/>
            <w:vMerge/>
          </w:tcPr>
          <w:p w14:paraId="500D5AF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800D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E22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6F27B31" w14:textId="77777777" w:rsidR="00983DA0" w:rsidRDefault="00983DA0"/>
        </w:tc>
      </w:tr>
      <w:tr w:rsidR="00983DA0" w14:paraId="17BE7D9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48D0" w14:textId="18C7FC90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241B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G/TBT/N/BRA/609/Add.6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F970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https://www.in.gov.br/web/dou/-/portaria-n-231-de-13-de-abril-de-2026-703204413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2561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E30F5DC" w14:textId="77777777" w:rsidTr="00B74B74">
        <w:tc>
          <w:tcPr>
            <w:tcW w:w="2720" w:type="dxa"/>
            <w:vMerge/>
          </w:tcPr>
          <w:p w14:paraId="01E3CDC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750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7912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C98D504" w14:textId="77777777" w:rsidR="00983DA0" w:rsidRDefault="00983DA0"/>
        </w:tc>
      </w:tr>
      <w:tr w:rsidR="00983DA0" w14:paraId="389453AD" w14:textId="77777777" w:rsidTr="00B74B74">
        <w:tc>
          <w:tcPr>
            <w:tcW w:w="2720" w:type="dxa"/>
            <w:vMerge/>
          </w:tcPr>
          <w:p w14:paraId="7754D90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C9A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FBDF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F46C22E" w14:textId="77777777" w:rsidR="00983DA0" w:rsidRDefault="00983DA0"/>
        </w:tc>
      </w:tr>
      <w:tr w:rsidR="00983DA0" w14:paraId="358C77A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ADC14" w14:textId="18574D3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9C9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G/TBT/N/BRA/580/Add.4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E7C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https://www.in.gov.br/web/dou/-/portaria-n-223-de-8-de-abril-de-2026-703203581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C06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0702FE5" w14:textId="77777777" w:rsidTr="00B74B74">
        <w:tc>
          <w:tcPr>
            <w:tcW w:w="2720" w:type="dxa"/>
            <w:vMerge/>
          </w:tcPr>
          <w:p w14:paraId="68D7D5E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6DA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3FE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1AFCD9F" w14:textId="77777777" w:rsidR="00983DA0" w:rsidRDefault="00983DA0"/>
        </w:tc>
      </w:tr>
      <w:tr w:rsidR="00983DA0" w14:paraId="59BD31F9" w14:textId="77777777" w:rsidTr="00B74B74">
        <w:tc>
          <w:tcPr>
            <w:tcW w:w="2720" w:type="dxa"/>
            <w:vMerge/>
          </w:tcPr>
          <w:p w14:paraId="3AEA239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D83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B25C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1941A2D" w14:textId="77777777" w:rsidR="00983DA0" w:rsidRDefault="00983DA0"/>
        </w:tc>
      </w:tr>
      <w:tr w:rsidR="00983DA0" w14:paraId="1AD8198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30096" w14:textId="257EE69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A603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G/TBT/N/BRA/569/Add.6/Corr.1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B1DF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49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DDA897E" w14:textId="77777777" w:rsidTr="00B74B74">
        <w:tc>
          <w:tcPr>
            <w:tcW w:w="2720" w:type="dxa"/>
            <w:vMerge/>
          </w:tcPr>
          <w:p w14:paraId="6F571EC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401D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6AD2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32E9A1A" w14:textId="77777777" w:rsidR="00983DA0" w:rsidRDefault="00983DA0"/>
        </w:tc>
      </w:tr>
      <w:tr w:rsidR="00983DA0" w14:paraId="5AD13A78" w14:textId="77777777" w:rsidTr="00B74B74">
        <w:tc>
          <w:tcPr>
            <w:tcW w:w="2720" w:type="dxa"/>
            <w:vMerge/>
          </w:tcPr>
          <w:p w14:paraId="43D9B3D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0054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73E3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17B1B40" w14:textId="77777777" w:rsidR="00983DA0" w:rsidRDefault="00983DA0"/>
        </w:tc>
      </w:tr>
      <w:tr w:rsidR="00983DA0" w14:paraId="4CD1945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CEDBB" w14:textId="2F2315B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109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8D42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G/TBT/N/BRA/569/Add.6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EF4D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https://www.in.gov.br/en/web/dou/-/portaria-n-188-de-18-de-marco-de-2026-697085440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3C9C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EE955CF" w14:textId="77777777" w:rsidTr="00B74B74">
        <w:tc>
          <w:tcPr>
            <w:tcW w:w="2720" w:type="dxa"/>
            <w:vMerge/>
          </w:tcPr>
          <w:p w14:paraId="1F33AEE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9DF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F280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4306040" w14:textId="77777777" w:rsidR="00983DA0" w:rsidRDefault="00983DA0"/>
        </w:tc>
      </w:tr>
      <w:tr w:rsidR="00983DA0" w14:paraId="38B56267" w14:textId="77777777" w:rsidTr="00B74B74">
        <w:tc>
          <w:tcPr>
            <w:tcW w:w="2720" w:type="dxa"/>
            <w:vMerge/>
          </w:tcPr>
          <w:p w14:paraId="188DC8E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0420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85D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464C3B9" w14:textId="77777777" w:rsidR="00983DA0" w:rsidRDefault="00983DA0"/>
        </w:tc>
      </w:tr>
      <w:tr w:rsidR="00983DA0" w14:paraId="5E9949A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ED3A" w14:textId="0B4073A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57B7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G/TBT/N/BRA/475/Add.4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DB92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https://www.in.gov.br/web/dou/-/portaria-n-209-de-30-de-marco-de-2026-703165506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жазудың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4E6D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F5FB722" w14:textId="77777777" w:rsidTr="00B74B74">
        <w:tc>
          <w:tcPr>
            <w:tcW w:w="2720" w:type="dxa"/>
            <w:vMerge/>
          </w:tcPr>
          <w:p w14:paraId="39AB93A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AE3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506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F9AC40C" w14:textId="77777777" w:rsidR="00983DA0" w:rsidRDefault="00983DA0"/>
        </w:tc>
      </w:tr>
      <w:tr w:rsidR="00983DA0" w14:paraId="540E1A01" w14:textId="77777777" w:rsidTr="00B74B74">
        <w:tc>
          <w:tcPr>
            <w:tcW w:w="2720" w:type="dxa"/>
            <w:vMerge/>
          </w:tcPr>
          <w:p w14:paraId="560164B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1F11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AB7B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8363EA4" w14:textId="77777777" w:rsidR="00983DA0" w:rsidRDefault="00983DA0"/>
        </w:tc>
      </w:tr>
      <w:tr w:rsidR="00983DA0" w14:paraId="3DBD2A9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87F17" w14:textId="46DE8A7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0705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G/TBT/N/BRA/460/Add.6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C0E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https://www.in.gov.br/web/dou/-/portaria-n-274-de-4-de-maio-de-2026-703189649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F97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CF659D6" w14:textId="77777777" w:rsidTr="00B74B74">
        <w:tc>
          <w:tcPr>
            <w:tcW w:w="2720" w:type="dxa"/>
            <w:vMerge/>
          </w:tcPr>
          <w:p w14:paraId="1D18D30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589E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C67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E34DC5B" w14:textId="77777777" w:rsidR="00983DA0" w:rsidRDefault="00983DA0"/>
        </w:tc>
      </w:tr>
      <w:tr w:rsidR="00983DA0" w14:paraId="1C8D71BE" w14:textId="77777777" w:rsidTr="00B74B74">
        <w:tc>
          <w:tcPr>
            <w:tcW w:w="2720" w:type="dxa"/>
            <w:vMerge/>
          </w:tcPr>
          <w:p w14:paraId="51E14B3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F937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7FF5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52B634D" w14:textId="77777777" w:rsidR="00983DA0" w:rsidRDefault="00983DA0"/>
        </w:tc>
      </w:tr>
      <w:tr w:rsidR="00983DA0" w14:paraId="3526984F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147BB" w14:textId="72E5914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DC9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G/TBT/N/BRA/412/Add.6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C99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https://www.in.gov.br/web/dou/-/portaria-n-222-de-7-de-abril-de-2026-703203757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2E1A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14CDD1B2" w14:textId="77777777" w:rsidTr="00B74B74">
        <w:tc>
          <w:tcPr>
            <w:tcW w:w="2720" w:type="dxa"/>
            <w:vMerge/>
          </w:tcPr>
          <w:p w14:paraId="24ADD8B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04E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3F87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44EF9B0" w14:textId="77777777" w:rsidR="00983DA0" w:rsidRDefault="00983DA0"/>
        </w:tc>
      </w:tr>
      <w:tr w:rsidR="00983DA0" w14:paraId="4F298901" w14:textId="77777777" w:rsidTr="00B74B74">
        <w:tc>
          <w:tcPr>
            <w:tcW w:w="2720" w:type="dxa"/>
            <w:vMerge/>
          </w:tcPr>
          <w:p w14:paraId="36F25DC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4530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285D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6066A51" w14:textId="77777777" w:rsidR="00983DA0" w:rsidRDefault="00983DA0"/>
        </w:tc>
      </w:tr>
      <w:tr w:rsidR="00983DA0" w14:paraId="2862B0C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9D491" w14:textId="212B467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C730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G/TBT/N/BRA/384/Add.14/Corr.1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924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EF2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976104F" w14:textId="77777777" w:rsidTr="00B74B74">
        <w:tc>
          <w:tcPr>
            <w:tcW w:w="2720" w:type="dxa"/>
            <w:vMerge/>
          </w:tcPr>
          <w:p w14:paraId="6D2549F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69F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E00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D816E6D" w14:textId="77777777" w:rsidR="00983DA0" w:rsidRDefault="00983DA0"/>
        </w:tc>
      </w:tr>
      <w:tr w:rsidR="00983DA0" w14:paraId="24B52A27" w14:textId="77777777" w:rsidTr="00B74B74">
        <w:tc>
          <w:tcPr>
            <w:tcW w:w="2720" w:type="dxa"/>
            <w:vMerge/>
          </w:tcPr>
          <w:p w14:paraId="315C6FD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FCA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B1D9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BABB115" w14:textId="77777777" w:rsidR="00983DA0" w:rsidRDefault="00983DA0"/>
        </w:tc>
      </w:tr>
      <w:tr w:rsidR="00983DA0" w14:paraId="67F82D05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EE47F" w14:textId="04CE21A2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0BD2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G/TBT/N/BRA/349/Add.3/Corr.1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FD1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B5A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85E9626" w14:textId="77777777" w:rsidTr="00B74B74">
        <w:tc>
          <w:tcPr>
            <w:tcW w:w="2720" w:type="dxa"/>
            <w:vMerge/>
          </w:tcPr>
          <w:p w14:paraId="36E4191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3865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64CB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A98F0E6" w14:textId="77777777" w:rsidR="00983DA0" w:rsidRDefault="00983DA0"/>
        </w:tc>
      </w:tr>
      <w:tr w:rsidR="00983DA0" w14:paraId="022C5099" w14:textId="77777777" w:rsidTr="00B74B74">
        <w:tc>
          <w:tcPr>
            <w:tcW w:w="2720" w:type="dxa"/>
            <w:vMerge/>
          </w:tcPr>
          <w:p w14:paraId="3FB30D8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B49E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E72B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EB49E5E" w14:textId="77777777" w:rsidR="00983DA0" w:rsidRDefault="00983DA0"/>
        </w:tc>
      </w:tr>
      <w:tr w:rsidR="00983DA0" w14:paraId="0031876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CA5E4" w14:textId="66C046E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5116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G/TBT/N/BRA/336/Add.6/Corr.1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919F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532F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40C074F" w14:textId="77777777" w:rsidTr="00B74B74">
        <w:tc>
          <w:tcPr>
            <w:tcW w:w="2720" w:type="dxa"/>
            <w:vMerge/>
          </w:tcPr>
          <w:p w14:paraId="0724211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5F1F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0F9C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BAA0199" w14:textId="77777777" w:rsidR="00983DA0" w:rsidRDefault="00983DA0"/>
        </w:tc>
      </w:tr>
      <w:tr w:rsidR="00983DA0" w14:paraId="73EA4BBC" w14:textId="77777777" w:rsidTr="00B74B74">
        <w:tc>
          <w:tcPr>
            <w:tcW w:w="2720" w:type="dxa"/>
            <w:vMerge/>
          </w:tcPr>
          <w:p w14:paraId="3C81572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92F1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12B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E2B7312" w14:textId="77777777" w:rsidR="00983DA0" w:rsidRDefault="00983DA0"/>
        </w:tc>
      </w:tr>
      <w:tr w:rsidR="00983DA0" w14:paraId="24FC3A3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84F19" w14:textId="156B3981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F703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G/TBT/N/BRA/1294/Add.4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FAFE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https://www.in.gov.br/en/web/dou/-/portaria-n-210-de-8-de-abril-de-2026-703204692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B782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945D6FB" w14:textId="77777777" w:rsidTr="00B74B74">
        <w:tc>
          <w:tcPr>
            <w:tcW w:w="2720" w:type="dxa"/>
            <w:vMerge/>
          </w:tcPr>
          <w:p w14:paraId="7B53357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6E10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8/05/26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2EE5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45EF0BA" w14:textId="77777777" w:rsidR="00983DA0" w:rsidRDefault="00983DA0"/>
        </w:tc>
      </w:tr>
      <w:tr w:rsidR="00983DA0" w14:paraId="069D9BF9" w14:textId="77777777" w:rsidTr="00B74B74">
        <w:tc>
          <w:tcPr>
            <w:tcW w:w="2720" w:type="dxa"/>
            <w:vMerge/>
          </w:tcPr>
          <w:p w14:paraId="575512A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8943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Бразилия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AC0C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E6227CC" w14:textId="77777777" w:rsidR="00983DA0" w:rsidRDefault="00983DA0"/>
        </w:tc>
      </w:tr>
      <w:tr w:rsidR="00983DA0" w14:paraId="3A1F161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AACE" w14:textId="53802E6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117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4A8E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G/TBT/N/VNM/391/Add.1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0A0B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https://thuvienphapluat.vn/van-ban/Thuong-mai/Quyet-dinh-906-QD-BCT-2026-tam-ngung-hieu-luc-Thong-tu-11-2026-TT-BCT-703042.aspx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CE3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ACB02C4" w14:textId="77777777" w:rsidTr="00B74B74">
        <w:tc>
          <w:tcPr>
            <w:tcW w:w="2720" w:type="dxa"/>
            <w:vMerge/>
          </w:tcPr>
          <w:p w14:paraId="559F3A9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4CB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4AED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5759467" w14:textId="77777777" w:rsidR="00983DA0" w:rsidRDefault="00983DA0"/>
        </w:tc>
      </w:tr>
      <w:tr w:rsidR="00983DA0" w14:paraId="66031C34" w14:textId="77777777" w:rsidTr="00B74B74">
        <w:tc>
          <w:tcPr>
            <w:tcW w:w="2720" w:type="dxa"/>
            <w:vMerge/>
          </w:tcPr>
          <w:p w14:paraId="693600C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7C70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A31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B9E7EC" w14:textId="77777777" w:rsidR="00983DA0" w:rsidRDefault="00983DA0"/>
        </w:tc>
      </w:tr>
      <w:tr w:rsidR="00983DA0" w14:paraId="649CB40C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DE12" w14:textId="29658747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D109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G/TBT/N/USA/2274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21F3D" w14:textId="71C7EFF0" w:rsidR="00983DA0" w:rsidRPr="00A27D20" w:rsidRDefault="00A27D20" w:rsidP="00A27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Оқыту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кезеңдерін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импорттау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;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https://members.wto.org/crnattachments/2026/TBT/USA/26_02413_00_e.pdf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52B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4/08/26</w:t>
            </w:r>
          </w:p>
        </w:tc>
      </w:tr>
      <w:tr w:rsidR="00983DA0" w14:paraId="45F974AF" w14:textId="77777777" w:rsidTr="00B74B74">
        <w:tc>
          <w:tcPr>
            <w:tcW w:w="2720" w:type="dxa"/>
            <w:vMerge/>
          </w:tcPr>
          <w:p w14:paraId="6AB40B7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8F60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23E0E" w14:textId="7E72750B" w:rsidR="00983DA0" w:rsidRPr="00A27D20" w:rsidRDefault="00A27D20" w:rsidP="00A27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Оқ-дәрілер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патрондары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қару-жарақ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оқ-дәрілер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бөлшектері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керек-жарақтары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(HS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): 93);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Қарулар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(ICS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коды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): 95.060)</w:t>
            </w:r>
          </w:p>
        </w:tc>
        <w:tc>
          <w:tcPr>
            <w:tcW w:w="2720" w:type="dxa"/>
            <w:vMerge/>
          </w:tcPr>
          <w:p w14:paraId="17C39A0C" w14:textId="77777777" w:rsidR="00983DA0" w:rsidRDefault="00983DA0"/>
        </w:tc>
      </w:tr>
      <w:tr w:rsidR="00983DA0" w14:paraId="498B2E62" w14:textId="77777777" w:rsidTr="00B74B74">
        <w:tc>
          <w:tcPr>
            <w:tcW w:w="2720" w:type="dxa"/>
            <w:vMerge/>
          </w:tcPr>
          <w:p w14:paraId="0DFE2B8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7A3B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AF3D5" w14:textId="77777777" w:rsidR="00A27D20" w:rsidRPr="00A27D20" w:rsidRDefault="00A27D20" w:rsidP="00A27D2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актіге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Алкоголь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(ATF)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Әділет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(Department of Justice)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актілеріне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өзгерістерге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оқу-жаттығу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оқтары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» (Gun Control Act)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ұғымына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жатпайды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Қару-жарақтың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экспортын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заңмен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» (Arms Export Control Act)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реттелмейді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6DB18C7C" w14:textId="3E7901CF" w:rsidR="00983DA0" w:rsidRPr="00A27D20" w:rsidRDefault="00A27D20" w:rsidP="00A27D2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Өлімге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әкелмейтін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оқ-дәрілер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оқу-жаттығу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оқ-дәрілерінен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ерекшеленетін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әдетте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оқ-дәрі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қарастырыла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береді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4F675094" w14:textId="77777777" w:rsidR="00983DA0" w:rsidRDefault="00983DA0"/>
        </w:tc>
      </w:tr>
      <w:tr w:rsidR="00983DA0" w14:paraId="668680F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3FA9" w14:textId="077DF7A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119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A435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G/TBT/N/USA/1739/Rev.1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60759" w14:textId="7BEA1800" w:rsidR="00983DA0" w:rsidRPr="00A27D20" w:rsidRDefault="00A27D20" w:rsidP="00A27D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Тұрақтағыш</w:t>
            </w:r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тіреуіштер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(brace)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орнатылған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қаруына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факторинг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критерийлерін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тастау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10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https://members.wto.org/crnattachments/2026/TBT/USA/26_02412_00_e.pdf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4914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4/08/26</w:t>
            </w:r>
          </w:p>
        </w:tc>
      </w:tr>
      <w:tr w:rsidR="00983DA0" w14:paraId="37297934" w14:textId="77777777" w:rsidTr="00B74B74">
        <w:tc>
          <w:tcPr>
            <w:tcW w:w="2720" w:type="dxa"/>
            <w:vMerge/>
          </w:tcPr>
          <w:p w14:paraId="510DC58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0221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98A5A" w14:textId="513B0251" w:rsidR="00983DA0" w:rsidRPr="00A27D20" w:rsidRDefault="00A27D20" w:rsidP="00A27D2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зарядтың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көмегімен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атылатын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мысалы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мылтықтар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шолақ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мылтықтар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дүлей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зарядталатын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сигналдық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ракеталарды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атуға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ракетницалар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холостой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патрондармен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атуға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тапаншалар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револьверлер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малды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гумандық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жолмен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союға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каптивті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болтты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құрылғылар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арқан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лақтыруға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мылтықтар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(9302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тауар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позициясына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жататын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револьверлер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тапаншалардан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әскери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қарудан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2720" w:type="dxa"/>
            <w:vMerge/>
          </w:tcPr>
          <w:p w14:paraId="780D7409" w14:textId="77777777" w:rsidR="00983DA0" w:rsidRDefault="00983DA0"/>
        </w:tc>
      </w:tr>
      <w:tr w:rsidR="00983DA0" w14:paraId="56A4C318" w14:textId="77777777" w:rsidTr="00B74B74">
        <w:tc>
          <w:tcPr>
            <w:tcW w:w="2720" w:type="dxa"/>
            <w:vMerge/>
          </w:tcPr>
          <w:p w14:paraId="4D1B842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991DA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2F31" w14:textId="4D0AF0E6" w:rsidR="00983DA0" w:rsidRPr="00A27D20" w:rsidRDefault="00A27D20" w:rsidP="00A27D20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актіні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әзірлеу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Алкоголь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темекі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lastRenderedPageBreak/>
              <w:t>қаруы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жарылғыш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бюро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(ATF)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Әділет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(Department of Justice)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атыс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қаруына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тұрақтандырғыш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тіректері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қарулар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актілеріне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енгізуді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Соттар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ATF-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тің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мәселе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ережесіне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енгізген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өзгерістерінің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(G/TBT/N/USA/1739/Add.1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хабарламасы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Әкімшілік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рәсімдер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(Administrative Procedure Act)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бұзғанын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анықтады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Бірқатар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соттар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қолданылуын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тоқтатты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кейінге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қалдырды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оны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жойды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нәтижесінде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іс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жүзінде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өте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аз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уақыт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қана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қолданыста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болды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Осыған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байланысты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ATF «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мылтық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ұғымының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анықтамасынан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2023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қорытынды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ереже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екі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тармақты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алып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тастауды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тармақтар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«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иыққа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тіреп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атуға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мақсатта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дайындалған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өзгертілген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деген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анықтаманы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A27D20">
              <w:rPr>
                <w:rFonts w:ascii="Times New Roman" w:eastAsia="Times New Roman" w:hAnsi="Times New Roman"/>
                <w:sz w:val="20"/>
              </w:rPr>
              <w:t>қамтыған</w:t>
            </w:r>
            <w:proofErr w:type="spellEnd"/>
            <w:r w:rsidRPr="00A27D2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B1819DB" w14:textId="77777777" w:rsidR="00983DA0" w:rsidRDefault="00983DA0"/>
        </w:tc>
      </w:tr>
      <w:tr w:rsidR="00983DA0" w14:paraId="6AE2641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D5613" w14:textId="56F4F46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BCF0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G/TBT/N/USA/1328/Add.1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1F4E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https://members.wto.org/crnattachments/2026/TBT/USA/final_measure/26_02414_00_e.pdf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CB54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75EBDB18" w14:textId="77777777" w:rsidTr="00B74B74">
        <w:tc>
          <w:tcPr>
            <w:tcW w:w="2720" w:type="dxa"/>
            <w:vMerge/>
          </w:tcPr>
          <w:p w14:paraId="0A25B7C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7C1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7052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EDE017D" w14:textId="77777777" w:rsidR="00983DA0" w:rsidRDefault="00983DA0"/>
        </w:tc>
      </w:tr>
      <w:tr w:rsidR="00983DA0" w14:paraId="44563DC2" w14:textId="77777777" w:rsidTr="00B74B74">
        <w:tc>
          <w:tcPr>
            <w:tcW w:w="2720" w:type="dxa"/>
            <w:vMerge/>
          </w:tcPr>
          <w:p w14:paraId="74411AE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130F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1082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A9229B1" w14:textId="77777777" w:rsidR="00983DA0" w:rsidRDefault="00983DA0"/>
        </w:tc>
      </w:tr>
      <w:tr w:rsidR="00983DA0" w14:paraId="017980F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247D" w14:textId="4D0EF2A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ABE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G/TBT/N/TPKM/596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6965" w14:textId="2A388C95" w:rsidR="00983DA0" w:rsidRPr="00DB5963" w:rsidRDefault="00DB5963" w:rsidP="00DB59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Сұйытылған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мұнай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газы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баллондарына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нормативтік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ұсыныс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қытай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),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https://members.wto.org/crnattachments/2026/TBT/TPKM/26_02397_00_e.pdf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https://members.wto.org/crnattachments/2026/TBT/TPKM/26_02397_00_x.pdf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  <w:t xml:space="preserve">ДСҰ TBT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ақпараттық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, tbtenq@bsmi.gov.tw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2A4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6/07/26</w:t>
            </w:r>
          </w:p>
        </w:tc>
      </w:tr>
      <w:tr w:rsidR="00983DA0" w14:paraId="156FF626" w14:textId="77777777" w:rsidTr="00B74B74">
        <w:tc>
          <w:tcPr>
            <w:tcW w:w="2720" w:type="dxa"/>
            <w:vMerge/>
          </w:tcPr>
          <w:p w14:paraId="2D54ADF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AAD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44A4B" w14:textId="72924CDB" w:rsidR="00983DA0" w:rsidRPr="00DB5963" w:rsidRDefault="00DB5963" w:rsidP="00DB59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Қорғаныш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түсіру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(ТН ВЭД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: 848140);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құбырларға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қазандық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корпустарына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резервуарларға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бөшкелерге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ұқсас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ыдыстарға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арматура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қысымды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төмендету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пневматикалық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қуат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беруді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басқаруға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кері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қайтармайтын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қорғаныш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түсіру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) (ТН ВЭД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кодтары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>: 848180).</w:t>
            </w:r>
          </w:p>
        </w:tc>
        <w:tc>
          <w:tcPr>
            <w:tcW w:w="2720" w:type="dxa"/>
            <w:vMerge/>
          </w:tcPr>
          <w:p w14:paraId="30430051" w14:textId="77777777" w:rsidR="00983DA0" w:rsidRDefault="00983DA0"/>
        </w:tc>
      </w:tr>
      <w:tr w:rsidR="00983DA0" w14:paraId="01BF0139" w14:textId="77777777" w:rsidTr="00B74B74">
        <w:tc>
          <w:tcPr>
            <w:tcW w:w="2720" w:type="dxa"/>
            <w:vMerge/>
          </w:tcPr>
          <w:p w14:paraId="0342D7A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4FA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48AAA" w14:textId="4E4223C0" w:rsidR="00983DA0" w:rsidRPr="00DB5963" w:rsidRDefault="00DB5963" w:rsidP="00DB596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Сұйытылған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көмірсутекті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(СКГ)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баллондарына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клапандардың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абайсызда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іске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қосылуы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салдарынан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газдың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ағу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қаупін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азайту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оларды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одан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арттыру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Стандарттар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метрология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инспекция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бюросы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(BSMI)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инспекцияға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стандартты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CNS 1324:2024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нұсқасына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жаңартуды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ұсынады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редакция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клапандарға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күшейтуге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соның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нәтижесінде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сұйытылған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көмірсутекті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газ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баллондарын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қауіпсіздігін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арттыруға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бағытталған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рәсімдері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өзгеріссіз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DB5963">
              <w:rPr>
                <w:rFonts w:ascii="Times New Roman" w:eastAsia="Times New Roman" w:hAnsi="Times New Roman"/>
                <w:sz w:val="20"/>
              </w:rPr>
              <w:t>қалады</w:t>
            </w:r>
            <w:proofErr w:type="spellEnd"/>
            <w:r w:rsidRPr="00DB596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4789A29" w14:textId="77777777" w:rsidR="00983DA0" w:rsidRDefault="00983DA0"/>
        </w:tc>
      </w:tr>
      <w:tr w:rsidR="00983DA0" w14:paraId="06055EE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E9185" w14:textId="2EE74D0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15C6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G/TBT/N/TPKM/577/Add.1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3D2E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Тайваньның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Пэнху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Кинмень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Мацу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кедендік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https://members.wto.org/crnattachments/2026/TBT/TPKM/final_measure/26_02419_00_e.pdf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https://members.wto.org/crnattachments/2026/TBT/TPKM/final_measure/26_02419_00_x.pdf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E09A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5A0358B0" w14:textId="77777777" w:rsidTr="00B74B74">
        <w:tc>
          <w:tcPr>
            <w:tcW w:w="2720" w:type="dxa"/>
            <w:vMerge/>
          </w:tcPr>
          <w:p w14:paraId="17169AD6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ED23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2827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323A87C" w14:textId="77777777" w:rsidR="00983DA0" w:rsidRDefault="00983DA0"/>
        </w:tc>
      </w:tr>
      <w:tr w:rsidR="00983DA0" w14:paraId="362E65DD" w14:textId="77777777" w:rsidTr="00B74B74">
        <w:tc>
          <w:tcPr>
            <w:tcW w:w="2720" w:type="dxa"/>
            <w:vMerge/>
          </w:tcPr>
          <w:p w14:paraId="4D6E484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6CA2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Қытайлық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Тайбэй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A45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8AAA952" w14:textId="77777777" w:rsidR="00983DA0" w:rsidRDefault="00983DA0"/>
        </w:tc>
      </w:tr>
      <w:tr w:rsidR="00983DA0" w14:paraId="2203B1F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75FCB" w14:textId="665BA48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2A95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G/TBT/N/JPN/849/Add.1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4A1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ж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https://www.caa.go.jp/policies/policy/standards_evaluation/appliance/positive_list_new/assets/standards_cms101_250613_007.pdf</w:t>
            </w:r>
            <w:r>
              <w:rPr>
                <w:rFonts w:ascii="Times New Roman" w:eastAsia="Times New Roman" w:hAnsi="Times New Roman"/>
                <w:sz w:val="20"/>
              </w:rPr>
              <w:br/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https://members.wto.org/crnattachments/2026/TBT/JPN/final_measure/26_02404_00_e.pdf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24C3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F12813C" w14:textId="77777777" w:rsidTr="00B74B74">
        <w:tc>
          <w:tcPr>
            <w:tcW w:w="2720" w:type="dxa"/>
            <w:vMerge/>
          </w:tcPr>
          <w:p w14:paraId="02CF9A4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ED3E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37E7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14855DA" w14:textId="77777777" w:rsidR="00983DA0" w:rsidRDefault="00983DA0"/>
        </w:tc>
      </w:tr>
      <w:tr w:rsidR="00983DA0" w14:paraId="4071E660" w14:textId="77777777" w:rsidTr="00B74B74">
        <w:tc>
          <w:tcPr>
            <w:tcW w:w="2720" w:type="dxa"/>
            <w:vMerge/>
          </w:tcPr>
          <w:p w14:paraId="73F4A9F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A754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FB6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9189DFD" w14:textId="77777777" w:rsidR="00983DA0" w:rsidRDefault="00983DA0"/>
        </w:tc>
      </w:tr>
      <w:tr w:rsidR="00983DA0" w14:paraId="42D1BC2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FC744" w14:textId="78B22926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C661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G/TBT/N/JPN/828/Add.1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5CA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https://www.caa.go.jp/policies/policy/standards_evaluation/appliance/assets/standards_cms101_250530_001.pdf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https://www.caa.go.jp/policies/policy/standards_evaluation/appliance/notice/assets/standards_cms101_260213_01.pdf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https://members.wto.org/crnattachments/2026/TBT/JPN/final_measure/26_02405_00_e.pdf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9BFD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2891B276" w14:textId="77777777" w:rsidTr="00B74B74">
        <w:tc>
          <w:tcPr>
            <w:tcW w:w="2720" w:type="dxa"/>
            <w:vMerge/>
          </w:tcPr>
          <w:p w14:paraId="032AFEB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AFD0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934F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38175D1" w14:textId="77777777" w:rsidR="00983DA0" w:rsidRDefault="00983DA0"/>
        </w:tc>
      </w:tr>
      <w:tr w:rsidR="00983DA0" w14:paraId="04F31D3E" w14:textId="77777777" w:rsidTr="00B74B74">
        <w:tc>
          <w:tcPr>
            <w:tcW w:w="2720" w:type="dxa"/>
            <w:vMerge/>
          </w:tcPr>
          <w:p w14:paraId="7878230B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55675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Жапония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28AE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E0806A1" w14:textId="77777777" w:rsidR="00983DA0" w:rsidRDefault="00983DA0"/>
        </w:tc>
      </w:tr>
      <w:tr w:rsidR="00983DA0" w14:paraId="4CF73D5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591B6" w14:textId="42D9E084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EA2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G/TBT/N/IDN/185/Add.1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BB2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қайталап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8B7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37C02495" w14:textId="77777777" w:rsidTr="00B74B74">
        <w:tc>
          <w:tcPr>
            <w:tcW w:w="2720" w:type="dxa"/>
            <w:vMerge/>
          </w:tcPr>
          <w:p w14:paraId="43F99FD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64B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51B5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D15C8AB" w14:textId="77777777" w:rsidR="00983DA0" w:rsidRDefault="00983DA0"/>
        </w:tc>
      </w:tr>
      <w:tr w:rsidR="00983DA0" w14:paraId="045B337A" w14:textId="77777777" w:rsidTr="00B74B74">
        <w:tc>
          <w:tcPr>
            <w:tcW w:w="2720" w:type="dxa"/>
            <w:vMerge/>
          </w:tcPr>
          <w:p w14:paraId="6148478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C4F3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70C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3977473" w14:textId="77777777" w:rsidR="00983DA0" w:rsidRDefault="00983DA0"/>
        </w:tc>
      </w:tr>
      <w:tr w:rsidR="00983DA0" w14:paraId="2B573E0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28A2D" w14:textId="17994C13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BC10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G/TBT/N/CAN/765/Add.2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995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кезең-кезеңмен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https://www.canada.ca/en/health-canada/programs/consultation-proposed-phased-implementation-incorporated-by-reference-list-ministerial-reliance-order/notice.html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https://www.canada.ca/fr/sante-canada/programmes/consultation-mise-oeuvre-progressive-proposee-liste-incorporee-par-renvoi-arrete-ministeriel-prevoyant-recours-decisions-autorites-reglementaires-etrangeres/avis.html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жарлыққа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кезең-кезеңмен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консультация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ағылшын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тілдерінде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https://www.canada.ca/en/health-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canada/programs/consultation-proposed-phased-implementation-incorporated-by-reference-list-ministerial-reliance-order.html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https://www.canada.ca/fr/sante-canada/programmes/consultation-mise-oeuvre-progressive-proposee-liste-incorporee-par-renvoi-arrete-ministeriel-prevoyant-recours-decisions-autorites-reglementaires-etrangeres.html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757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7CEF5592" w14:textId="77777777" w:rsidTr="00B74B74">
        <w:tc>
          <w:tcPr>
            <w:tcW w:w="2720" w:type="dxa"/>
            <w:vMerge/>
          </w:tcPr>
          <w:p w14:paraId="4CF3C24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FE91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7/05/26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D068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3FFF1E3" w14:textId="77777777" w:rsidR="00983DA0" w:rsidRDefault="00983DA0"/>
        </w:tc>
      </w:tr>
      <w:tr w:rsidR="00983DA0" w14:paraId="12FBC95A" w14:textId="77777777" w:rsidTr="00B74B74">
        <w:tc>
          <w:tcPr>
            <w:tcW w:w="2720" w:type="dxa"/>
            <w:vMerge/>
          </w:tcPr>
          <w:p w14:paraId="04B2C68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66ED3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6695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283525E" w14:textId="77777777" w:rsidR="00983DA0" w:rsidRDefault="00983DA0"/>
        </w:tc>
      </w:tr>
      <w:tr w:rsidR="00983DA0" w14:paraId="5BA8BF0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94F80" w14:textId="7E88D9FE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B98E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G/TBT/N/VNM/402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485C5" w14:textId="45A1F51C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="00DB5963">
              <w:rPr>
                <w:rFonts w:ascii="Times New Roman" w:eastAsia="Times New Roman" w:hAnsi="Times New Roman"/>
                <w:sz w:val="20"/>
                <w:lang w:val="kk-KZ"/>
              </w:rPr>
              <w:t xml:space="preserve"> бұйымдарының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құймаларының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r w:rsidR="00DB5963">
              <w:rPr>
                <w:rFonts w:ascii="Times New Roman" w:eastAsia="Times New Roman" w:hAnsi="Times New Roman"/>
                <w:sz w:val="20"/>
                <w:lang w:val="ru-RU"/>
              </w:rPr>
              <w:t>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 w:rsidR="00DB5963">
              <w:rPr>
                <w:rFonts w:ascii="Times New Roman" w:eastAsia="Times New Roman" w:hAnsi="Times New Roman"/>
                <w:sz w:val="20"/>
                <w:lang w:val="ru-RU"/>
              </w:rPr>
              <w:t>де</w:t>
            </w:r>
            <w:r w:rsidR="00DB5963">
              <w:rPr>
                <w:rFonts w:ascii="Times New Roman" w:eastAsia="Times New Roman" w:hAnsi="Times New Roman"/>
                <w:sz w:val="20"/>
                <w:lang w:val="kk-KZ"/>
              </w:rPr>
              <w:t>гі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әкелу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айналысы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 w:rsidR="00DB5963">
              <w:rPr>
                <w:rFonts w:ascii="Times New Roman" w:eastAsia="Times New Roman" w:hAnsi="Times New Roman"/>
                <w:sz w:val="20"/>
                <w:lang w:val="kk-KZ"/>
              </w:rPr>
              <w:t>гі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өлшеу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қағидаларын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(23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https://members.wto.org/crnattachments/2026/TBT/VNM/26_02388_00_x.pdf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C997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5/06/26</w:t>
            </w:r>
          </w:p>
        </w:tc>
      </w:tr>
      <w:tr w:rsidR="00983DA0" w14:paraId="146BE6EC" w14:textId="77777777" w:rsidTr="00B74B74">
        <w:tc>
          <w:tcPr>
            <w:tcW w:w="2720" w:type="dxa"/>
            <w:vMerge/>
          </w:tcPr>
          <w:p w14:paraId="73B543F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0F9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8BCD8" w14:textId="25456BD4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="00DB596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DB5963">
              <w:rPr>
                <w:rFonts w:ascii="Times New Roman" w:eastAsia="Times New Roman" w:hAnsi="Times New Roman"/>
                <w:sz w:val="20"/>
              </w:rPr>
              <w:t>бұйымдар</w:t>
            </w:r>
            <w:proofErr w:type="spellEnd"/>
            <w:r w:rsidR="00DB5963">
              <w:rPr>
                <w:rFonts w:ascii="Times New Roman" w:eastAsia="Times New Roman" w:hAnsi="Times New Roman"/>
                <w:sz w:val="20"/>
                <w:lang w:val="kk-KZ"/>
              </w:rPr>
              <w:t>ы</w:t>
            </w:r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құймалар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60616BA8" w14:textId="77777777" w:rsidR="00983DA0" w:rsidRDefault="00983DA0"/>
        </w:tc>
      </w:tr>
      <w:tr w:rsidR="00983DA0" w14:paraId="543EF0E2" w14:textId="77777777" w:rsidTr="00B74B74">
        <w:tc>
          <w:tcPr>
            <w:tcW w:w="2720" w:type="dxa"/>
            <w:vMerge/>
          </w:tcPr>
          <w:p w14:paraId="0A86ABE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C766E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Вьетнам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B708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жобалық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мәселелерін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келесіге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реттейді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DDE989B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өндірілетін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өңделетін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айналымда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көркемдік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7F913EF5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өндірілетін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нарықта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айналымда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болатын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құйма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0229363E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құйма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шикізат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құйма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кәсіпорындар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коммерциялық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банктерге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сату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шикізат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212981B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жобалық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1E620467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өндіруді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қайта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өңдеуді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сатып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сатуды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асыратын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ұйымдар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тұлғаларға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құйма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өндіруді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сатып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сатуды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асыратындарға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циркулярдың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1-бабының 3-тармағында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көрсетілгендей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шикізат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импорттайтын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субъектілерге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14F9D8F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Өлшем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өлшем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эталондарын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lastRenderedPageBreak/>
              <w:t>калибрлеу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сынақтан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өткізу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құрамын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жүргізуге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уәкілеттік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берілген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ұйымдарға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565C4759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саудасы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саласындағы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өлшемдер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сапаны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басқаруға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қатысатын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органдарға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D29F75A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жобалық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:</w:t>
            </w:r>
          </w:p>
          <w:p w14:paraId="3E02FF41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құйма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алтынға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метрологиялық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сапалық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14072600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өнімдерін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таңбалау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затбелгілерде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көрсетілуі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міндетті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ақпаратқа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талаптар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7149891E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өнімдерінің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қадағалануын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прослеживаемость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;</w:t>
            </w:r>
          </w:p>
          <w:p w14:paraId="2D1E29CD" w14:textId="77777777" w:rsidR="004B4B73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алтынның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құрамын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сынақтар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20D853CC" w14:textId="39BA07AA" w:rsidR="00983DA0" w:rsidRPr="004B4B73" w:rsidRDefault="004B4B73" w:rsidP="004B4B73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жобалық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2013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қыркүйектегі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Ғылым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технологиялар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саудасындағы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метрологияны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нарықтағы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зергерлік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қолөнер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алтынының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басқару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№ 22/2013/TT-BKHCN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Циркулярын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алмастырады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26137A13" w14:textId="77777777" w:rsidR="00983DA0" w:rsidRDefault="00983DA0"/>
        </w:tc>
      </w:tr>
      <w:tr w:rsidR="00983DA0" w14:paraId="28779EB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C00F8" w14:textId="58AC2D2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DEF0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G/TBT/N/USA/2246/Add.1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7BD9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жетімділік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нөмірлер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https://members.wto.org/crnattachments/2026/TBT/USA/26_02385_00_e.pdf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AF0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AA57423" w14:textId="77777777" w:rsidTr="00B74B74">
        <w:tc>
          <w:tcPr>
            <w:tcW w:w="2720" w:type="dxa"/>
            <w:vMerge/>
          </w:tcPr>
          <w:p w14:paraId="100FF5D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325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12F7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DD7CB78" w14:textId="77777777" w:rsidR="00983DA0" w:rsidRDefault="00983DA0"/>
        </w:tc>
      </w:tr>
      <w:tr w:rsidR="00983DA0" w14:paraId="3FF21EF6" w14:textId="77777777" w:rsidTr="00B74B74">
        <w:tc>
          <w:tcPr>
            <w:tcW w:w="2720" w:type="dxa"/>
            <w:vMerge/>
          </w:tcPr>
          <w:p w14:paraId="48654FB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C42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1D26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4D08E5C" w14:textId="77777777" w:rsidR="00983DA0" w:rsidRDefault="00983DA0"/>
        </w:tc>
      </w:tr>
      <w:tr w:rsidR="00983DA0" w14:paraId="1CFC6FE0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A9E68" w14:textId="116AFD5F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129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BC9D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G/TBT/N/USA/2062/Add.9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BBAB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ұзарту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https://members.wto.org/crnattachments/2026/TBT/USA/26_02384_00_e.pdf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B8E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28B8572A" w14:textId="77777777" w:rsidTr="00B74B74">
        <w:tc>
          <w:tcPr>
            <w:tcW w:w="2720" w:type="dxa"/>
            <w:vMerge/>
          </w:tcPr>
          <w:p w14:paraId="1B5C999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C74E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3C8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227B785" w14:textId="77777777" w:rsidR="00983DA0" w:rsidRDefault="00983DA0"/>
        </w:tc>
      </w:tr>
      <w:tr w:rsidR="00983DA0" w14:paraId="311B490F" w14:textId="77777777" w:rsidTr="00B74B74">
        <w:tc>
          <w:tcPr>
            <w:tcW w:w="2720" w:type="dxa"/>
            <w:vMerge/>
          </w:tcPr>
          <w:p w14:paraId="42F4A4A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E401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D718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488D9E1" w14:textId="77777777" w:rsidR="00983DA0" w:rsidRDefault="00983DA0"/>
        </w:tc>
      </w:tr>
      <w:tr w:rsidR="00983DA0" w14:paraId="408A0CC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E8063" w14:textId="7604CE6A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0622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G/TBT/N/UKR/383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6CAE" w14:textId="77777777" w:rsidR="00983DA0" w:rsidRPr="00734C40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тамыздағы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771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қаулысының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(74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https://me.gov.ua/Documents/Detail/27a3f6cf-87c9-4d68-bfd0-768f9ff2ff17?lang=uk-UA&amp;title=ProktPostano viKabinetuMinistrivUkrainaproVnesenniaZminDoPostanoviKabinetuMinistrivUkrainaVid21-Serpnia2019-R-771-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М.Грушевский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, 12/2, Киев, 01008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0020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5/07/26</w:t>
            </w:r>
          </w:p>
        </w:tc>
      </w:tr>
      <w:tr w:rsidR="00983DA0" w14:paraId="2D278A0B" w14:textId="77777777" w:rsidTr="00B74B74">
        <w:tc>
          <w:tcPr>
            <w:tcW w:w="2720" w:type="dxa"/>
            <w:vMerge/>
          </w:tcPr>
          <w:p w14:paraId="0B18E00D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7F73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BE1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</w:p>
        </w:tc>
        <w:tc>
          <w:tcPr>
            <w:tcW w:w="2720" w:type="dxa"/>
            <w:vMerge/>
          </w:tcPr>
          <w:p w14:paraId="038F57CA" w14:textId="77777777" w:rsidR="00983DA0" w:rsidRDefault="00983DA0"/>
        </w:tc>
      </w:tr>
      <w:tr w:rsidR="00983DA0" w14:paraId="0AC92AF0" w14:textId="77777777" w:rsidTr="00B74B74">
        <w:tc>
          <w:tcPr>
            <w:tcW w:w="2720" w:type="dxa"/>
            <w:vMerge/>
          </w:tcPr>
          <w:p w14:paraId="60E7A189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CE0EF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F456" w14:textId="369D5F66" w:rsidR="00983DA0" w:rsidRPr="004B4B73" w:rsidRDefault="004B4B73" w:rsidP="004B4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Жобамен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ұсынылып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отырған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қаулыда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2019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21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тамыздағы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№ 771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қаулысымен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қорғану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редакцияда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жазылып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құрылымы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Парламент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2016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наурыздағы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2016/425 (ЕО)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яғни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қорғану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Кеңестің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89/686/ЕЭК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Директивасының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жоятын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регламентіне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келтірілетіні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4B4B73">
              <w:rPr>
                <w:rFonts w:ascii="Times New Roman" w:eastAsia="Times New Roman" w:hAnsi="Times New Roman"/>
                <w:sz w:val="20"/>
              </w:rPr>
              <w:t>көзделеді</w:t>
            </w:r>
            <w:proofErr w:type="spellEnd"/>
            <w:r w:rsidRPr="004B4B73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регламент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пайдаланушылардың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тұтынушылар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түпкі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пайдаланушылардың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өмірі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денсаулығын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қорғауды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қамтамасыз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ету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мақсатында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шығарылатын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қорғану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құралдарын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– ЖҚҚ)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әзірлеуге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талаптарды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нарығындағы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қорғаныс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құралдарының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айналымын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реттейді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Жеке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қорғану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құралдары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жағдайда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ғана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нарыққа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шығарылуы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Импорттаушылардың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міндеттемелері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регламенттің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21-29-тармақтарында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регламенттер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декларацияға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таңбаларын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қолданудың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принциптеріне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сәйкестікті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бағалау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процедураларына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талаптарға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ережелерді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0F5353F9" w14:textId="77777777" w:rsidR="00983DA0" w:rsidRDefault="00983DA0"/>
        </w:tc>
      </w:tr>
      <w:tr w:rsidR="00983DA0" w14:paraId="7292384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0E47F" w14:textId="40F3DB5A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B58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G/TBT/N/TUR/62/Add.3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CA4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Түркия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газет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33238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https://mevzuat.gov.tr/mevzuat?MevzuatNo=16053&amp;MevzuatTur=9&amp;Mevzuattip=5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https://members.wto.org/crnattachments/2026/TBT/TUR/fin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>al_measure/26_02395_00_x.pdf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684D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05617DF6" w14:textId="77777777" w:rsidTr="00B74B74">
        <w:tc>
          <w:tcPr>
            <w:tcW w:w="2720" w:type="dxa"/>
            <w:vMerge/>
          </w:tcPr>
          <w:p w14:paraId="6E85699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741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24CA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4A47D24" w14:textId="77777777" w:rsidR="00983DA0" w:rsidRDefault="00983DA0"/>
        </w:tc>
      </w:tr>
      <w:tr w:rsidR="00983DA0" w14:paraId="7D1CA207" w14:textId="77777777" w:rsidTr="00B74B74">
        <w:tc>
          <w:tcPr>
            <w:tcW w:w="2720" w:type="dxa"/>
            <w:vMerge/>
          </w:tcPr>
          <w:p w14:paraId="0829FC7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7409D" w14:textId="330D5EF1" w:rsidR="00983DA0" w:rsidRPr="00157242" w:rsidRDefault="00157242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Түркия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6A9A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4AA6D3EA" w14:textId="77777777" w:rsidR="00983DA0" w:rsidRDefault="00983DA0"/>
        </w:tc>
      </w:tr>
      <w:tr w:rsidR="00983DA0" w14:paraId="03496B1A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0E792" w14:textId="3BF9BF75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09DC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G/TBT/N/TUR/235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2086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бисфенол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бисфенолдар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бисфенол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жанасатын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бұйымдарда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шектеу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https://www.tarimorman.gov.tr/GKGM/Duyuru/683/Mevzuat-Taslagi-Tgk-Gida-Ile-Temas-Eden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Türkiye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-TBT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анықтамалық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орталығы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қауіпсіздігі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инспекция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Söğütözü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Mah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2176, ID нөмірі:63, 06510,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Чанкая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Анкара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/ТУРКИЯ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+90 312 204 89 75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+90 312 212 68 64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поштасы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tbt@ticaret.gov.tr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Веб-сайт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http://www.teknikengel.gov.tr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83B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5/07/26</w:t>
            </w:r>
          </w:p>
        </w:tc>
      </w:tr>
      <w:tr w:rsidR="00983DA0" w:rsidRPr="00B26B42" w14:paraId="06221034" w14:textId="77777777" w:rsidTr="00B74B74">
        <w:tc>
          <w:tcPr>
            <w:tcW w:w="2720" w:type="dxa"/>
            <w:vMerge/>
          </w:tcPr>
          <w:p w14:paraId="329E668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886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E118A" w14:textId="77777777" w:rsidR="00983DA0" w:rsidRPr="00734C40" w:rsidRDefault="00734C40">
            <w:pPr>
              <w:rPr>
                <w:lang w:val="ru-RU"/>
              </w:rPr>
            </w:pP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Тамақпен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жанасатын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материалдар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мен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бұйымдар</w:t>
            </w:r>
            <w:proofErr w:type="spellEnd"/>
          </w:p>
        </w:tc>
        <w:tc>
          <w:tcPr>
            <w:tcW w:w="2720" w:type="dxa"/>
            <w:vMerge/>
          </w:tcPr>
          <w:p w14:paraId="0EC3BC78" w14:textId="77777777" w:rsidR="00983DA0" w:rsidRPr="00734C40" w:rsidRDefault="00983DA0">
            <w:pPr>
              <w:rPr>
                <w:lang w:val="ru-RU"/>
              </w:rPr>
            </w:pPr>
          </w:p>
        </w:tc>
      </w:tr>
      <w:tr w:rsidR="00983DA0" w:rsidRPr="00B26B42" w14:paraId="7814505B" w14:textId="77777777" w:rsidTr="00B74B74">
        <w:tc>
          <w:tcPr>
            <w:tcW w:w="2720" w:type="dxa"/>
            <w:vMerge/>
          </w:tcPr>
          <w:p w14:paraId="63D44EBD" w14:textId="77777777" w:rsidR="00983DA0" w:rsidRPr="00734C40" w:rsidRDefault="00983DA0">
            <w:pPr>
              <w:rPr>
                <w:lang w:val="ru-RU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D9D2C" w14:textId="0253B13E" w:rsidR="00983DA0" w:rsidRPr="00157242" w:rsidRDefault="00157242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Түркия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8C21" w14:textId="77777777" w:rsidR="00983DA0" w:rsidRPr="001654A3" w:rsidRDefault="00734C40">
            <w:pPr>
              <w:rPr>
                <w:lang w:val="kk-KZ"/>
              </w:rPr>
            </w:pPr>
            <w:r w:rsidRPr="001654A3">
              <w:rPr>
                <w:rFonts w:ascii="Times New Roman" w:eastAsia="Times New Roman" w:hAnsi="Times New Roman"/>
                <w:sz w:val="20"/>
                <w:lang w:val="kk-KZ"/>
              </w:rPr>
              <w:t>Осы коммюникенің мақсаты бисфенол А (BPA) және оның тұздарына, сондай-ақ кейбір тағамдық заттар мен өнімдерді өндіруде қолданылатын басқа да қауіпті бисфенолдар мен бисфенол туындыларына қатысты арнайы ережелерді белгілеу болып табылады.</w:t>
            </w:r>
          </w:p>
        </w:tc>
        <w:tc>
          <w:tcPr>
            <w:tcW w:w="2720" w:type="dxa"/>
            <w:vMerge/>
          </w:tcPr>
          <w:p w14:paraId="3683C473" w14:textId="77777777" w:rsidR="00983DA0" w:rsidRPr="001654A3" w:rsidRDefault="00983DA0">
            <w:pPr>
              <w:rPr>
                <w:lang w:val="kk-KZ"/>
              </w:rPr>
            </w:pPr>
          </w:p>
        </w:tc>
      </w:tr>
      <w:tr w:rsidR="00983DA0" w14:paraId="098BA9DD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BB86E" w14:textId="52D32028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F3A1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G/TBT/N/TUR/135/Add.2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44DE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Түркия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мазмұны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қолжетімді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 1: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https://www.tarimorman.gov.tr/GKGM/Duyuru/683/Mevzuat-Taslagi-Tgk-Gida-Ile-Temas-Eden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https://members.wto.org/crnattachments/2026/TBT/TUR/modification/26_02394_00_x.pdf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хабарландырудан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EB1E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EB6A110" w14:textId="77777777" w:rsidTr="00B74B74">
        <w:tc>
          <w:tcPr>
            <w:tcW w:w="2720" w:type="dxa"/>
            <w:vMerge/>
          </w:tcPr>
          <w:p w14:paraId="4E002693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4C47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12A9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54BF9B1" w14:textId="77777777" w:rsidR="00983DA0" w:rsidRDefault="00983DA0"/>
        </w:tc>
      </w:tr>
      <w:tr w:rsidR="00983DA0" w14:paraId="7600F339" w14:textId="77777777" w:rsidTr="00B74B74">
        <w:tc>
          <w:tcPr>
            <w:tcW w:w="2720" w:type="dxa"/>
            <w:vMerge/>
          </w:tcPr>
          <w:p w14:paraId="4F4DD1A1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00020" w14:textId="3D509ECB" w:rsidR="00983DA0" w:rsidRPr="00157242" w:rsidRDefault="00157242">
            <w:pPr>
              <w:rPr>
                <w:lang w:val="kk-KZ"/>
              </w:rPr>
            </w:pPr>
            <w:r>
              <w:rPr>
                <w:rFonts w:ascii="Times New Roman" w:eastAsia="Times New Roman" w:hAnsi="Times New Roman"/>
                <w:sz w:val="20"/>
                <w:lang w:val="kk-KZ"/>
              </w:rPr>
              <w:t>Түркия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1C86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B311BB7" w14:textId="77777777" w:rsidR="00983DA0" w:rsidRDefault="00983DA0"/>
        </w:tc>
      </w:tr>
      <w:tr w:rsidR="00983DA0" w14:paraId="0825260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FD74E" w14:textId="1852EB0C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3A01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G/TBT/N/IDN/160/Corr.1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109D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Дін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істері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кодификациялаудың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</w:p>
          <w:p w14:paraId="107255A5" w14:textId="77777777" w:rsidR="00983DA0" w:rsidRDefault="00734C40">
            <w:r>
              <w:rPr>
                <w:rFonts w:ascii="Times New Roman" w:eastAsia="Times New Roman" w:hAnsi="Times New Roman"/>
                <w:sz w:val="18"/>
              </w:rPr>
              <w:t>https://docs.wto.org/imrd/directdoc.asp?DDFDocuments/T/G/TBT</w:t>
            </w:r>
            <w:r>
              <w:rPr>
                <w:rFonts w:ascii="Times New Roman" w:eastAsia="Times New Roman" w:hAnsi="Times New Roman"/>
                <w:sz w:val="18"/>
              </w:rPr>
              <w:lastRenderedPageBreak/>
              <w:t>N23/IDN160C1.docx</w:t>
            </w:r>
          </w:p>
          <w:p w14:paraId="0D4C4FB2" w14:textId="77777777" w:rsidR="00983DA0" w:rsidRDefault="00734C40">
            <w:r>
              <w:rPr>
                <w:rFonts w:ascii="Times New Roman" w:eastAsia="Times New Roman" w:hAnsi="Times New Roman"/>
                <w:sz w:val="18"/>
              </w:rPr>
              <w:t>https://members.wto.org/crnattachments/2026/TBT/IDN/26_02389_00_x.pdf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0E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51F01D06" w14:textId="77777777" w:rsidTr="00B74B74">
        <w:tc>
          <w:tcPr>
            <w:tcW w:w="2720" w:type="dxa"/>
            <w:vMerge/>
          </w:tcPr>
          <w:p w14:paraId="1430AF2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AE5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6/05/26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937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</w:p>
        </w:tc>
        <w:tc>
          <w:tcPr>
            <w:tcW w:w="2720" w:type="dxa"/>
            <w:vMerge/>
          </w:tcPr>
          <w:p w14:paraId="25F56353" w14:textId="77777777" w:rsidR="00983DA0" w:rsidRDefault="00983DA0"/>
        </w:tc>
      </w:tr>
      <w:tr w:rsidR="00983DA0" w14:paraId="13693524" w14:textId="77777777" w:rsidTr="00B74B74">
        <w:tc>
          <w:tcPr>
            <w:tcW w:w="2720" w:type="dxa"/>
            <w:vMerge/>
          </w:tcPr>
          <w:p w14:paraId="0396600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E8EC9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8F3B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Азық-түлік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сусындар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тағамдық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қоспалар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косметика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табиғи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саласында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сертификатталуы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түрлерінің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Үйлестірілген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Жүйе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кодексіне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307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Халал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сапасын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(BPJPH)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басшысының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жарлығын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қамтитын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сілтемеден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табуға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https://bitKoreHS/https://bitKosmeta.de/https://bitKore.</w:t>
            </w:r>
          </w:p>
        </w:tc>
        <w:tc>
          <w:tcPr>
            <w:tcW w:w="2720" w:type="dxa"/>
            <w:vMerge/>
          </w:tcPr>
          <w:p w14:paraId="30CBBEF3" w14:textId="77777777" w:rsidR="00983DA0" w:rsidRDefault="00983DA0"/>
        </w:tc>
      </w:tr>
      <w:tr w:rsidR="00983DA0" w14:paraId="195EB33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FC3B8" w14:textId="37130019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45C8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G/TBT/N/USA/564/Add.14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FB76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қолданысқа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елеулі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жағымсыз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ескертулерді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алмаса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Комиссия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түсініктеме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алса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экспресс-түпкілікті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жою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ережеде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кейбір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материалдарға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жасауды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Федералдық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тізілімнің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директоры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тамыздан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https://members.wto.org/crnattachments/2026/TBT/USA/final_measure/26_02357_00_e.pdf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B17D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F973621" w14:textId="77777777" w:rsidTr="00B74B74">
        <w:tc>
          <w:tcPr>
            <w:tcW w:w="2720" w:type="dxa"/>
            <w:vMerge/>
          </w:tcPr>
          <w:p w14:paraId="610EA6A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A57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5B58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5E11E551" w14:textId="77777777" w:rsidR="00983DA0" w:rsidRDefault="00983DA0"/>
        </w:tc>
      </w:tr>
      <w:tr w:rsidR="00983DA0" w14:paraId="1DC17B57" w14:textId="77777777" w:rsidTr="00B74B74">
        <w:tc>
          <w:tcPr>
            <w:tcW w:w="2720" w:type="dxa"/>
            <w:vMerge/>
          </w:tcPr>
          <w:p w14:paraId="17048ACC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D82DC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081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F1D2FD8" w14:textId="77777777" w:rsidR="00983DA0" w:rsidRDefault="00983DA0"/>
        </w:tc>
      </w:tr>
      <w:tr w:rsidR="00983DA0" w14:paraId="635C382B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5747A" w14:textId="6DBB130D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224D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G/TBT/N/USA/2222/Add.1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3E1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https://members.wto.org/crnattachments/2026/TBT/USA/final_measure/26_02358_00_e.pdf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AD6B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2E10840" w14:textId="77777777" w:rsidTr="00B74B74">
        <w:tc>
          <w:tcPr>
            <w:tcW w:w="2720" w:type="dxa"/>
            <w:vMerge/>
          </w:tcPr>
          <w:p w14:paraId="63E3B5F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8B79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2D8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236FEFE" w14:textId="77777777" w:rsidR="00983DA0" w:rsidRDefault="00983DA0"/>
        </w:tc>
      </w:tr>
      <w:tr w:rsidR="00983DA0" w14:paraId="51A42B84" w14:textId="77777777" w:rsidTr="00B74B74">
        <w:tc>
          <w:tcPr>
            <w:tcW w:w="2720" w:type="dxa"/>
            <w:vMerge/>
          </w:tcPr>
          <w:p w14:paraId="6E065F0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7AED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285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86B90EF" w14:textId="77777777" w:rsidR="00983DA0" w:rsidRDefault="00983DA0"/>
        </w:tc>
      </w:tr>
      <w:tr w:rsidR="00983DA0" w14:paraId="52DF1AC1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4930" w14:textId="53C8CCFB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137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26EE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G/TBT/N/UKR/382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69F03" w14:textId="77777777" w:rsidR="00983DA0" w:rsidRPr="00734C40" w:rsidRDefault="00734C40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өндіретін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(93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агенттіктің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бөлімнің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деректеріне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https://members.wto.org/crnattachments/2026/TBT/UKR/26_02347_02_x.pdf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https://members.wto.org/crnattachments/2026/TBT/UKR/26_02347_03_x.pdf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https://members.wto.org/crnattachments/2026/TBT/UKR/26_02347_04_x.pdf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https://members.wto.org/crnattachments/2026/TBT/UKR/26_02347_05_x.pdf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https://members.wto.org/crnattachments/2026/TBT/UKR/26_02347_06_x.pdf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https://members.wto.org/crnattachments/2026/TBT/UKR/26_02347_07_x.pdf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https://members.wto.org/crnattachments/2026/TBT/UKR/26_02347_08_x.pdf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https://members.wto.org/crnattachments/2026/TBT/UKR/26_02347_09_x.pdf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https://members.wto.org/crnattachments/2026/TBT/UKR/26_02347_10_x.pdf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https://members.wto.org/crnattachments/2026/TBT/UKR/26_02347_11_x.pdf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https://members.wto.org/crnattachments/2026/TBT/UKR/26_02347_12_x.pdf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https://members.wto.org/crnattachments/2026/TBT/UKR/26_02347_13_x.pdf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https://moz.gov.ua/uk/gromadske-obgovorennya-proyektu-nakazu-ministerstva-ohoroni-zdorov-ya-ukrayini-pro-zatver dzhennya-poryadku-pidtverdzhennya-vidpovidnosti-virobnictv-likarskih-zasobiv-rozzaukhamovanih-ray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Кабинетінің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Хатшылығы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саясаты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департаменті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М.Грушевский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, 12/2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Киев, 01008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+(38 044) 256 65 07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</w:rPr>
              <w:t>ep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>
              <w:rPr>
                <w:rFonts w:ascii="Times New Roman" w:eastAsia="Times New Roman" w:hAnsi="Times New Roman"/>
                <w:sz w:val="20"/>
              </w:rPr>
              <w:t>https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sz w:val="20"/>
              </w:rPr>
              <w:t>www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kmu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>gov</w:t>
            </w:r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ua</w:t>
            </w:r>
            <w:proofErr w:type="spellEnd"/>
            <w:r w:rsidRPr="00734C40">
              <w:rPr>
                <w:rFonts w:ascii="Times New Roman" w:eastAsia="Times New Roman" w:hAnsi="Times New Roman"/>
                <w:sz w:val="20"/>
                <w:lang w:val="ru-RU"/>
              </w:rPr>
              <w:t>/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2E4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19/06/26</w:t>
            </w:r>
          </w:p>
        </w:tc>
      </w:tr>
      <w:tr w:rsidR="00983DA0" w14:paraId="5566F50B" w14:textId="77777777" w:rsidTr="00B74B74">
        <w:tc>
          <w:tcPr>
            <w:tcW w:w="2720" w:type="dxa"/>
            <w:vMerge/>
          </w:tcPr>
          <w:p w14:paraId="54124A7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F5D5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DCA7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Дәрілер</w:t>
            </w:r>
            <w:proofErr w:type="spellEnd"/>
          </w:p>
        </w:tc>
        <w:tc>
          <w:tcPr>
            <w:tcW w:w="2720" w:type="dxa"/>
            <w:vMerge/>
          </w:tcPr>
          <w:p w14:paraId="72FC5572" w14:textId="77777777" w:rsidR="00983DA0" w:rsidRDefault="00983DA0"/>
        </w:tc>
      </w:tr>
      <w:tr w:rsidR="00983DA0" w14:paraId="650F5ED9" w14:textId="77777777" w:rsidTr="00B74B74">
        <w:tc>
          <w:tcPr>
            <w:tcW w:w="2720" w:type="dxa"/>
            <w:vMerge/>
          </w:tcPr>
          <w:p w14:paraId="69D37FEF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E4F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C36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2022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шілдедегі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2469-IX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108-</w:t>
            </w:r>
            <w:r>
              <w:rPr>
                <w:rFonts w:ascii="Times New Roman" w:eastAsia="Times New Roman" w:hAnsi="Times New Roman"/>
                <w:sz w:val="20"/>
              </w:rPr>
              <w:lastRenderedPageBreak/>
              <w:t xml:space="preserve">баптарының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әзірленді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47-бабының 4-тармағына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практика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асырылатын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Еуропалық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Одақтың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ақпарат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алмасу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тәжірибесін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ескере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тәуекелге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тәсіліне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импорттық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белсенді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фармацевтикалық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өнімдерді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қоспағанда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ингредиенттер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(GMP)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ұйымдастырушылық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мыналарды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дәрі-дәрмек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шығаратын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кәсіпорындарды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тексеру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қатаң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реттеуші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(СРА)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құзыретті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шығарған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GMP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ресми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GMP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құжаттарды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лауазымды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тұлғалардың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өкілеттіктері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анықтау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GMP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органы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процедура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кезінде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құқықтары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аумағынан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тыс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жерде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егер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лицензиялау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орындары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елдің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етілсе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тіркеуге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өндірушілерге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заңнамасына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берушілерге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уәкілетті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өкілдеріне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заңнамада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тәртіппен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басталған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бірақ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аяқталмаған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GMP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аяқталуы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екендігі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белгіленген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желтоқсандағы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1130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(2020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маусымдағы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1346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енгізілген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өзгерістермен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тәжірибе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аяқталғанға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жүзеге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асыру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қолданыста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нұсқада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Мұндай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рәсім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аяқталғаннан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кейін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шешімдер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бұйрықпен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нысандарға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ресімделеді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жобасының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қабылдануымен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министрлігінің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2012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желтоқсандағы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№ 1130 «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Дәрілік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шарттарының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тиісті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өндірістік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практика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сәйкестігін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растау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тәртібін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бұйрығының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жойылды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34C42D6C" w14:textId="77777777" w:rsidR="00983DA0" w:rsidRDefault="00983DA0"/>
        </w:tc>
      </w:tr>
      <w:tr w:rsidR="00983DA0" w14:paraId="0B5C779F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6AA23" w14:textId="68BCA447" w:rsidR="00983DA0" w:rsidRPr="00B74B74" w:rsidRDefault="00B74B74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lastRenderedPageBreak/>
              <w:t>138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CB7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G/TBT/N/UKR/349/Rev.2/Add.1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0854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19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ақпан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Хабарландырылған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17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https://zakon.rada.gov.ua/laws/show/z0417-26#Text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https://members.wto.org/crnattachments/2026/TBT/UKR/final_measure/26_02352_00_x.pdf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4D858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12F90442" w14:textId="77777777" w:rsidTr="00B74B74">
        <w:tc>
          <w:tcPr>
            <w:tcW w:w="2720" w:type="dxa"/>
            <w:vMerge/>
          </w:tcPr>
          <w:p w14:paraId="7565C57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50A4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7E12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3050762" w14:textId="77777777" w:rsidR="00983DA0" w:rsidRDefault="00983DA0"/>
        </w:tc>
      </w:tr>
      <w:tr w:rsidR="00983DA0" w14:paraId="46C2D3B8" w14:textId="77777777" w:rsidTr="00B74B74">
        <w:tc>
          <w:tcPr>
            <w:tcW w:w="2720" w:type="dxa"/>
            <w:vMerge/>
          </w:tcPr>
          <w:p w14:paraId="762520A7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2AE3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3E1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1BD49E1F" w14:textId="77777777" w:rsidR="00983DA0" w:rsidRDefault="00983DA0"/>
        </w:tc>
      </w:tr>
      <w:tr w:rsidR="00983DA0" w14:paraId="350883C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1061F" w14:textId="79D6BC1D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139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A9A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G/TBT/N/UKR/279/Add.1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561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таратылуда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8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сәуір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мына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мекенжайда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https://zakon.rada.gov.ua/laws/show/4839-20#Text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https://members.wto.org/crnattachments/2026/TBT/UKR/final_measure/26_02355_00_x.pdf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A15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636D5C3" w14:textId="77777777" w:rsidTr="00B74B74">
        <w:tc>
          <w:tcPr>
            <w:tcW w:w="2720" w:type="dxa"/>
            <w:vMerge/>
          </w:tcPr>
          <w:p w14:paraId="22B4641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1081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15C7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054F48E" w14:textId="77777777" w:rsidR="00983DA0" w:rsidRDefault="00983DA0"/>
        </w:tc>
      </w:tr>
      <w:tr w:rsidR="00983DA0" w14:paraId="639623D7" w14:textId="77777777" w:rsidTr="00B74B74">
        <w:tc>
          <w:tcPr>
            <w:tcW w:w="2720" w:type="dxa"/>
            <w:vMerge/>
          </w:tcPr>
          <w:p w14:paraId="00B35C28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3147D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Украина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5F4D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0DE19F3" w14:textId="77777777" w:rsidR="00983DA0" w:rsidRDefault="00983DA0"/>
        </w:tc>
      </w:tr>
      <w:tr w:rsidR="00983DA0" w14:paraId="0DFA9A6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9E186" w14:textId="5B71D857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140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D9EA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G/TBT/N/IDN/160/Add.4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B75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20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қараша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441A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46A5A71F" w14:textId="77777777" w:rsidTr="00B74B74">
        <w:tc>
          <w:tcPr>
            <w:tcW w:w="2720" w:type="dxa"/>
            <w:vMerge/>
          </w:tcPr>
          <w:p w14:paraId="620205C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3C0FE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F77C2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12431E" w14:textId="77777777" w:rsidR="00983DA0" w:rsidRDefault="00983DA0"/>
        </w:tc>
      </w:tr>
      <w:tr w:rsidR="00983DA0" w14:paraId="5B5464BC" w14:textId="77777777" w:rsidTr="00B74B74">
        <w:tc>
          <w:tcPr>
            <w:tcW w:w="2720" w:type="dxa"/>
            <w:vMerge/>
          </w:tcPr>
          <w:p w14:paraId="5C092634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B7FD7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Индонезия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44AF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0B2D1391" w14:textId="77777777" w:rsidR="00983DA0" w:rsidRDefault="00983DA0"/>
        </w:tc>
      </w:tr>
      <w:tr w:rsidR="00983DA0" w14:paraId="738FCAA6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96FF0" w14:textId="59DE8BE4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141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83CC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878A" w14:textId="56ECCACC" w:rsidR="00983DA0" w:rsidRPr="00734C40" w:rsidRDefault="00EC528D">
            <w:pPr>
              <w:rPr>
                <w:lang w:val="ru-RU"/>
              </w:rPr>
            </w:pP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Тұрақты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— 2-бөлім: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Күштік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—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атты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>
              <w:rPr>
                <w:rFonts w:ascii="Times New Roman" w:eastAsia="Times New Roman" w:hAnsi="Times New Roman"/>
                <w:sz w:val="20"/>
              </w:rPr>
              <w:t>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25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lastRenderedPageBreak/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F814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4/07/26</w:t>
            </w:r>
          </w:p>
        </w:tc>
      </w:tr>
      <w:tr w:rsidR="00983DA0" w:rsidRPr="00EC528D" w14:paraId="1A814835" w14:textId="77777777" w:rsidTr="00B74B74">
        <w:tc>
          <w:tcPr>
            <w:tcW w:w="2720" w:type="dxa"/>
            <w:vMerge/>
          </w:tcPr>
          <w:p w14:paraId="6E5E292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EB2B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9CFD9" w14:textId="2A3653E6" w:rsidR="00983DA0" w:rsidRPr="00EC528D" w:rsidRDefault="00EC528D"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Үй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>-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жайларға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спорттық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жабдықтар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(</w:t>
            </w:r>
            <w:r w:rsidR="00734C40">
              <w:rPr>
                <w:rFonts w:ascii="Times New Roman" w:eastAsia="Times New Roman" w:hAnsi="Times New Roman"/>
                <w:sz w:val="20"/>
              </w:rPr>
              <w:t>ICS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коды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(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лар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): 97.220.30)</w:t>
            </w:r>
          </w:p>
        </w:tc>
        <w:tc>
          <w:tcPr>
            <w:tcW w:w="2720" w:type="dxa"/>
            <w:vMerge/>
          </w:tcPr>
          <w:p w14:paraId="1EA77D5E" w14:textId="77777777" w:rsidR="00983DA0" w:rsidRPr="00EC528D" w:rsidRDefault="00983DA0"/>
        </w:tc>
      </w:tr>
      <w:tr w:rsidR="00983DA0" w:rsidRPr="00B26B42" w14:paraId="3239E1F2" w14:textId="77777777" w:rsidTr="00B74B74">
        <w:tc>
          <w:tcPr>
            <w:tcW w:w="2720" w:type="dxa"/>
            <w:vMerge/>
          </w:tcPr>
          <w:p w14:paraId="6CBBD08C" w14:textId="77777777" w:rsidR="00983DA0" w:rsidRPr="00EC528D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C8D0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A7333" w14:textId="5E4C7E70" w:rsidR="00983DA0" w:rsidRPr="00B74B74" w:rsidRDefault="00EC528D" w:rsidP="00EC528D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талаптарына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күштік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талаптарын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грузоблокты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кедергісі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кедергінің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өзге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де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түрлері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күштік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айтқанда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серпімді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тростар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гидравликалық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пневматикалық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электрлік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магниттік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серіппелі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жүйелер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сырттан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жүктелетін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салмақтар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қолданылатын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жабдықтары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) H, S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сыныптарына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Аталған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стандарт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жобасы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EC528D">
              <w:rPr>
                <w:rFonts w:ascii="Times New Roman" w:eastAsia="Times New Roman" w:hAnsi="Times New Roman"/>
                <w:sz w:val="20"/>
              </w:rPr>
              <w:t>ISO</w:t>
            </w:r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20957-2:2024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стандартымен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техникалық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тұрғыдан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бірдей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болып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табылады</w:t>
            </w:r>
            <w:proofErr w:type="spellEnd"/>
            <w:r w:rsidRPr="00B74B74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</w:p>
        </w:tc>
        <w:tc>
          <w:tcPr>
            <w:tcW w:w="2720" w:type="dxa"/>
            <w:vMerge/>
          </w:tcPr>
          <w:p w14:paraId="58222D8A" w14:textId="77777777" w:rsidR="00983DA0" w:rsidRPr="00EC528D" w:rsidRDefault="00983DA0">
            <w:pPr>
              <w:rPr>
                <w:lang w:val="ru-RU"/>
              </w:rPr>
            </w:pPr>
          </w:p>
        </w:tc>
      </w:tr>
      <w:tr w:rsidR="00983DA0" w14:paraId="0A24511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DE072" w14:textId="7B295C6C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142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65F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G/TBT/N/EGY/580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C3B40" w14:textId="144FEA75" w:rsidR="00983DA0" w:rsidRPr="00734C40" w:rsidRDefault="005D296D">
            <w:pPr>
              <w:rPr>
                <w:lang w:val="ru-RU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— 6-бөлім: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жүгіру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жолдары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сынау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26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органның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Тадриб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Эль-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Модарребин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, 16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жаста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, Америка, Каир, Египет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Электрондық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пошта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: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 xml:space="preserve"> /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tbt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@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 xml:space="preserve">Веб-сайт: </w:t>
            </w:r>
            <w:r w:rsidR="00734C40">
              <w:rPr>
                <w:rFonts w:ascii="Times New Roman" w:eastAsia="Times New Roman" w:hAnsi="Times New Roman"/>
                <w:sz w:val="20"/>
              </w:rPr>
              <w:t>http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://</w:t>
            </w:r>
            <w:r w:rsidR="00734C40">
              <w:rPr>
                <w:rFonts w:ascii="Times New Roman" w:eastAsia="Times New Roman" w:hAnsi="Times New Roman"/>
                <w:sz w:val="20"/>
              </w:rPr>
              <w:t>www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eos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>org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.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eg</w:t>
            </w:r>
            <w:proofErr w:type="spellEnd"/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Тел.: + (202) 22845528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br/>
              <w:t>Факс: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9D886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4/07/26</w:t>
            </w:r>
          </w:p>
        </w:tc>
      </w:tr>
      <w:tr w:rsidR="00983DA0" w:rsidRPr="00EC528D" w14:paraId="0D7FCAE5" w14:textId="77777777" w:rsidTr="00B74B74">
        <w:tc>
          <w:tcPr>
            <w:tcW w:w="2720" w:type="dxa"/>
            <w:vMerge/>
          </w:tcPr>
          <w:p w14:paraId="2E47B2F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9EF9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88A36" w14:textId="331FFE34" w:rsidR="00983DA0" w:rsidRPr="00EC528D" w:rsidRDefault="00EC528D"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Үй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>-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жайларға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спорттық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жабдықтар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(</w:t>
            </w:r>
            <w:r w:rsidR="00734C40">
              <w:rPr>
                <w:rFonts w:ascii="Times New Roman" w:eastAsia="Times New Roman" w:hAnsi="Times New Roman"/>
                <w:sz w:val="20"/>
              </w:rPr>
              <w:t>ICS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коды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(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лар</w:t>
            </w:r>
            <w:r w:rsidR="00734C40" w:rsidRPr="00EC528D">
              <w:rPr>
                <w:rFonts w:ascii="Times New Roman" w:eastAsia="Times New Roman" w:hAnsi="Times New Roman"/>
                <w:sz w:val="20"/>
              </w:rPr>
              <w:t>): 97.220.30)</w:t>
            </w:r>
          </w:p>
        </w:tc>
        <w:tc>
          <w:tcPr>
            <w:tcW w:w="2720" w:type="dxa"/>
            <w:vMerge/>
          </w:tcPr>
          <w:p w14:paraId="30BAE8C0" w14:textId="77777777" w:rsidR="00983DA0" w:rsidRPr="00EC528D" w:rsidRDefault="00983DA0"/>
        </w:tc>
      </w:tr>
      <w:tr w:rsidR="00983DA0" w14:paraId="1608FA6A" w14:textId="77777777" w:rsidTr="00B74B74">
        <w:tc>
          <w:tcPr>
            <w:tcW w:w="2720" w:type="dxa"/>
            <w:vMerge/>
          </w:tcPr>
          <w:p w14:paraId="7A976F0E" w14:textId="77777777" w:rsidR="00983DA0" w:rsidRPr="00EC528D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C715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5DA92" w14:textId="77777777" w:rsidR="005D296D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мысырлық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әдістеріне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қосымша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ретінде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жүгіру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жолдарына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олардың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мақсаты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өндіруші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болжауы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мүмкін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қате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пайдалану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жағдайларында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(4-бөлімді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қараңыз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туындайтын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елеулі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қауіптерді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қауіпті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жағдайларды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оқиғаларды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қарастырады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3FBEE2FD" w14:textId="77777777" w:rsidR="005D296D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lastRenderedPageBreak/>
              <w:t>Ол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қозғалтқышпен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басқарылатын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қолмен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басқарылатын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яғни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жүгіру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жолдарына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бұдан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әрі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жүгіру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жолдары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қатысты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S, H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сыныптарына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дәлдік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тұрғысынан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A, B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C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сыныптарына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0CE3BC0B" w14:textId="1C2F0CF8" w:rsidR="00983DA0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Аталған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ISO 20957-6:2021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халықаралық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стандартымен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тұрғыдан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бірдей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екені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атап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өтіледі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17B1AB65" w14:textId="77777777" w:rsidR="00983DA0" w:rsidRDefault="00983DA0"/>
        </w:tc>
      </w:tr>
      <w:tr w:rsidR="00983DA0" w14:paraId="20293728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B7B3D" w14:textId="5CF0F80B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143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BEF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G/TBT/N/EGY/579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28BB5" w14:textId="7D035158" w:rsidR="00983DA0" w:rsidRDefault="005D296D"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жабдығы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. 1-бөлім: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Қауіпсіздіктің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әдістері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»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жөніндегі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Мысыр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ұлттық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стандартының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  <w:r w:rsidR="00734C40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араб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31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)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құжаттарына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/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сұрау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көшірмелерді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бере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алатын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агенттік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немесе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орган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үшін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байланыс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ақпараты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Стандарттау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сапа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ұйымы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Әулие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Тадриб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Эль-Модарребин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16,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Каир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Электрондық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пошта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eos@eos.org.eg / eos.tbt@eos.org.eg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Веб-сайт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http://www.eos.org.eg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Тел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.: + (202) 22845528</w:t>
            </w:r>
            <w:r w:rsidR="00734C40"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 w:rsidR="00734C40">
              <w:rPr>
                <w:rFonts w:ascii="Times New Roman" w:eastAsia="Times New Roman" w:hAnsi="Times New Roman"/>
                <w:sz w:val="20"/>
              </w:rPr>
              <w:t>Факс</w:t>
            </w:r>
            <w:proofErr w:type="spellEnd"/>
            <w:r w:rsidR="00734C40">
              <w:rPr>
                <w:rFonts w:ascii="Times New Roman" w:eastAsia="Times New Roman" w:hAnsi="Times New Roman"/>
                <w:sz w:val="20"/>
              </w:rPr>
              <w:t>: + (202) 22845504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687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4/07/26</w:t>
            </w:r>
          </w:p>
        </w:tc>
      </w:tr>
      <w:tr w:rsidR="00983DA0" w:rsidRPr="005D296D" w14:paraId="38AF6D92" w14:textId="77777777" w:rsidTr="00B74B74">
        <w:tc>
          <w:tcPr>
            <w:tcW w:w="2720" w:type="dxa"/>
            <w:vMerge/>
          </w:tcPr>
          <w:p w14:paraId="6835C47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EAEE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5539" w14:textId="3B2DCB7C" w:rsidR="00983DA0" w:rsidRPr="005D296D" w:rsidRDefault="005D296D"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Үй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>-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жайларға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арналған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спорттық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EC528D">
              <w:rPr>
                <w:rFonts w:ascii="Times New Roman" w:eastAsia="Times New Roman" w:hAnsi="Times New Roman"/>
                <w:sz w:val="20"/>
                <w:lang w:val="ru-RU"/>
              </w:rPr>
              <w:t>жабдықтар</w:t>
            </w:r>
            <w:proofErr w:type="spellEnd"/>
            <w:r w:rsidRPr="00EC528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5D296D">
              <w:rPr>
                <w:rFonts w:ascii="Times New Roman" w:eastAsia="Times New Roman" w:hAnsi="Times New Roman"/>
                <w:sz w:val="20"/>
              </w:rPr>
              <w:t>(</w:t>
            </w:r>
            <w:r w:rsidR="00734C40">
              <w:rPr>
                <w:rFonts w:ascii="Times New Roman" w:eastAsia="Times New Roman" w:hAnsi="Times New Roman"/>
                <w:sz w:val="20"/>
              </w:rPr>
              <w:t>ICS</w:t>
            </w:r>
            <w:r w:rsidR="00734C40"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коды</w:t>
            </w:r>
            <w:r w:rsidR="00734C40" w:rsidRPr="005D296D">
              <w:rPr>
                <w:rFonts w:ascii="Times New Roman" w:eastAsia="Times New Roman" w:hAnsi="Times New Roman"/>
                <w:sz w:val="20"/>
              </w:rPr>
              <w:t>(</w:t>
            </w:r>
            <w:r w:rsidR="00734C40" w:rsidRPr="00734C40">
              <w:rPr>
                <w:rFonts w:ascii="Times New Roman" w:eastAsia="Times New Roman" w:hAnsi="Times New Roman"/>
                <w:sz w:val="20"/>
                <w:lang w:val="ru-RU"/>
              </w:rPr>
              <w:t>лар</w:t>
            </w:r>
            <w:r w:rsidR="00734C40" w:rsidRPr="005D296D">
              <w:rPr>
                <w:rFonts w:ascii="Times New Roman" w:eastAsia="Times New Roman" w:hAnsi="Times New Roman"/>
                <w:sz w:val="20"/>
              </w:rPr>
              <w:t>): 97.220.30)</w:t>
            </w:r>
          </w:p>
        </w:tc>
        <w:tc>
          <w:tcPr>
            <w:tcW w:w="2720" w:type="dxa"/>
            <w:vMerge/>
          </w:tcPr>
          <w:p w14:paraId="07573C42" w14:textId="77777777" w:rsidR="00983DA0" w:rsidRPr="005D296D" w:rsidRDefault="00983DA0"/>
        </w:tc>
      </w:tr>
      <w:tr w:rsidR="00983DA0" w14:paraId="5F8C5FA2" w14:textId="77777777" w:rsidTr="00B74B74">
        <w:tc>
          <w:tcPr>
            <w:tcW w:w="2720" w:type="dxa"/>
            <w:vMerge/>
          </w:tcPr>
          <w:p w14:paraId="3D0B395B" w14:textId="77777777" w:rsidR="00983DA0" w:rsidRPr="005D296D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41E30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5E727" w14:textId="77777777" w:rsidR="005D296D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Египет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үй-жайларда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жабдықтарына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қойылатын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жалпы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қауіпсіздік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талаптары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әдістерін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белгілейді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Ол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экологиялық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аспектілерді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қамтиды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6B1761F" w14:textId="77777777" w:rsidR="005D296D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стационарлық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жабдықтарының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барлық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түрлеріне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қолданылады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.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Оған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спорттық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қауымдастықтар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білім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беру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мекемелері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қонақ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үйлер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спорт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залдары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клубтар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оңалту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орталықтары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студиялар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сияқты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ұйымдардың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жаттығу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аймақтарында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пайдаланылатын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(S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және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I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сыныптары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мұнда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қолжетімділік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бақылау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иесімен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заңды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жауапкершілігі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тұлғамен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)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арнайы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реттеледі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үйде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пайдалануға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арналған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(H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сыныбы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),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сондай-ақ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басқа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да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түрлері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оның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ішінде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қозғалтқышпен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жұмыс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істейтін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жабдықтар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кіреді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  <w:p w14:paraId="1D27183E" w14:textId="65F0A030" w:rsidR="00983DA0" w:rsidRPr="005D296D" w:rsidRDefault="005D296D" w:rsidP="005D296D">
            <w:pPr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Айта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кету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керек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бұл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жобасы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ISO 20957-1:2024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стандартымен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техникалық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тұрғыдан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бірдей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болып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5D296D">
              <w:rPr>
                <w:rFonts w:ascii="Times New Roman" w:eastAsia="Times New Roman" w:hAnsi="Times New Roman"/>
                <w:sz w:val="20"/>
              </w:rPr>
              <w:t>табылады</w:t>
            </w:r>
            <w:proofErr w:type="spellEnd"/>
            <w:r w:rsidRPr="005D296D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720" w:type="dxa"/>
            <w:vMerge/>
          </w:tcPr>
          <w:p w14:paraId="7FD9BF49" w14:textId="77777777" w:rsidR="00983DA0" w:rsidRDefault="00983DA0"/>
        </w:tc>
      </w:tr>
      <w:tr w:rsidR="00983DA0" w14:paraId="45449023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DBD78" w14:textId="2AB695C8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144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A627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G/TBT/N/CAN/769/Add.1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0A3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lastRenderedPageBreak/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TSD 139: https://tc.canada.ca/sites/default/files/2026-05/139_TSD_rev_1.pdf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27BCF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lastRenderedPageBreak/>
              <w:t>-</w:t>
            </w:r>
          </w:p>
        </w:tc>
      </w:tr>
      <w:tr w:rsidR="00983DA0" w14:paraId="44648789" w14:textId="77777777" w:rsidTr="00B74B74">
        <w:tc>
          <w:tcPr>
            <w:tcW w:w="2720" w:type="dxa"/>
            <w:vMerge/>
          </w:tcPr>
          <w:p w14:paraId="725A63AE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F09AB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978D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24CB911" w14:textId="77777777" w:rsidR="00983DA0" w:rsidRDefault="00983DA0"/>
        </w:tc>
      </w:tr>
      <w:tr w:rsidR="00983DA0" w14:paraId="69327408" w14:textId="77777777" w:rsidTr="00B74B74">
        <w:tc>
          <w:tcPr>
            <w:tcW w:w="2720" w:type="dxa"/>
            <w:vMerge/>
          </w:tcPr>
          <w:p w14:paraId="5FB05BC0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AB72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9EDF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77FABD05" w14:textId="77777777" w:rsidR="00983DA0" w:rsidRDefault="00983DA0"/>
        </w:tc>
      </w:tr>
      <w:tr w:rsidR="00983DA0" w14:paraId="0C89D47E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A43A0" w14:textId="5F26407E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145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14077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G/TBT/N/CAN/768/Add.1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3124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қабылданды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Жарияланған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жарияланды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Мәлімделген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күшіне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енеді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қараша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Соңғы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шараның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мәтінімен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сілтеме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танысуға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болады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</w:rPr>
              <w:br/>
              <w:t>TSD 105: https://tc.canada.ca/sites/default/files/2026-04/105_TSD_rev7_FINAL.pdf</w:t>
            </w:r>
            <w:r>
              <w:rPr>
                <w:rFonts w:ascii="Times New Roman" w:eastAsia="Times New Roman" w:hAnsi="Times New Roman"/>
                <w:sz w:val="20"/>
              </w:rPr>
              <w:br/>
              <w:t>TSD 110: https://tc.canada.ca/sites/default/files/2026-04/110_TSD_rev2_FINAL.pdf</w:t>
            </w:r>
            <w:r>
              <w:rPr>
                <w:rFonts w:ascii="Times New Roman" w:eastAsia="Times New Roman" w:hAnsi="Times New Roman"/>
                <w:sz w:val="20"/>
              </w:rPr>
              <w:br/>
              <w:t>TSD 120: https://tc.canada.ca/sites/default/files/2026-04/120_TSD_rev_3_FINAL.pdf</w:t>
            </w:r>
            <w:r>
              <w:rPr>
                <w:rFonts w:ascii="Times New Roman" w:eastAsia="Times New Roman" w:hAnsi="Times New Roman"/>
                <w:sz w:val="20"/>
              </w:rPr>
              <w:br/>
              <w:t>TSD 135: https://tc.canada.ca/sites/default/files/2026-04/135_TSD_rev5_FINAL.pdf</w:t>
            </w:r>
            <w:r>
              <w:rPr>
                <w:rFonts w:ascii="Times New Roman" w:eastAsia="Times New Roman" w:hAnsi="Times New Roman"/>
                <w:sz w:val="20"/>
              </w:rPr>
              <w:br/>
              <w:t>DNT 222: (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тек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француз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тілінде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)</w:t>
            </w:r>
            <w:r>
              <w:rPr>
                <w:rFonts w:ascii="Times New Roman" w:eastAsia="Times New Roman" w:hAnsi="Times New Roman"/>
                <w:sz w:val="20"/>
              </w:rPr>
              <w:br/>
              <w:t>https://tc.canada.ca/sites/default/files/2026-04/DNT-222-FR_rev0R_FINAL.pdf</w:t>
            </w:r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5A81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0F4371C5" w14:textId="77777777" w:rsidTr="00B74B74">
        <w:tc>
          <w:tcPr>
            <w:tcW w:w="2720" w:type="dxa"/>
            <w:vMerge/>
          </w:tcPr>
          <w:p w14:paraId="1EA9A02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17205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5/05/26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02E1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E640C94" w14:textId="77777777" w:rsidR="00983DA0" w:rsidRDefault="00983DA0"/>
        </w:tc>
      </w:tr>
      <w:tr w:rsidR="00983DA0" w14:paraId="7DBE64D1" w14:textId="77777777" w:rsidTr="00B74B74">
        <w:tc>
          <w:tcPr>
            <w:tcW w:w="2720" w:type="dxa"/>
            <w:vMerge/>
          </w:tcPr>
          <w:p w14:paraId="29704A8A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5DE8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Канада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77BF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610AFDFB" w14:textId="77777777" w:rsidR="00983DA0" w:rsidRDefault="00983DA0"/>
        </w:tc>
      </w:tr>
      <w:tr w:rsidR="00983DA0" w14:paraId="7F625CB7" w14:textId="77777777" w:rsidTr="00B74B74"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E8F94" w14:textId="169444D3" w:rsidR="00983DA0" w:rsidRPr="00A70E66" w:rsidRDefault="00A70E66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lang w:val="ru-RU"/>
              </w:rPr>
              <w:t>146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D8BC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G/TBT/N/USA/1554/Rev.1/Add.1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59870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мамырдағы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хабарлама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делегациясының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өтініші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таратылды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>.</w:t>
            </w:r>
            <w:r>
              <w:rPr>
                <w:rFonts w:ascii="Times New Roman" w:eastAsia="Times New Roman" w:hAnsi="Times New Roman"/>
                <w:sz w:val="20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Пікір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мерзімі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өзгертілді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: 2026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жылдың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15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мамыры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5C92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</w:tr>
      <w:tr w:rsidR="00983DA0" w14:paraId="64FC546D" w14:textId="77777777" w:rsidTr="00B74B74">
        <w:tc>
          <w:tcPr>
            <w:tcW w:w="2720" w:type="dxa"/>
            <w:vMerge/>
          </w:tcPr>
          <w:p w14:paraId="7B8BD562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60903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4/05/26</w:t>
            </w:r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48E09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2A99AFDC" w14:textId="77777777" w:rsidR="00983DA0" w:rsidRDefault="00983DA0"/>
        </w:tc>
      </w:tr>
      <w:tr w:rsidR="00983DA0" w14:paraId="0D7977EE" w14:textId="77777777" w:rsidTr="00B74B74">
        <w:tc>
          <w:tcPr>
            <w:tcW w:w="2720" w:type="dxa"/>
            <w:vMerge/>
          </w:tcPr>
          <w:p w14:paraId="3F3FBAB5" w14:textId="77777777" w:rsidR="00983DA0" w:rsidRDefault="00983DA0"/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A74D1" w14:textId="77777777" w:rsidR="00983DA0" w:rsidRDefault="00734C40">
            <w:proofErr w:type="spellStart"/>
            <w:r>
              <w:rPr>
                <w:rFonts w:ascii="Times New Roman" w:eastAsia="Times New Roman" w:hAnsi="Times New Roman"/>
                <w:sz w:val="20"/>
              </w:rPr>
              <w:t>Америка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құрама</w:t>
            </w:r>
            <w:proofErr w:type="spellEnd"/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</w:rPr>
              <w:t>штаттары</w:t>
            </w:r>
            <w:proofErr w:type="spellEnd"/>
          </w:p>
        </w:tc>
        <w:tc>
          <w:tcPr>
            <w:tcW w:w="5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03F34" w14:textId="77777777" w:rsidR="00983DA0" w:rsidRDefault="00734C40">
            <w:r>
              <w:rPr>
                <w:rFonts w:ascii="Times New Roman" w:eastAsia="Times New Roman" w:hAnsi="Times New Roman"/>
                <w:sz w:val="20"/>
              </w:rPr>
              <w:t>-</w:t>
            </w:r>
          </w:p>
        </w:tc>
        <w:tc>
          <w:tcPr>
            <w:tcW w:w="2720" w:type="dxa"/>
            <w:vMerge/>
          </w:tcPr>
          <w:p w14:paraId="3BD5A075" w14:textId="77777777" w:rsidR="00983DA0" w:rsidRDefault="00983DA0"/>
        </w:tc>
      </w:tr>
    </w:tbl>
    <w:p w14:paraId="36C4F5B4" w14:textId="77777777" w:rsidR="00734C40" w:rsidRDefault="00734C40"/>
    <w:sectPr w:rsidR="00734C40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133FB"/>
    <w:multiLevelType w:val="multilevel"/>
    <w:tmpl w:val="D864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A2730"/>
    <w:multiLevelType w:val="multilevel"/>
    <w:tmpl w:val="0DCEE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D5EF2"/>
    <w:multiLevelType w:val="multilevel"/>
    <w:tmpl w:val="7060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F42C3"/>
    <w:multiLevelType w:val="multilevel"/>
    <w:tmpl w:val="E6F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709A6"/>
    <w:multiLevelType w:val="multilevel"/>
    <w:tmpl w:val="C71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F4171"/>
    <w:multiLevelType w:val="multilevel"/>
    <w:tmpl w:val="B84CF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F043DA"/>
    <w:multiLevelType w:val="multilevel"/>
    <w:tmpl w:val="7F02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F4114"/>
    <w:multiLevelType w:val="multilevel"/>
    <w:tmpl w:val="C8EEC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597594"/>
    <w:multiLevelType w:val="multilevel"/>
    <w:tmpl w:val="DE2E3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E26F3B"/>
    <w:multiLevelType w:val="multilevel"/>
    <w:tmpl w:val="0D24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791D17"/>
    <w:multiLevelType w:val="multilevel"/>
    <w:tmpl w:val="7BB8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05FF6"/>
    <w:multiLevelType w:val="multilevel"/>
    <w:tmpl w:val="42D8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83D2B"/>
    <w:multiLevelType w:val="hybridMultilevel"/>
    <w:tmpl w:val="B18C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4497F"/>
    <w:multiLevelType w:val="multilevel"/>
    <w:tmpl w:val="A8E6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51830"/>
    <w:multiLevelType w:val="multilevel"/>
    <w:tmpl w:val="40E4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A21B7"/>
    <w:multiLevelType w:val="multilevel"/>
    <w:tmpl w:val="3F3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A0613E"/>
    <w:multiLevelType w:val="multilevel"/>
    <w:tmpl w:val="C8EC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6152D"/>
    <w:multiLevelType w:val="multilevel"/>
    <w:tmpl w:val="167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5515C7"/>
    <w:multiLevelType w:val="multilevel"/>
    <w:tmpl w:val="4FBE8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C2150"/>
    <w:multiLevelType w:val="multilevel"/>
    <w:tmpl w:val="8A1C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9A1008"/>
    <w:multiLevelType w:val="multilevel"/>
    <w:tmpl w:val="6952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B37ADF"/>
    <w:multiLevelType w:val="multilevel"/>
    <w:tmpl w:val="FCCE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20"/>
  </w:num>
  <w:num w:numId="12">
    <w:abstractNumId w:val="13"/>
  </w:num>
  <w:num w:numId="13">
    <w:abstractNumId w:val="23"/>
  </w:num>
  <w:num w:numId="14">
    <w:abstractNumId w:val="16"/>
  </w:num>
  <w:num w:numId="15">
    <w:abstractNumId w:val="24"/>
  </w:num>
  <w:num w:numId="16">
    <w:abstractNumId w:val="19"/>
  </w:num>
  <w:num w:numId="17">
    <w:abstractNumId w:val="21"/>
  </w:num>
  <w:num w:numId="18">
    <w:abstractNumId w:val="9"/>
  </w:num>
  <w:num w:numId="19">
    <w:abstractNumId w:val="12"/>
  </w:num>
  <w:num w:numId="20">
    <w:abstractNumId w:val="26"/>
  </w:num>
  <w:num w:numId="21">
    <w:abstractNumId w:val="17"/>
  </w:num>
  <w:num w:numId="22">
    <w:abstractNumId w:val="18"/>
  </w:num>
  <w:num w:numId="23">
    <w:abstractNumId w:val="30"/>
  </w:num>
  <w:num w:numId="24">
    <w:abstractNumId w:val="14"/>
  </w:num>
  <w:num w:numId="25">
    <w:abstractNumId w:val="27"/>
  </w:num>
  <w:num w:numId="26">
    <w:abstractNumId w:val="22"/>
  </w:num>
  <w:num w:numId="27">
    <w:abstractNumId w:val="11"/>
  </w:num>
  <w:num w:numId="28">
    <w:abstractNumId w:val="10"/>
  </w:num>
  <w:num w:numId="29">
    <w:abstractNumId w:val="15"/>
  </w:num>
  <w:num w:numId="30">
    <w:abstractNumId w:val="2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989"/>
    <w:rsid w:val="00034616"/>
    <w:rsid w:val="0006063C"/>
    <w:rsid w:val="0015074B"/>
    <w:rsid w:val="00157242"/>
    <w:rsid w:val="001612BA"/>
    <w:rsid w:val="001654A3"/>
    <w:rsid w:val="00175709"/>
    <w:rsid w:val="001E643E"/>
    <w:rsid w:val="00230B59"/>
    <w:rsid w:val="0029639D"/>
    <w:rsid w:val="002D5A54"/>
    <w:rsid w:val="00303ABB"/>
    <w:rsid w:val="00317C92"/>
    <w:rsid w:val="00326F90"/>
    <w:rsid w:val="003B64EB"/>
    <w:rsid w:val="003C4C26"/>
    <w:rsid w:val="00464042"/>
    <w:rsid w:val="004B4B73"/>
    <w:rsid w:val="004F43CB"/>
    <w:rsid w:val="00505863"/>
    <w:rsid w:val="00587B48"/>
    <w:rsid w:val="005D296D"/>
    <w:rsid w:val="005D5625"/>
    <w:rsid w:val="005E2757"/>
    <w:rsid w:val="006063E0"/>
    <w:rsid w:val="00664D48"/>
    <w:rsid w:val="006F2E1B"/>
    <w:rsid w:val="00734C40"/>
    <w:rsid w:val="00744566"/>
    <w:rsid w:val="0078506B"/>
    <w:rsid w:val="0078697B"/>
    <w:rsid w:val="007B7FD2"/>
    <w:rsid w:val="007C1C0E"/>
    <w:rsid w:val="00856305"/>
    <w:rsid w:val="00875E2E"/>
    <w:rsid w:val="008A1311"/>
    <w:rsid w:val="008A679E"/>
    <w:rsid w:val="008C3C7D"/>
    <w:rsid w:val="00983DA0"/>
    <w:rsid w:val="009D15B1"/>
    <w:rsid w:val="009E1570"/>
    <w:rsid w:val="00A23809"/>
    <w:rsid w:val="00A27D20"/>
    <w:rsid w:val="00A36956"/>
    <w:rsid w:val="00A36CA1"/>
    <w:rsid w:val="00A70E66"/>
    <w:rsid w:val="00AA1D8D"/>
    <w:rsid w:val="00B26B42"/>
    <w:rsid w:val="00B47730"/>
    <w:rsid w:val="00B62DA9"/>
    <w:rsid w:val="00B74B74"/>
    <w:rsid w:val="00B807F1"/>
    <w:rsid w:val="00B87A2E"/>
    <w:rsid w:val="00BC3C80"/>
    <w:rsid w:val="00BC6F63"/>
    <w:rsid w:val="00C26932"/>
    <w:rsid w:val="00C376C6"/>
    <w:rsid w:val="00C71E9D"/>
    <w:rsid w:val="00CB0664"/>
    <w:rsid w:val="00CF3C08"/>
    <w:rsid w:val="00D273D8"/>
    <w:rsid w:val="00DA3123"/>
    <w:rsid w:val="00DB5963"/>
    <w:rsid w:val="00DD0473"/>
    <w:rsid w:val="00E12031"/>
    <w:rsid w:val="00E42572"/>
    <w:rsid w:val="00E823E2"/>
    <w:rsid w:val="00EC528D"/>
    <w:rsid w:val="00EF41D0"/>
    <w:rsid w:val="00F16904"/>
    <w:rsid w:val="00F9226B"/>
    <w:rsid w:val="00FA4CEF"/>
    <w:rsid w:val="00FA7850"/>
    <w:rsid w:val="00FB1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1BCAF"/>
  <w14:defaultImageDpi w14:val="300"/>
  <w15:docId w15:val="{9BAAE149-FD20-4F91-B8B1-09297A0E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34C40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34C40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unhideWhenUsed/>
    <w:rsid w:val="0073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hitespace-normal">
    <w:name w:val="whitespace-normal"/>
    <w:basedOn w:val="a2"/>
    <w:rsid w:val="00004989"/>
  </w:style>
  <w:style w:type="paragraph" w:customStyle="1" w:styleId="isselectedend">
    <w:name w:val="isselectedend"/>
    <w:basedOn w:val="a1"/>
    <w:rsid w:val="008C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4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0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1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0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4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5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4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6/TBT/USA/26_02703_00_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ha.gov.vn/van-ban/du-thao/du-thao-thong-tu-quy-dinh-danh-muc-san-pham-hang-hoa-co-muc-%20do-rui-ro-cao-muc-do-rui-ro-trung-binh-thuoc-trach-nhiem-quan-ly-nha-nuoc-cua-bo-noi-vu---id1484" TargetMode="External"/><Relationship Id="rId12" Type="http://schemas.openxmlformats.org/officeDocument/2006/relationships/hyperlink" Target="https://www.epa.gov/regulations-emissions-vehicles-and-engines/revision-tier-4-phase-schedule-light-duty-and-mediu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.wto.org/crnattachments/2026/TBT/VNM/26_02825_00_x.pdf" TargetMode="External"/><Relationship Id="rId11" Type="http://schemas.openxmlformats.org/officeDocument/2006/relationships/hyperlink" Target="https://www.regulations.gov/docket/NRC-2025-1205/documen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info.gov/content/pkg/FR-2026-05-21/pdf/2026-102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info.gov/content/pkg/FR-2026-05-21/html/2026-1022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83</Pages>
  <Words>25292</Words>
  <Characters>144166</Characters>
  <Application>Microsoft Office Word</Application>
  <DocSecurity>0</DocSecurity>
  <Lines>1201</Lines>
  <Paragraphs>338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169120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12</cp:revision>
  <dcterms:created xsi:type="dcterms:W3CDTF">2013-12-23T23:15:00Z</dcterms:created>
  <dcterms:modified xsi:type="dcterms:W3CDTF">2026-06-15T09:34:00Z</dcterms:modified>
  <cp:category/>
</cp:coreProperties>
</file>