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7E" w:rsidRPr="0082587E" w:rsidRDefault="0082587E" w:rsidP="0082587E">
      <w:pPr>
        <w:suppressAutoHyphens/>
        <w:spacing w:after="0" w:line="36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2587E">
        <w:rPr>
          <w:rFonts w:ascii="Arial" w:eastAsia="Times New Roman" w:hAnsi="Arial" w:cs="Arial"/>
          <w:b/>
          <w:sz w:val="28"/>
          <w:szCs w:val="28"/>
          <w:lang w:eastAsia="ru-RU"/>
        </w:rPr>
        <w:t>МКС 29.060.20</w:t>
      </w:r>
    </w:p>
    <w:p w:rsidR="0082587E" w:rsidRPr="00D06753" w:rsidRDefault="00690F3A" w:rsidP="00D06753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Изменение № 1</w:t>
      </w:r>
      <w:r w:rsidR="0082587E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ГОСТ </w:t>
      </w:r>
      <w:r w:rsidR="0082587E" w:rsidRPr="00D06753">
        <w:rPr>
          <w:rFonts w:ascii="Arial" w:eastAsia="Times New Roman" w:hAnsi="Arial" w:cs="Arial"/>
          <w:b/>
          <w:sz w:val="24"/>
          <w:szCs w:val="24"/>
          <w:lang w:val="en-US" w:eastAsia="ru-RU"/>
        </w:rPr>
        <w:t>IEC</w:t>
      </w:r>
      <w:r w:rsidR="0082587E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60245-3–2011 Кабели с резиновой изоляцией на номинальное напряжение до</w:t>
      </w:r>
      <w:r w:rsidR="00E734A6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450/750 </w:t>
      </w:r>
      <w:proofErr w:type="gramStart"/>
      <w:r w:rsidR="00E734A6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="00E734A6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включительно. </w:t>
      </w:r>
      <w:r w:rsidR="0082587E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Кабели с </w:t>
      </w:r>
      <w:proofErr w:type="spellStart"/>
      <w:r w:rsidR="0082587E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>нагревостойкой</w:t>
      </w:r>
      <w:proofErr w:type="spellEnd"/>
      <w:r w:rsidR="0082587E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кремнийорганической изоляцией</w:t>
      </w:r>
    </w:p>
    <w:p w:rsidR="0082587E" w:rsidRPr="00D06753" w:rsidRDefault="0082587E" w:rsidP="00D06753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Принято </w:t>
      </w:r>
      <w:r w:rsidR="008117BC" w:rsidRPr="008117BC">
        <w:rPr>
          <w:rFonts w:ascii="Arial" w:eastAsia="Times New Roman" w:hAnsi="Arial" w:cs="Arial"/>
          <w:b/>
          <w:sz w:val="24"/>
          <w:szCs w:val="24"/>
          <w:lang w:eastAsia="ru-RU"/>
        </w:rPr>
        <w:t>Евразийским советом по стандартизации, метрологии и сертификации</w:t>
      </w:r>
      <w:r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(протокол №                от                  </w:t>
      </w:r>
      <w:proofErr w:type="gramStart"/>
      <w:r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)</w:t>
      </w:r>
      <w:proofErr w:type="gramEnd"/>
    </w:p>
    <w:p w:rsidR="0082587E" w:rsidRPr="00D06753" w:rsidRDefault="0082587E" w:rsidP="00D06753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Зарегистрировано Бюро по стандартам МГС №             </w:t>
      </w:r>
    </w:p>
    <w:p w:rsidR="0082587E" w:rsidRPr="00D06753" w:rsidRDefault="0082587E" w:rsidP="00B8164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>За принятие изменения проголосовали национальные органы по стандартизации следующих государств:</w:t>
      </w:r>
      <w:r w:rsidR="00E734A6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2587E" w:rsidRPr="00D06753" w:rsidRDefault="00D06753" w:rsidP="00E734A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>[</w:t>
      </w:r>
      <w:r w:rsidR="0082587E" w:rsidRPr="00D06753">
        <w:rPr>
          <w:rFonts w:ascii="Arial" w:eastAsia="Times New Roman" w:hAnsi="Arial" w:cs="Arial"/>
          <w:b/>
          <w:sz w:val="24"/>
          <w:szCs w:val="24"/>
          <w:lang w:eastAsia="ru-RU"/>
        </w:rPr>
        <w:t>коды альфа-2 по МК (ИСО 3166) 004]</w:t>
      </w:r>
    </w:p>
    <w:p w:rsidR="0082587E" w:rsidRPr="00B81640" w:rsidRDefault="0082587E" w:rsidP="00B81640">
      <w:pPr>
        <w:suppressAutoHyphens/>
        <w:spacing w:before="120" w:after="360" w:line="360" w:lineRule="auto"/>
        <w:ind w:firstLine="51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6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Дату введения в действие настоящего изменения устанавливают указанные национальные органы по </w:t>
      </w:r>
      <w:r w:rsidRPr="00CD708F">
        <w:rPr>
          <w:rFonts w:ascii="Arial" w:eastAsia="Times New Roman" w:hAnsi="Arial" w:cs="Arial"/>
          <w:b/>
          <w:sz w:val="24"/>
          <w:szCs w:val="24"/>
          <w:lang w:eastAsia="ru-RU"/>
        </w:rPr>
        <w:t>стандартизации</w:t>
      </w:r>
    </w:p>
    <w:p w:rsidR="0082587E" w:rsidRPr="00B81640" w:rsidRDefault="0075087D" w:rsidP="00B81640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1640">
        <w:rPr>
          <w:rFonts w:ascii="Arial" w:eastAsia="Times New Roman" w:hAnsi="Arial" w:cs="Arial"/>
          <w:sz w:val="24"/>
          <w:szCs w:val="24"/>
          <w:lang w:eastAsia="ru-RU"/>
        </w:rPr>
        <w:t>Подраздел</w:t>
      </w:r>
      <w:r w:rsidR="0082587E" w:rsidRPr="00B81640">
        <w:rPr>
          <w:rFonts w:ascii="Arial" w:eastAsia="Times New Roman" w:hAnsi="Arial" w:cs="Arial"/>
          <w:sz w:val="24"/>
          <w:szCs w:val="24"/>
          <w:lang w:eastAsia="ru-RU"/>
        </w:rPr>
        <w:t xml:space="preserve"> 1.2 изложить в новой редакции:</w:t>
      </w:r>
    </w:p>
    <w:p w:rsidR="00136BBD" w:rsidRPr="00B81640" w:rsidRDefault="0082587E" w:rsidP="00B81640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164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37C5A" w:rsidRPr="00B81640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изменения)]. </w:t>
      </w:r>
    </w:p>
    <w:p w:rsidR="00BE39E1" w:rsidRPr="00B81640" w:rsidRDefault="00BE39E1" w:rsidP="00B81640">
      <w:pPr>
        <w:suppressAutoHyphens/>
        <w:spacing w:before="240" w:after="120" w:line="360" w:lineRule="auto"/>
        <w:ind w:firstLine="510"/>
        <w:jc w:val="both"/>
        <w:rPr>
          <w:rFonts w:ascii="Arial" w:eastAsia="Times New Roman" w:hAnsi="Arial" w:cs="Arial"/>
          <w:lang w:eastAsia="ru-RU"/>
        </w:rPr>
      </w:pPr>
      <w:r w:rsidRPr="00CD708F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CD708F">
        <w:rPr>
          <w:rFonts w:ascii="Arial" w:eastAsia="Times New Roman" w:hAnsi="Arial" w:cs="Arial"/>
          <w:lang w:eastAsia="ru-RU"/>
        </w:rPr>
        <w:t xml:space="preserve"> –</w:t>
      </w:r>
      <w:r w:rsidR="00CD708F" w:rsidRPr="00CD708F">
        <w:rPr>
          <w:rFonts w:ascii="Arial" w:eastAsia="Times New Roman" w:hAnsi="Arial" w:cs="Arial"/>
          <w:lang w:eastAsia="ru-RU"/>
        </w:rPr>
        <w:t xml:space="preserve"> </w:t>
      </w:r>
      <w:r w:rsidR="00D80F0B">
        <w:rPr>
          <w:rFonts w:ascii="Arial" w:eastAsia="Times New Roman" w:hAnsi="Arial" w:cs="Arial"/>
          <w:lang w:eastAsia="ru-RU"/>
        </w:rPr>
        <w:t>Отдельные стандарты</w:t>
      </w:r>
      <w:r w:rsidR="00D80F0B" w:rsidRPr="00CD708F">
        <w:rPr>
          <w:rFonts w:ascii="Arial" w:eastAsia="Times New Roman" w:hAnsi="Arial" w:cs="Arial"/>
          <w:lang w:eastAsia="ru-RU"/>
        </w:rPr>
        <w:t xml:space="preserve"> </w:t>
      </w:r>
      <w:r w:rsidR="00D80F0B">
        <w:rPr>
          <w:rFonts w:ascii="Arial" w:eastAsia="Times New Roman" w:hAnsi="Arial" w:cs="Arial"/>
          <w:lang w:eastAsia="ru-RU"/>
        </w:rPr>
        <w:t>серии</w:t>
      </w:r>
      <w:r w:rsidR="00D80F0B" w:rsidRPr="00CD708F">
        <w:rPr>
          <w:rFonts w:ascii="Arial" w:eastAsia="Times New Roman" w:hAnsi="Arial" w:cs="Arial"/>
          <w:lang w:eastAsia="ru-RU"/>
        </w:rPr>
        <w:t xml:space="preserve"> </w:t>
      </w:r>
      <w:r w:rsidR="00D80F0B" w:rsidRPr="00CD708F">
        <w:rPr>
          <w:rFonts w:ascii="Arial" w:eastAsia="Times New Roman" w:hAnsi="Arial" w:cs="Arial"/>
          <w:lang w:val="en-US" w:eastAsia="ru-RU"/>
        </w:rPr>
        <w:t>IEC</w:t>
      </w:r>
      <w:r w:rsidR="00D80F0B" w:rsidRPr="00CD708F">
        <w:rPr>
          <w:rFonts w:ascii="Arial" w:eastAsia="Times New Roman" w:hAnsi="Arial" w:cs="Arial"/>
          <w:lang w:eastAsia="ru-RU"/>
        </w:rPr>
        <w:t xml:space="preserve"> 60811 </w:t>
      </w:r>
      <w:r w:rsidR="00D80F0B">
        <w:rPr>
          <w:rFonts w:ascii="Arial" w:eastAsia="Times New Roman" w:hAnsi="Arial" w:cs="Arial"/>
          <w:lang w:eastAsia="ru-RU"/>
        </w:rPr>
        <w:t>(части) находя</w:t>
      </w:r>
      <w:r w:rsidR="00D80F0B" w:rsidRPr="00CD708F">
        <w:rPr>
          <w:rFonts w:ascii="Arial" w:eastAsia="Times New Roman" w:hAnsi="Arial" w:cs="Arial"/>
          <w:lang w:eastAsia="ru-RU"/>
        </w:rPr>
        <w:t xml:space="preserve">тся </w:t>
      </w:r>
      <w:r w:rsidR="00D80F0B">
        <w:rPr>
          <w:rFonts w:ascii="Arial" w:eastAsia="Times New Roman" w:hAnsi="Arial" w:cs="Arial"/>
          <w:lang w:eastAsia="ru-RU"/>
        </w:rPr>
        <w:t>на</w:t>
      </w:r>
      <w:r w:rsidR="00D80F0B" w:rsidRPr="00CD708F">
        <w:rPr>
          <w:rFonts w:ascii="Arial" w:eastAsia="Times New Roman" w:hAnsi="Arial" w:cs="Arial"/>
          <w:lang w:eastAsia="ru-RU"/>
        </w:rPr>
        <w:t xml:space="preserve"> стадии пересмотра, что приведет к </w:t>
      </w:r>
      <w:r w:rsidR="00D80F0B">
        <w:rPr>
          <w:rFonts w:ascii="Arial" w:eastAsia="Times New Roman" w:hAnsi="Arial" w:cs="Arial"/>
          <w:lang w:eastAsia="ru-RU"/>
        </w:rPr>
        <w:t xml:space="preserve">их </w:t>
      </w:r>
      <w:r w:rsidR="00D80F0B" w:rsidRPr="00CD708F">
        <w:rPr>
          <w:rFonts w:ascii="Arial" w:eastAsia="Times New Roman" w:hAnsi="Arial" w:cs="Arial"/>
          <w:lang w:eastAsia="ru-RU"/>
        </w:rPr>
        <w:t xml:space="preserve">реструктуризации. </w:t>
      </w:r>
      <w:r w:rsidR="00D80F0B">
        <w:rPr>
          <w:rFonts w:ascii="Arial" w:eastAsia="Times New Roman" w:hAnsi="Arial" w:cs="Arial"/>
          <w:lang w:eastAsia="ru-RU"/>
        </w:rPr>
        <w:t>Сведения</w:t>
      </w:r>
      <w:r w:rsidR="00D80F0B" w:rsidRPr="00CD708F">
        <w:rPr>
          <w:rFonts w:ascii="Arial" w:eastAsia="Times New Roman" w:hAnsi="Arial" w:cs="Arial"/>
          <w:lang w:eastAsia="ru-RU"/>
        </w:rPr>
        <w:t xml:space="preserve"> </w:t>
      </w:r>
      <w:r w:rsidR="00D80F0B">
        <w:rPr>
          <w:rFonts w:ascii="Arial" w:eastAsia="Times New Roman" w:hAnsi="Arial" w:cs="Arial"/>
          <w:lang w:eastAsia="ru-RU"/>
        </w:rPr>
        <w:t>о пересмотре</w:t>
      </w:r>
      <w:r w:rsidR="00D80F0B" w:rsidRPr="00CD708F">
        <w:rPr>
          <w:rFonts w:ascii="Arial" w:eastAsia="Times New Roman" w:hAnsi="Arial" w:cs="Arial"/>
          <w:lang w:eastAsia="ru-RU"/>
        </w:rPr>
        <w:t xml:space="preserve">, а также таблица перекрестных ссылок между </w:t>
      </w:r>
      <w:r w:rsidR="00D80F0B">
        <w:rPr>
          <w:rFonts w:ascii="Arial" w:eastAsia="Times New Roman" w:hAnsi="Arial" w:cs="Arial"/>
          <w:lang w:eastAsia="ru-RU"/>
        </w:rPr>
        <w:t>действующими</w:t>
      </w:r>
      <w:r w:rsidR="00D80F0B" w:rsidRPr="00CD708F">
        <w:rPr>
          <w:rFonts w:ascii="Arial" w:eastAsia="Times New Roman" w:hAnsi="Arial" w:cs="Arial"/>
          <w:lang w:eastAsia="ru-RU"/>
        </w:rPr>
        <w:t xml:space="preserve"> и планируемыми </w:t>
      </w:r>
      <w:r w:rsidR="00D80F0B">
        <w:rPr>
          <w:rFonts w:ascii="Arial" w:eastAsia="Times New Roman" w:hAnsi="Arial" w:cs="Arial"/>
          <w:lang w:eastAsia="ru-RU"/>
        </w:rPr>
        <w:t>стандартами (</w:t>
      </w:r>
      <w:r w:rsidR="00D80F0B" w:rsidRPr="00CD708F">
        <w:rPr>
          <w:rFonts w:ascii="Arial" w:eastAsia="Times New Roman" w:hAnsi="Arial" w:cs="Arial"/>
          <w:lang w:eastAsia="ru-RU"/>
        </w:rPr>
        <w:t>частями</w:t>
      </w:r>
      <w:r w:rsidR="00D80F0B">
        <w:rPr>
          <w:rFonts w:ascii="Arial" w:eastAsia="Times New Roman" w:hAnsi="Arial" w:cs="Arial"/>
          <w:lang w:eastAsia="ru-RU"/>
        </w:rPr>
        <w:t>)</w:t>
      </w:r>
      <w:r w:rsidR="00D80F0B" w:rsidRPr="00CD708F">
        <w:rPr>
          <w:rFonts w:ascii="Arial" w:eastAsia="Times New Roman" w:hAnsi="Arial" w:cs="Arial"/>
          <w:color w:val="FF0000"/>
          <w:lang w:eastAsia="ru-RU"/>
        </w:rPr>
        <w:t xml:space="preserve"> </w:t>
      </w:r>
      <w:r w:rsidR="00D80F0B">
        <w:rPr>
          <w:rFonts w:ascii="Arial" w:eastAsia="Times New Roman" w:hAnsi="Arial" w:cs="Arial"/>
          <w:lang w:eastAsia="ru-RU"/>
        </w:rPr>
        <w:t>приведены в</w:t>
      </w:r>
      <w:r w:rsidR="00CD708F" w:rsidRPr="00CD708F">
        <w:rPr>
          <w:rFonts w:ascii="Arial" w:eastAsia="Times New Roman" w:hAnsi="Arial" w:cs="Arial"/>
          <w:lang w:eastAsia="ru-RU"/>
        </w:rPr>
        <w:t xml:space="preserve"> </w:t>
      </w:r>
      <w:r w:rsidR="00F50D41" w:rsidRPr="00CD708F">
        <w:rPr>
          <w:rFonts w:ascii="Arial" w:eastAsia="Times New Roman" w:hAnsi="Arial" w:cs="Arial"/>
          <w:lang w:val="en-US" w:eastAsia="ru-RU"/>
        </w:rPr>
        <w:t>IEC</w:t>
      </w:r>
      <w:r w:rsidR="003141E7" w:rsidRPr="00CD708F">
        <w:rPr>
          <w:rFonts w:ascii="Arial" w:eastAsia="Times New Roman" w:hAnsi="Arial" w:cs="Arial"/>
          <w:lang w:eastAsia="ru-RU"/>
        </w:rPr>
        <w:t xml:space="preserve"> 60811-100</w:t>
      </w:r>
      <w:r w:rsidR="008117BC">
        <w:rPr>
          <w:rStyle w:val="a5"/>
          <w:rFonts w:ascii="Arial" w:eastAsia="Times New Roman" w:hAnsi="Arial" w:cs="Arial"/>
          <w:lang w:eastAsia="ru-RU"/>
        </w:rPr>
        <w:footnoteReference w:customMarkFollows="1" w:id="1"/>
        <w:t>1</w:t>
      </w:r>
      <w:r w:rsidR="003141E7" w:rsidRPr="00CD708F">
        <w:rPr>
          <w:rStyle w:val="a5"/>
          <w:rFonts w:ascii="Arial" w:eastAsia="Times New Roman" w:hAnsi="Arial" w:cs="Arial"/>
          <w:lang w:eastAsia="ru-RU"/>
        </w:rPr>
        <w:t>)</w:t>
      </w:r>
      <w:r w:rsidR="003141E7" w:rsidRPr="00CD708F">
        <w:rPr>
          <w:rFonts w:ascii="Arial" w:eastAsia="Times New Roman" w:hAnsi="Arial" w:cs="Arial"/>
          <w:lang w:eastAsia="ru-RU"/>
        </w:rPr>
        <w:t>.</w:t>
      </w:r>
    </w:p>
    <w:p w:rsidR="00136BBD" w:rsidRPr="00DD4E5C" w:rsidRDefault="00FC497D" w:rsidP="00F32CA1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4E5C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DD4E5C">
        <w:rPr>
          <w:rFonts w:ascii="Arial" w:eastAsia="Times New Roman" w:hAnsi="Arial" w:cs="Arial"/>
          <w:sz w:val="24"/>
          <w:szCs w:val="24"/>
          <w:lang w:eastAsia="ru-RU"/>
        </w:rPr>
        <w:t xml:space="preserve"> 60228,</w:t>
      </w:r>
      <w:r w:rsidR="004C2D8D" w:rsidRPr="00DD4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DD4E5C">
        <w:rPr>
          <w:rFonts w:ascii="Arial" w:eastAsia="Times New Roman" w:hAnsi="Arial" w:cs="Arial"/>
          <w:sz w:val="24"/>
          <w:szCs w:val="24"/>
          <w:lang w:val="en-US" w:eastAsia="ru-RU"/>
        </w:rPr>
        <w:t>Conductors</w:t>
      </w:r>
      <w:r w:rsidR="004C2D8D" w:rsidRPr="00DD4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DD4E5C">
        <w:rPr>
          <w:rFonts w:ascii="Arial" w:eastAsia="Times New Roman" w:hAnsi="Arial" w:cs="Arial"/>
          <w:sz w:val="24"/>
          <w:szCs w:val="24"/>
          <w:lang w:val="en-US" w:eastAsia="ru-RU"/>
        </w:rPr>
        <w:t>of</w:t>
      </w:r>
      <w:r w:rsidR="004C2D8D" w:rsidRPr="00DD4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DD4E5C">
        <w:rPr>
          <w:rFonts w:ascii="Arial" w:eastAsia="Times New Roman" w:hAnsi="Arial" w:cs="Arial"/>
          <w:sz w:val="24"/>
          <w:szCs w:val="24"/>
          <w:lang w:val="en-US" w:eastAsia="ru-RU"/>
        </w:rPr>
        <w:t>insulated</w:t>
      </w:r>
      <w:r w:rsidR="004C2D8D" w:rsidRPr="00DD4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DD4E5C">
        <w:rPr>
          <w:rFonts w:ascii="Arial" w:eastAsia="Times New Roman" w:hAnsi="Arial" w:cs="Arial"/>
          <w:sz w:val="24"/>
          <w:szCs w:val="24"/>
          <w:lang w:val="en-US" w:eastAsia="ru-RU"/>
        </w:rPr>
        <w:t>cables</w:t>
      </w:r>
      <w:r w:rsidRPr="00DD4E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DD4E5C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DD4E5C">
        <w:rPr>
          <w:rFonts w:ascii="Arial" w:eastAsia="Times New Roman" w:hAnsi="Arial" w:cs="Arial"/>
          <w:sz w:val="24"/>
          <w:szCs w:val="24"/>
          <w:lang w:eastAsia="ru-RU"/>
        </w:rPr>
        <w:t>Токопроводящие жилы изолированных кабелей</w:t>
      </w:r>
      <w:r w:rsidR="004C2D8D" w:rsidRPr="00DD4E5C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0D7A83" w:rsidRPr="00CD708F" w:rsidRDefault="00FC497D" w:rsidP="00565B2A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5B2A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="007E5143" w:rsidRPr="00565B2A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>60245-1:2003,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565B2A">
        <w:rPr>
          <w:rFonts w:ascii="Arial" w:eastAsia="Times New Roman" w:hAnsi="Arial" w:cs="Arial"/>
          <w:sz w:val="24"/>
          <w:szCs w:val="24"/>
          <w:lang w:val="en-US" w:eastAsia="ru-RU"/>
        </w:rPr>
        <w:t>Rubber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565B2A">
        <w:rPr>
          <w:rFonts w:ascii="Arial" w:eastAsia="Times New Roman" w:hAnsi="Arial" w:cs="Arial"/>
          <w:sz w:val="24"/>
          <w:szCs w:val="24"/>
          <w:lang w:val="en-US" w:eastAsia="ru-RU"/>
        </w:rPr>
        <w:t>insulated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565B2A">
        <w:rPr>
          <w:rFonts w:ascii="Arial" w:eastAsia="Times New Roman" w:hAnsi="Arial" w:cs="Arial"/>
          <w:sz w:val="24"/>
          <w:szCs w:val="24"/>
          <w:lang w:val="en-US" w:eastAsia="ru-RU"/>
        </w:rPr>
        <w:t>cables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4C2D8D" w:rsidRPr="00565B2A">
        <w:rPr>
          <w:rFonts w:ascii="Arial" w:eastAsia="Times New Roman" w:hAnsi="Arial" w:cs="Arial"/>
          <w:sz w:val="24"/>
          <w:szCs w:val="24"/>
          <w:lang w:val="en-US" w:eastAsia="ru-RU"/>
        </w:rPr>
        <w:t>Rated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565B2A">
        <w:rPr>
          <w:rFonts w:ascii="Arial" w:eastAsia="Times New Roman" w:hAnsi="Arial" w:cs="Arial"/>
          <w:sz w:val="24"/>
          <w:szCs w:val="24"/>
          <w:lang w:val="en-US" w:eastAsia="ru-RU"/>
        </w:rPr>
        <w:t>voltages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565B2A">
        <w:rPr>
          <w:rFonts w:ascii="Arial" w:eastAsia="Times New Roman" w:hAnsi="Arial" w:cs="Arial"/>
          <w:sz w:val="24"/>
          <w:szCs w:val="24"/>
          <w:lang w:val="en-US" w:eastAsia="ru-RU"/>
        </w:rPr>
        <w:t>up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565B2A">
        <w:rPr>
          <w:rFonts w:ascii="Arial" w:eastAsia="Times New Roman" w:hAnsi="Arial" w:cs="Arial"/>
          <w:sz w:val="24"/>
          <w:szCs w:val="24"/>
          <w:lang w:val="en-US" w:eastAsia="ru-RU"/>
        </w:rPr>
        <w:t>to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565B2A">
        <w:rPr>
          <w:rFonts w:ascii="Arial" w:eastAsia="Times New Roman" w:hAnsi="Arial" w:cs="Arial"/>
          <w:sz w:val="24"/>
          <w:szCs w:val="24"/>
          <w:lang w:val="en-US" w:eastAsia="ru-RU"/>
        </w:rPr>
        <w:t>and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2D8D" w:rsidRPr="00565B2A">
        <w:rPr>
          <w:rFonts w:ascii="Arial" w:eastAsia="Times New Roman" w:hAnsi="Arial" w:cs="Arial"/>
          <w:sz w:val="24"/>
          <w:szCs w:val="24"/>
          <w:lang w:val="en-US" w:eastAsia="ru-RU"/>
        </w:rPr>
        <w:t>including</w:t>
      </w:r>
      <w:r w:rsidR="004C2D8D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450/750 </w:t>
      </w:r>
      <w:r w:rsidR="00633145" w:rsidRPr="00565B2A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633145" w:rsidRPr="00565B2A">
        <w:rPr>
          <w:rFonts w:ascii="Arial" w:eastAsia="Times New Roman" w:hAnsi="Arial" w:cs="Arial"/>
          <w:sz w:val="24"/>
          <w:szCs w:val="24"/>
          <w:lang w:val="en-US" w:eastAsia="ru-RU"/>
        </w:rPr>
        <w:t>Part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1: </w:t>
      </w:r>
      <w:r w:rsidR="00633145" w:rsidRPr="00565B2A">
        <w:rPr>
          <w:rFonts w:ascii="Arial" w:eastAsia="Times New Roman" w:hAnsi="Arial" w:cs="Arial"/>
          <w:sz w:val="24"/>
          <w:szCs w:val="24"/>
          <w:lang w:val="en-US" w:eastAsia="ru-RU"/>
        </w:rPr>
        <w:t>General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requirements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Кабели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резиновой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изоляцией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номинальное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напряжение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450/750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включительно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Часть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1. </w:t>
      </w:r>
      <w:r w:rsidR="00633145" w:rsidRPr="002C5AE8">
        <w:rPr>
          <w:rFonts w:ascii="Arial" w:eastAsia="Times New Roman" w:hAnsi="Arial" w:cs="Arial"/>
          <w:sz w:val="24"/>
          <w:szCs w:val="24"/>
          <w:lang w:eastAsia="ru-RU"/>
        </w:rPr>
        <w:t>Общие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eastAsia="ru-RU"/>
        </w:rPr>
        <w:t>требования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FC497D" w:rsidRPr="008117BC" w:rsidRDefault="000D7A83" w:rsidP="00565B2A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trike/>
          <w:color w:val="000000" w:themeColor="text1"/>
          <w:sz w:val="24"/>
          <w:szCs w:val="24"/>
          <w:lang w:eastAsia="ru-RU"/>
        </w:rPr>
      </w:pPr>
      <w:r w:rsidRPr="00CD708F">
        <w:rPr>
          <w:rFonts w:ascii="Arial" w:eastAsia="Times New Roman" w:hAnsi="Arial" w:cs="Arial"/>
          <w:sz w:val="24"/>
          <w:szCs w:val="24"/>
          <w:lang w:val="en-US" w:eastAsia="ru-RU"/>
        </w:rPr>
        <w:t>IEC 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>60245-1:2003</w:t>
      </w:r>
      <w:r w:rsidR="002C5AE8" w:rsidRPr="00CD708F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C539DD" w:rsidRPr="008117B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Amd</w:t>
      </w:r>
      <w:proofErr w:type="spellEnd"/>
      <w:r w:rsidR="00B425A3" w:rsidRPr="008117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CD708F" w:rsidRPr="008117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1:2007</w:t>
      </w:r>
    </w:p>
    <w:p w:rsidR="002C5AE8" w:rsidRPr="008117BC" w:rsidRDefault="00FC497D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lang w:val="en-US" w:eastAsia="ru-RU"/>
        </w:rPr>
      </w:pPr>
      <w:r w:rsidRPr="002C5AE8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>IEC</w:t>
      </w:r>
      <w:r w:rsidR="007E5143" w:rsidRPr="002C5AE8">
        <w:rPr>
          <w:sz w:val="24"/>
          <w:szCs w:val="24"/>
          <w:lang w:val="en-US"/>
        </w:rPr>
        <w:t> 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>60245-2:1994</w:t>
      </w:r>
      <w:r w:rsidR="009B68EE" w:rsidRPr="00CD708F">
        <w:rPr>
          <w:rStyle w:val="a5"/>
          <w:rFonts w:ascii="Arial" w:eastAsia="Times New Roman" w:hAnsi="Arial" w:cs="Arial"/>
          <w:sz w:val="24"/>
          <w:szCs w:val="24"/>
          <w:lang w:eastAsia="ru-RU"/>
        </w:rPr>
        <w:footnoteReference w:customMarkFollows="1" w:id="2"/>
        <w:t>1)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Rubber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insulated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cables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Rated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voltages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up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to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and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including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450/750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Part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2: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3145" w:rsidRPr="002C5AE8">
        <w:rPr>
          <w:rFonts w:ascii="Arial" w:eastAsia="Times New Roman" w:hAnsi="Arial" w:cs="Arial"/>
          <w:sz w:val="24"/>
          <w:szCs w:val="24"/>
          <w:lang w:val="en-US" w:eastAsia="ru-RU"/>
        </w:rPr>
        <w:t>methods</w:t>
      </w:r>
      <w:r w:rsidR="0063314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Кабели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резиновой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изоляцией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номинальное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напряжение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AE8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450/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750 В включительно. Часть 2. Методы</w:t>
      </w:r>
      <w:r w:rsidRPr="008117B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испытаний</w:t>
      </w:r>
      <w:r w:rsidR="00633145" w:rsidRPr="008117B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)</w:t>
      </w:r>
      <w:r w:rsidR="00272488" w:rsidRPr="008117BC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lang w:val="en-US" w:eastAsia="ru-RU"/>
        </w:rPr>
        <w:t xml:space="preserve"> </w:t>
      </w:r>
    </w:p>
    <w:p w:rsidR="002C5AE8" w:rsidRPr="008117BC" w:rsidRDefault="002C5AE8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val="en-US" w:eastAsia="ru-RU"/>
        </w:rPr>
      </w:pP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IEC</w:t>
      </w:r>
      <w:r w:rsidRPr="00CD708F">
        <w:rPr>
          <w:color w:val="000000" w:themeColor="text1"/>
          <w:sz w:val="24"/>
          <w:szCs w:val="24"/>
          <w:lang w:val="en-US"/>
        </w:rPr>
        <w:t> </w:t>
      </w:r>
      <w:r w:rsidRPr="008117B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60245-2:1994/</w:t>
      </w:r>
      <w:r w:rsidR="0027248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Amd</w:t>
      </w:r>
      <w:r w:rsidR="00B425A3" w:rsidRPr="008117B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.</w:t>
      </w:r>
      <w:r w:rsidRPr="008117B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1:1997</w:t>
      </w:r>
      <w:r w:rsidRPr="008117B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val="en-US" w:eastAsia="ru-RU"/>
        </w:rPr>
        <w:t>1)</w:t>
      </w:r>
    </w:p>
    <w:p w:rsidR="00FC497D" w:rsidRPr="008117BC" w:rsidRDefault="002C5AE8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trike/>
          <w:color w:val="000000" w:themeColor="text1"/>
          <w:sz w:val="24"/>
          <w:szCs w:val="24"/>
          <w:lang w:val="en-US" w:eastAsia="ru-RU"/>
        </w:rPr>
      </w:pP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IEC</w:t>
      </w:r>
      <w:r w:rsidRPr="00CD708F">
        <w:rPr>
          <w:color w:val="000000" w:themeColor="text1"/>
          <w:sz w:val="24"/>
          <w:szCs w:val="24"/>
          <w:lang w:val="en-US"/>
        </w:rPr>
        <w:t> </w:t>
      </w:r>
      <w:r w:rsidRPr="008117B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60245-2:1994/</w:t>
      </w:r>
      <w:r w:rsidR="0027248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Amd</w:t>
      </w:r>
      <w:r w:rsidR="00B425A3" w:rsidRPr="008117B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.</w:t>
      </w:r>
      <w:r w:rsidR="00272488" w:rsidRPr="008117B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2:1997</w:t>
      </w:r>
      <w:r w:rsidRPr="008117BC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val="en-US" w:eastAsia="ru-RU"/>
        </w:rPr>
        <w:t>1)</w:t>
      </w:r>
    </w:p>
    <w:p w:rsidR="00B8754A" w:rsidRPr="00CD708F" w:rsidRDefault="00FC497D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IEC 60811-1-1:1993</w:t>
      </w:r>
      <w:r w:rsidR="009B68EE" w:rsidRPr="00CD708F">
        <w:rPr>
          <w:rStyle w:val="a5"/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footnoteReference w:customMarkFollows="1" w:id="3"/>
        <w:t>2)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,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Common test methods for insulating and sheathing materials of electric cables – Part 1: Methods for general application – Section 1: Measurement of thickness and overall dimensions – Tests for determining the mechanical properties </w:t>
      </w:r>
      <w:r w:rsidR="00E734EA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(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Общие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методы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испытаний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материалов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изоляции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оболочек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электрических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кабелей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.</w:t>
      </w:r>
      <w:r w:rsidR="00D55DD9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D55DD9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Часть 1.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55DD9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Методы общего применения. Раздел 1. </w:t>
      </w:r>
      <w:r w:rsidR="007F592F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Измерение толщины и наружных размеров. </w:t>
      </w:r>
      <w:r w:rsidR="000A2EF6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Испытания для определения механических свойств</w:t>
      </w:r>
      <w:r w:rsidR="00E734EA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</w:t>
      </w:r>
    </w:p>
    <w:p w:rsidR="00FC497D" w:rsidRPr="00CD708F" w:rsidRDefault="00302421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trike/>
          <w:color w:val="000000" w:themeColor="text1"/>
          <w:sz w:val="24"/>
          <w:szCs w:val="24"/>
          <w:lang w:eastAsia="ru-RU"/>
        </w:rPr>
      </w:pP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IEC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60811-1-1:1993/</w:t>
      </w:r>
      <w:proofErr w:type="spellStart"/>
      <w:r w:rsidR="0027248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Amd</w:t>
      </w:r>
      <w:proofErr w:type="spellEnd"/>
      <w:r w:rsidR="00B425A3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272488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1:2001</w:t>
      </w:r>
      <w:r w:rsidR="0024319E" w:rsidRPr="00CD708F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ru-RU"/>
        </w:rPr>
        <w:t>2)</w:t>
      </w:r>
    </w:p>
    <w:p w:rsidR="0024319E" w:rsidRPr="00CD708F" w:rsidRDefault="005A795B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IEC 60811-1-2:1985</w:t>
      </w:r>
      <w:r w:rsidR="00F95F04" w:rsidRPr="00CD708F">
        <w:rPr>
          <w:rStyle w:val="a5"/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footnoteReference w:customMarkFollows="1" w:id="4"/>
        <w:t>3)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, </w:t>
      </w:r>
      <w:r w:rsidR="00E734EA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Common test methods for insulating and sheathing materials of electric</w:t>
      </w:r>
      <w:r w:rsidR="00066AF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E734EA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cables – Part 1: Methods for general application</w:t>
      </w:r>
      <w:r w:rsidR="00066AFF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– </w:t>
      </w:r>
      <w:r w:rsidR="00A676E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Section </w:t>
      </w:r>
      <w:proofErr w:type="gramStart"/>
      <w:r w:rsidR="00A676E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Two</w:t>
      </w:r>
      <w:proofErr w:type="gramEnd"/>
      <w:r w:rsidR="00A676E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: </w:t>
      </w:r>
      <w:r w:rsidR="00E734EA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Thermal ageing methods (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Общие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методы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испытаний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материалов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изоляции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оболочек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электрических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кабелей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.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Часть 1. Методы общего применения. </w:t>
      </w:r>
      <w:r w:rsidR="00553B45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2. 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Методы теплового старения</w:t>
      </w:r>
      <w:r w:rsidR="00E734EA"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</w:t>
      </w:r>
    </w:p>
    <w:p w:rsidR="00B425A3" w:rsidRPr="00CD708F" w:rsidRDefault="00B425A3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ru-RU"/>
        </w:rPr>
      </w:pP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IEC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60811-1-2:1985/</w:t>
      </w:r>
      <w:proofErr w:type="spellStart"/>
      <w:r w:rsidR="0027248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Amd</w:t>
      </w:r>
      <w:proofErr w:type="spellEnd"/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.1:1989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ru-RU"/>
        </w:rPr>
        <w:t>3)</w:t>
      </w:r>
    </w:p>
    <w:p w:rsidR="00CD708F" w:rsidRPr="00CD708F" w:rsidRDefault="00B425A3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</w:pP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IEC 60811-1-2:1985/</w:t>
      </w:r>
      <w:r w:rsidR="0027248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Amd</w:t>
      </w:r>
      <w:r w:rsidR="0020586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.</w:t>
      </w:r>
      <w:r w:rsidR="0027248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2:2000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val="en-US" w:eastAsia="ru-RU"/>
        </w:rPr>
        <w:t>3)</w:t>
      </w:r>
      <w:r w:rsidR="0027248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</w:t>
      </w:r>
    </w:p>
    <w:p w:rsidR="00B425A3" w:rsidRDefault="005A795B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IEC</w:t>
      </w:r>
      <w:r w:rsidR="0020586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60811-2-1:1998</w:t>
      </w:r>
      <w:r w:rsidR="00B425A3" w:rsidRPr="00CD708F">
        <w:rPr>
          <w:rStyle w:val="a5"/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footnoteReference w:customMarkFollows="1" w:id="5"/>
        <w:t>4)</w:t>
      </w:r>
      <w:r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, </w:t>
      </w:r>
      <w:r w:rsidR="00B425A3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Common test methods for insulating and sheathing materials of electric cables – </w:t>
      </w:r>
      <w:r w:rsidR="00BD11B8" w:rsidRPr="00CD708F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Part 2-1: Methods specific to elastomeric </w:t>
      </w:r>
      <w:r w:rsidR="00BD11B8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compounds – Ozone resistance, hot set and mineral oil immersion tests </w:t>
      </w:r>
      <w:r w:rsidR="009136B7" w:rsidRPr="00CD708F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r w:rsidR="00B425A3" w:rsidRPr="00CD708F">
        <w:rPr>
          <w:rFonts w:ascii="Arial" w:eastAsia="Times New Roman" w:hAnsi="Arial" w:cs="Arial"/>
          <w:sz w:val="24"/>
          <w:szCs w:val="24"/>
          <w:lang w:eastAsia="ru-RU"/>
        </w:rPr>
        <w:t>Общие</w:t>
      </w:r>
      <w:r w:rsidR="00B425A3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425A3" w:rsidRPr="00CD708F">
        <w:rPr>
          <w:rFonts w:ascii="Arial" w:eastAsia="Times New Roman" w:hAnsi="Arial" w:cs="Arial"/>
          <w:sz w:val="24"/>
          <w:szCs w:val="24"/>
          <w:lang w:eastAsia="ru-RU"/>
        </w:rPr>
        <w:t>методы</w:t>
      </w:r>
      <w:r w:rsidR="00B425A3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425A3" w:rsidRPr="00CD708F">
        <w:rPr>
          <w:rFonts w:ascii="Arial" w:eastAsia="Times New Roman" w:hAnsi="Arial" w:cs="Arial"/>
          <w:sz w:val="24"/>
          <w:szCs w:val="24"/>
          <w:lang w:eastAsia="ru-RU"/>
        </w:rPr>
        <w:t>испытаний</w:t>
      </w:r>
      <w:r w:rsidR="00B425A3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425A3" w:rsidRPr="00CD708F">
        <w:rPr>
          <w:rFonts w:ascii="Arial" w:eastAsia="Times New Roman" w:hAnsi="Arial" w:cs="Arial"/>
          <w:sz w:val="24"/>
          <w:szCs w:val="24"/>
          <w:lang w:eastAsia="ru-RU"/>
        </w:rPr>
        <w:t>материалов</w:t>
      </w:r>
      <w:r w:rsidR="00B425A3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425A3" w:rsidRPr="00CD708F">
        <w:rPr>
          <w:rFonts w:ascii="Arial" w:eastAsia="Times New Roman" w:hAnsi="Arial" w:cs="Arial"/>
          <w:sz w:val="24"/>
          <w:szCs w:val="24"/>
          <w:lang w:eastAsia="ru-RU"/>
        </w:rPr>
        <w:t>изоляции</w:t>
      </w:r>
      <w:r w:rsidR="00B425A3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425A3" w:rsidRPr="00CD708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425A3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425A3" w:rsidRPr="00CD708F">
        <w:rPr>
          <w:rFonts w:ascii="Arial" w:eastAsia="Times New Roman" w:hAnsi="Arial" w:cs="Arial"/>
          <w:sz w:val="24"/>
          <w:szCs w:val="24"/>
          <w:lang w:eastAsia="ru-RU"/>
        </w:rPr>
        <w:t>оболочек</w:t>
      </w:r>
      <w:r w:rsidR="00B425A3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425A3" w:rsidRPr="00CD708F">
        <w:rPr>
          <w:rFonts w:ascii="Arial" w:eastAsia="Times New Roman" w:hAnsi="Arial" w:cs="Arial"/>
          <w:sz w:val="24"/>
          <w:szCs w:val="24"/>
          <w:lang w:eastAsia="ru-RU"/>
        </w:rPr>
        <w:t>электрических</w:t>
      </w:r>
      <w:r w:rsidR="00B425A3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425A3" w:rsidRPr="00CD708F">
        <w:rPr>
          <w:rFonts w:ascii="Arial" w:eastAsia="Times New Roman" w:hAnsi="Arial" w:cs="Arial"/>
          <w:sz w:val="24"/>
          <w:szCs w:val="24"/>
          <w:lang w:eastAsia="ru-RU"/>
        </w:rPr>
        <w:t>кабелей</w:t>
      </w:r>
      <w:r w:rsidR="00B425A3" w:rsidRPr="00CD708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 </w:t>
      </w:r>
      <w:r w:rsidR="009813C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Часть 2-1. Специальные методы для </w:t>
      </w:r>
      <w:proofErr w:type="spellStart"/>
      <w:r w:rsidR="009813C5" w:rsidRPr="00CD708F">
        <w:rPr>
          <w:rFonts w:ascii="Arial" w:eastAsia="Times New Roman" w:hAnsi="Arial" w:cs="Arial"/>
          <w:sz w:val="24"/>
          <w:szCs w:val="24"/>
          <w:lang w:eastAsia="ru-RU"/>
        </w:rPr>
        <w:t>эластомерных</w:t>
      </w:r>
      <w:proofErr w:type="spellEnd"/>
      <w:r w:rsidR="009813C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компаундов. Испытания на </w:t>
      </w:r>
      <w:proofErr w:type="spellStart"/>
      <w:r w:rsidR="009813C5" w:rsidRPr="00CD708F">
        <w:rPr>
          <w:rFonts w:ascii="Arial" w:eastAsia="Times New Roman" w:hAnsi="Arial" w:cs="Arial"/>
          <w:sz w:val="24"/>
          <w:szCs w:val="24"/>
          <w:lang w:eastAsia="ru-RU"/>
        </w:rPr>
        <w:t>озоностойкость</w:t>
      </w:r>
      <w:proofErr w:type="spellEnd"/>
      <w:r w:rsidR="009813C5"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, тепловую деформацию и </w:t>
      </w:r>
      <w:proofErr w:type="spellStart"/>
      <w:r w:rsidR="009813C5" w:rsidRPr="00CD708F">
        <w:rPr>
          <w:rFonts w:ascii="Arial" w:eastAsia="Times New Roman" w:hAnsi="Arial" w:cs="Arial"/>
          <w:sz w:val="24"/>
          <w:szCs w:val="24"/>
          <w:lang w:eastAsia="ru-RU"/>
        </w:rPr>
        <w:t>маслостойкость</w:t>
      </w:r>
      <w:proofErr w:type="spellEnd"/>
      <w:r w:rsidR="009136B7" w:rsidRPr="00CD708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A795B" w:rsidRPr="00B425A3" w:rsidRDefault="00B425A3" w:rsidP="002C5AE8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08F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 60811-2-1:1998/</w:t>
      </w:r>
      <w:proofErr w:type="spellStart"/>
      <w:r w:rsidR="00272488" w:rsidRPr="00CD708F">
        <w:rPr>
          <w:rFonts w:ascii="Arial" w:eastAsia="Times New Roman" w:hAnsi="Arial" w:cs="Arial"/>
          <w:sz w:val="24"/>
          <w:szCs w:val="24"/>
          <w:lang w:val="en-US" w:eastAsia="ru-RU"/>
        </w:rPr>
        <w:t>Amd</w:t>
      </w:r>
      <w:proofErr w:type="spellEnd"/>
      <w:r w:rsidR="009813C5" w:rsidRPr="00CD708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72488" w:rsidRPr="00CD708F">
        <w:rPr>
          <w:rFonts w:ascii="Arial" w:eastAsia="Times New Roman" w:hAnsi="Arial" w:cs="Arial"/>
          <w:sz w:val="24"/>
          <w:szCs w:val="24"/>
          <w:lang w:eastAsia="ru-RU"/>
        </w:rPr>
        <w:t>1:2001</w:t>
      </w:r>
      <w:r w:rsidR="00D03DD3" w:rsidRPr="00CD708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4)</w:t>
      </w:r>
    </w:p>
    <w:p w:rsidR="00CD708F" w:rsidRDefault="00CD708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80F0B" w:rsidRPr="00CD708F" w:rsidRDefault="00D80F0B" w:rsidP="00D80F0B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9112" wp14:editId="5BF01902">
                <wp:simplePos x="0" y="0"/>
                <wp:positionH relativeFrom="column">
                  <wp:posOffset>5787389</wp:posOffset>
                </wp:positionH>
                <wp:positionV relativeFrom="paragraph">
                  <wp:posOffset>661035</wp:posOffset>
                </wp:positionV>
                <wp:extent cx="352425" cy="2857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0B" w:rsidRPr="00D6206C" w:rsidRDefault="00D80F0B" w:rsidP="00D80F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206C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E9112" id="Прямоугольник 2" o:spid="_x0000_s1026" style="position:absolute;left:0;text-align:left;margin-left:455.7pt;margin-top:52.05pt;width:2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" filled="f" stroked="f" strokeweight="2pt">
                <v:textbox>
                  <w:txbxContent>
                    <w:p w:rsidR="00D80F0B" w:rsidRPr="00D6206C" w:rsidRDefault="00D80F0B" w:rsidP="00D80F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6206C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»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C47C8" wp14:editId="7D5A8644">
                <wp:simplePos x="0" y="0"/>
                <wp:positionH relativeFrom="column">
                  <wp:posOffset>-203200</wp:posOffset>
                </wp:positionH>
                <wp:positionV relativeFrom="paragraph">
                  <wp:posOffset>575310</wp:posOffset>
                </wp:positionV>
                <wp:extent cx="285750" cy="2857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0B" w:rsidRPr="00D6206C" w:rsidRDefault="00D80F0B" w:rsidP="00D80F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206C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C47C8" id="Прямоугольник 1" o:spid="_x0000_s1027" style="position:absolute;left:0;text-align:left;margin-left:-16pt;margin-top:45.3pt;width:2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" filled="f" stroked="f" strokeweight="2pt">
                <v:textbox>
                  <w:txbxContent>
                    <w:p w:rsidR="00D80F0B" w:rsidRPr="00D6206C" w:rsidRDefault="00D80F0B" w:rsidP="00D80F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6206C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«</w:t>
                      </w:r>
                    </w:p>
                  </w:txbxContent>
                </v:textbox>
              </v:rect>
            </w:pict>
          </mc:Fallback>
        </mc:AlternateConten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>Пункт 2.3.3. Таблица 1. Общий заголовок третьей и четвертой графы дополнить знаком сноски «</w:t>
      </w:r>
      <w:proofErr w:type="gramStart"/>
      <w:r w:rsidRPr="00CD708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а 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>дополнить сноской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206C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а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80F0B" w:rsidRPr="00D06753" w:rsidTr="00DA1F96">
        <w:tc>
          <w:tcPr>
            <w:tcW w:w="9072" w:type="dxa"/>
          </w:tcPr>
          <w:p w:rsidR="00D80F0B" w:rsidRPr="003E4DFD" w:rsidRDefault="00D80F0B" w:rsidP="00DA1F96">
            <w:pPr>
              <w:pStyle w:val="ab"/>
              <w:suppressAutoHyphens/>
              <w:spacing w:before="240" w:after="120" w:line="360" w:lineRule="auto"/>
              <w:ind w:left="28" w:firstLine="510"/>
              <w:contextualSpacing w:val="0"/>
              <w:jc w:val="both"/>
              <w:rPr>
                <w:rFonts w:hAnsi="Arial" w:cs="Arial"/>
                <w:highlight w:val="lightGray"/>
                <w:lang w:eastAsia="ru-RU"/>
              </w:rPr>
            </w:pPr>
            <w:r w:rsidRPr="00CD708F">
              <w:rPr>
                <w:rFonts w:hAnsi="Arial" w:cs="Arial"/>
                <w:vertAlign w:val="superscript"/>
                <w:lang w:eastAsia="ru-RU"/>
              </w:rPr>
              <w:t xml:space="preserve">а </w:t>
            </w:r>
            <w:r w:rsidRPr="00CD708F">
              <w:rPr>
                <w:rFonts w:hAnsi="Arial" w:cs="Arial"/>
                <w:lang w:eastAsia="ru-RU"/>
              </w:rPr>
              <w:t xml:space="preserve">Средние наружные размеры рассчитаны в соответствии с </w:t>
            </w:r>
            <w:r w:rsidRPr="00CD708F">
              <w:rPr>
                <w:rFonts w:hAnsi="Arial" w:cs="Arial"/>
                <w:lang w:val="en-US" w:eastAsia="ru-RU"/>
              </w:rPr>
              <w:t>IEC</w:t>
            </w:r>
            <w:r w:rsidRPr="00CD708F">
              <w:rPr>
                <w:rFonts w:hAnsi="Arial" w:cs="Arial"/>
                <w:lang w:eastAsia="ru-RU"/>
              </w:rPr>
              <w:t xml:space="preserve"> 60719.</w:t>
            </w:r>
          </w:p>
        </w:tc>
      </w:tr>
    </w:tbl>
    <w:p w:rsidR="00D80F0B" w:rsidRPr="004A24BE" w:rsidRDefault="00D80F0B" w:rsidP="00D80F0B">
      <w:pPr>
        <w:suppressAutoHyphens/>
        <w:spacing w:before="240"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08F">
        <w:rPr>
          <w:rFonts w:ascii="Arial" w:eastAsia="Times New Roman" w:hAnsi="Arial" w:cs="Arial"/>
          <w:sz w:val="24"/>
          <w:szCs w:val="24"/>
          <w:lang w:eastAsia="ru-RU"/>
        </w:rPr>
        <w:t xml:space="preserve">Пункт 2.3.5 </w:t>
      </w: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>ополнить словами: «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CD708F">
        <w:rPr>
          <w:rFonts w:ascii="Arial" w:eastAsia="Times New Roman" w:hAnsi="Arial" w:cs="Arial"/>
          <w:sz w:val="24"/>
          <w:szCs w:val="24"/>
          <w:lang w:eastAsia="ru-RU"/>
        </w:rPr>
        <w:t>графы 3 и 4».</w:t>
      </w:r>
    </w:p>
    <w:p w:rsidR="00D80F0B" w:rsidRDefault="00DE4374" w:rsidP="00DE4374">
      <w:pPr>
        <w:suppressAutoHyphens/>
        <w:spacing w:before="120" w:after="12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ДА. </w:t>
      </w:r>
      <w:bookmarkStart w:id="0" w:name="_GoBack"/>
      <w:bookmarkEnd w:id="0"/>
      <w:r w:rsidR="00D80F0B" w:rsidRPr="00CD708F">
        <w:rPr>
          <w:rFonts w:ascii="Arial" w:eastAsia="Times New Roman" w:hAnsi="Arial" w:cs="Arial"/>
          <w:sz w:val="24"/>
          <w:szCs w:val="24"/>
          <w:lang w:eastAsia="ru-RU"/>
        </w:rPr>
        <w:t>Таблицу ДА.1 изложить в новой редакции:</w:t>
      </w:r>
    </w:p>
    <w:p w:rsidR="00D80F0B" w:rsidRPr="00CD708F" w:rsidRDefault="00D80F0B" w:rsidP="00D80F0B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DCAE7" wp14:editId="1BBDBE7C">
                <wp:simplePos x="0" y="0"/>
                <wp:positionH relativeFrom="column">
                  <wp:posOffset>5857875</wp:posOffset>
                </wp:positionH>
                <wp:positionV relativeFrom="paragraph">
                  <wp:posOffset>6029960</wp:posOffset>
                </wp:positionV>
                <wp:extent cx="352425" cy="2857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0B" w:rsidRPr="00D6206C" w:rsidRDefault="00D80F0B" w:rsidP="00D80F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206C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»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DCAE7" id="Прямоугольник 3" o:spid="_x0000_s1028" style="position:absolute;left:0;text-align:left;margin-left:461.25pt;margin-top:474.8pt;width:27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" filled="f" stroked="f" strokeweight="2pt">
                <v:textbox>
                  <w:txbxContent>
                    <w:p w:rsidR="00D80F0B" w:rsidRPr="00D6206C" w:rsidRDefault="00D80F0B" w:rsidP="00D80F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6206C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»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6206C">
        <w:rPr>
          <w:rFonts w:ascii="Arial" w:eastAsia="Times New Roman" w:hAnsi="Arial" w:cs="Arial"/>
          <w:spacing w:val="40"/>
          <w:szCs w:val="24"/>
          <w:lang w:eastAsia="ru-RU"/>
        </w:rPr>
        <w:t>Таблица</w:t>
      </w:r>
      <w:r w:rsidRPr="00D6206C">
        <w:rPr>
          <w:rFonts w:ascii="Arial" w:eastAsia="Times New Roman" w:hAnsi="Arial" w:cs="Arial"/>
          <w:szCs w:val="24"/>
          <w:lang w:eastAsia="ru-RU"/>
        </w:rPr>
        <w:t xml:space="preserve"> ДА.1 — Сведения о соответствии ссылочных международных стандартов межгосударственным стандартам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4423"/>
      </w:tblGrid>
      <w:tr w:rsidR="00D80F0B" w:rsidRPr="00CD708F" w:rsidTr="00DA1F96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0F0B" w:rsidRPr="00CD708F" w:rsidRDefault="00D80F0B" w:rsidP="00DA1F96">
            <w:pPr>
              <w:tabs>
                <w:tab w:val="left" w:pos="1418"/>
                <w:tab w:val="left" w:pos="1985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D708F">
              <w:rPr>
                <w:rFonts w:ascii="Arial" w:eastAsia="Calibri" w:hAnsi="Arial" w:cs="Arial"/>
                <w:sz w:val="20"/>
                <w:szCs w:val="20"/>
              </w:rPr>
              <w:t xml:space="preserve">Обозначение ссылочного международного стандарта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0F0B" w:rsidRPr="00CD708F" w:rsidRDefault="00D80F0B" w:rsidP="00DA1F96">
            <w:pPr>
              <w:tabs>
                <w:tab w:val="left" w:pos="1418"/>
                <w:tab w:val="left" w:pos="1985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D708F">
              <w:rPr>
                <w:rFonts w:ascii="Arial" w:eastAsia="Calibri" w:hAnsi="Arial" w:cs="Arial"/>
                <w:sz w:val="20"/>
                <w:szCs w:val="20"/>
              </w:rPr>
              <w:t>Степень               соответствия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0F0B" w:rsidRPr="00CD708F" w:rsidRDefault="00D80F0B" w:rsidP="00DA1F96">
            <w:pPr>
              <w:tabs>
                <w:tab w:val="left" w:pos="1418"/>
                <w:tab w:val="left" w:pos="1985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D708F">
              <w:rPr>
                <w:rFonts w:ascii="Arial" w:eastAsia="Calibri" w:hAnsi="Arial" w:cs="Arial"/>
                <w:sz w:val="20"/>
                <w:szCs w:val="20"/>
              </w:rPr>
              <w:t>Обозначение и наименование соответствующего                  межгосударственного стандарта</w:t>
            </w:r>
          </w:p>
        </w:tc>
      </w:tr>
      <w:tr w:rsidR="00D80F0B" w:rsidRPr="00CD708F" w:rsidTr="00DA1F96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rPr>
                <w:rFonts w:ascii="Arial" w:eastAsia="Calibri" w:hAnsi="Arial" w:cs="Arial"/>
              </w:rPr>
            </w:pPr>
            <w:r w:rsidRPr="00CD708F">
              <w:rPr>
                <w:rFonts w:ascii="Arial" w:eastAsia="Times New Roman" w:hAnsi="Arial" w:cs="Arial"/>
                <w:lang w:val="en-US" w:eastAsia="ru-RU"/>
              </w:rPr>
              <w:t>IEC</w:t>
            </w:r>
            <w:r w:rsidRPr="00CD708F">
              <w:rPr>
                <w:rFonts w:ascii="Arial" w:eastAsia="Times New Roman" w:hAnsi="Arial" w:cs="Arial"/>
                <w:lang w:eastAsia="ru-RU"/>
              </w:rPr>
              <w:t xml:space="preserve"> 60228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D708F">
              <w:rPr>
                <w:rFonts w:ascii="Arial" w:eastAsia="Calibri" w:hAnsi="Arial" w:cs="Arial"/>
                <w:lang w:val="en-US"/>
              </w:rPr>
              <w:t>MOD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 w:firstLine="510"/>
              <w:jc w:val="both"/>
              <w:rPr>
                <w:rFonts w:ascii="Arial" w:eastAsia="Calibri" w:hAnsi="Arial" w:cs="Arial"/>
              </w:rPr>
            </w:pPr>
            <w:r w:rsidRPr="00CD708F">
              <w:rPr>
                <w:rFonts w:ascii="Arial" w:hAnsi="Arial" w:cs="Arial"/>
              </w:rPr>
              <w:t>ГОСТ 22483–2021 (IEC 60228:2004) «Жилы токопроводящие для кабелей, проводов и шнуров»</w:t>
            </w:r>
          </w:p>
        </w:tc>
      </w:tr>
      <w:tr w:rsidR="00D80F0B" w:rsidRPr="00CD708F" w:rsidTr="00DA1F96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rPr>
                <w:rFonts w:ascii="Arial" w:eastAsia="Calibri" w:hAnsi="Arial" w:cs="Arial"/>
              </w:rPr>
            </w:pPr>
            <w:r w:rsidRPr="00CD708F">
              <w:rPr>
                <w:rFonts w:ascii="Arial" w:eastAsia="Times New Roman" w:hAnsi="Arial" w:cs="Arial"/>
                <w:lang w:val="en-US" w:eastAsia="ru-RU"/>
              </w:rPr>
              <w:t>IEC 60245-1:2003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/>
              <w:jc w:val="center"/>
              <w:rPr>
                <w:rFonts w:ascii="Arial" w:eastAsia="Calibri" w:hAnsi="Arial" w:cs="Arial"/>
              </w:rPr>
            </w:pPr>
            <w:r w:rsidRPr="00CD708F">
              <w:rPr>
                <w:rFonts w:ascii="Arial" w:eastAsia="Calibri" w:hAnsi="Arial" w:cs="Arial"/>
                <w:lang w:val="en-US"/>
              </w:rPr>
              <w:t>IDT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 w:firstLine="510"/>
              <w:jc w:val="both"/>
              <w:rPr>
                <w:rFonts w:ascii="Arial" w:eastAsia="Calibri" w:hAnsi="Arial" w:cs="Arial"/>
              </w:rPr>
            </w:pPr>
            <w:r w:rsidRPr="00CD708F">
              <w:rPr>
                <w:rFonts w:ascii="Arial" w:hAnsi="Arial" w:cs="Arial"/>
              </w:rPr>
              <w:t xml:space="preserve">ГОСТ IEC 60245-1–2011 «Кабели с резиновой изоляцией на номинальное напряжение до 450/750 </w:t>
            </w:r>
            <w:proofErr w:type="gramStart"/>
            <w:r w:rsidRPr="00CD708F">
              <w:rPr>
                <w:rFonts w:ascii="Arial" w:hAnsi="Arial" w:cs="Arial"/>
              </w:rPr>
              <w:t>В</w:t>
            </w:r>
            <w:proofErr w:type="gramEnd"/>
            <w:r w:rsidRPr="00CD708F">
              <w:rPr>
                <w:rFonts w:ascii="Arial" w:hAnsi="Arial" w:cs="Arial"/>
              </w:rPr>
              <w:t xml:space="preserve"> включительно. Часть 1. Общие требования»</w:t>
            </w:r>
          </w:p>
        </w:tc>
      </w:tr>
      <w:tr w:rsidR="00D80F0B" w:rsidRPr="00CD708F" w:rsidTr="00DA1F96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CD708F">
              <w:rPr>
                <w:rFonts w:ascii="Arial" w:eastAsia="Times New Roman" w:hAnsi="Arial" w:cs="Arial"/>
                <w:lang w:val="en-US" w:eastAsia="ru-RU"/>
              </w:rPr>
              <w:t>IEC</w:t>
            </w:r>
            <w:r w:rsidRPr="00CD708F">
              <w:rPr>
                <w:lang w:val="en-US"/>
              </w:rPr>
              <w:t> </w:t>
            </w:r>
            <w:r w:rsidRPr="00CD708F">
              <w:rPr>
                <w:rFonts w:ascii="Arial" w:eastAsia="Times New Roman" w:hAnsi="Arial" w:cs="Arial"/>
                <w:lang w:val="en-US" w:eastAsia="ru-RU"/>
              </w:rPr>
              <w:t>60245-2:1994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/>
              <w:jc w:val="center"/>
              <w:rPr>
                <w:rFonts w:ascii="Arial" w:eastAsia="Calibri" w:hAnsi="Arial" w:cs="Arial"/>
                <w:lang w:val="en-US"/>
              </w:rPr>
            </w:pPr>
            <w:r w:rsidRPr="00CD708F">
              <w:rPr>
                <w:rFonts w:ascii="Arial" w:eastAsia="Calibri" w:hAnsi="Arial" w:cs="Arial"/>
                <w:lang w:val="en-US"/>
              </w:rPr>
              <w:t>IDT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 w:firstLine="510"/>
              <w:jc w:val="both"/>
              <w:rPr>
                <w:rFonts w:ascii="Arial" w:hAnsi="Arial" w:cs="Arial"/>
              </w:rPr>
            </w:pPr>
            <w:r w:rsidRPr="00CD708F">
              <w:rPr>
                <w:rFonts w:ascii="Arial" w:hAnsi="Arial" w:cs="Arial"/>
              </w:rPr>
              <w:t xml:space="preserve">ГОСТ IEC 60245-2–2011 «Кабели с резиновой изоляцией на номинальное напряжение до 450/750 </w:t>
            </w:r>
            <w:proofErr w:type="gramStart"/>
            <w:r w:rsidRPr="00CD708F">
              <w:rPr>
                <w:rFonts w:ascii="Arial" w:hAnsi="Arial" w:cs="Arial"/>
              </w:rPr>
              <w:t>В</w:t>
            </w:r>
            <w:proofErr w:type="gramEnd"/>
            <w:r w:rsidRPr="00CD708F">
              <w:rPr>
                <w:rFonts w:ascii="Arial" w:hAnsi="Arial" w:cs="Arial"/>
              </w:rPr>
              <w:t xml:space="preserve"> включительно. Методы испытаний»</w:t>
            </w:r>
          </w:p>
        </w:tc>
      </w:tr>
      <w:tr w:rsidR="00D80F0B" w:rsidRPr="00CD708F" w:rsidTr="00DA1F96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CD708F">
              <w:rPr>
                <w:rFonts w:ascii="Arial" w:eastAsia="Times New Roman" w:hAnsi="Arial" w:cs="Arial"/>
                <w:lang w:val="en-US" w:eastAsia="ru-RU"/>
              </w:rPr>
              <w:t>IEC 60811-1-1:1993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/>
              <w:jc w:val="center"/>
              <w:rPr>
                <w:rFonts w:ascii="Arial" w:eastAsia="Calibri" w:hAnsi="Arial" w:cs="Arial"/>
                <w:lang w:val="en-US"/>
              </w:rPr>
            </w:pPr>
            <w:r w:rsidRPr="00CD708F">
              <w:rPr>
                <w:rFonts w:ascii="Arial" w:eastAsia="Calibri" w:hAnsi="Arial" w:cs="Arial"/>
                <w:lang w:val="en-US"/>
              </w:rPr>
              <w:t>—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 w:firstLine="28"/>
              <w:jc w:val="center"/>
              <w:rPr>
                <w:rFonts w:ascii="Arial" w:hAnsi="Arial" w:cs="Arial"/>
              </w:rPr>
            </w:pPr>
            <w:r w:rsidRPr="00CD708F">
              <w:rPr>
                <w:rFonts w:ascii="Arial" w:hAnsi="Arial" w:cs="Arial"/>
              </w:rPr>
              <w:t>*</w:t>
            </w:r>
          </w:p>
        </w:tc>
      </w:tr>
      <w:tr w:rsidR="00D80F0B" w:rsidRPr="00CD708F" w:rsidTr="00DA1F96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CD708F">
              <w:rPr>
                <w:rFonts w:ascii="Arial" w:eastAsia="Times New Roman" w:hAnsi="Arial" w:cs="Arial"/>
                <w:lang w:val="en-US" w:eastAsia="ru-RU"/>
              </w:rPr>
              <w:t>IEC 60811-1-2:1985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/>
              <w:jc w:val="center"/>
              <w:rPr>
                <w:rFonts w:ascii="Arial" w:eastAsia="Calibri" w:hAnsi="Arial" w:cs="Arial"/>
                <w:lang w:val="en-US"/>
              </w:rPr>
            </w:pPr>
            <w:r w:rsidRPr="00CD708F">
              <w:rPr>
                <w:rFonts w:ascii="Arial" w:eastAsia="Calibri" w:hAnsi="Arial" w:cs="Arial"/>
                <w:lang w:val="en-US"/>
              </w:rPr>
              <w:t>—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 w:firstLine="28"/>
              <w:jc w:val="center"/>
              <w:rPr>
                <w:rFonts w:ascii="Arial" w:hAnsi="Arial" w:cs="Arial"/>
              </w:rPr>
            </w:pPr>
            <w:r w:rsidRPr="00CD708F">
              <w:rPr>
                <w:rFonts w:ascii="Arial" w:hAnsi="Arial" w:cs="Arial"/>
              </w:rPr>
              <w:t>*</w:t>
            </w:r>
          </w:p>
        </w:tc>
      </w:tr>
      <w:tr w:rsidR="00D80F0B" w:rsidRPr="00CD708F" w:rsidTr="00DA1F96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CD708F">
              <w:rPr>
                <w:rFonts w:ascii="Arial" w:eastAsia="Times New Roman" w:hAnsi="Arial" w:cs="Arial"/>
                <w:lang w:val="en-US" w:eastAsia="ru-RU"/>
              </w:rPr>
              <w:t>IEC 60811-2-1:1998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/>
              <w:jc w:val="center"/>
              <w:rPr>
                <w:rFonts w:ascii="Arial" w:eastAsia="Calibri" w:hAnsi="Arial" w:cs="Arial"/>
                <w:lang w:val="en-US"/>
              </w:rPr>
            </w:pPr>
            <w:r w:rsidRPr="00CD708F">
              <w:rPr>
                <w:rFonts w:ascii="Arial" w:eastAsia="Calibri" w:hAnsi="Arial" w:cs="Arial"/>
                <w:lang w:val="en-US"/>
              </w:rPr>
              <w:t>—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spacing w:before="120" w:after="120" w:line="240" w:lineRule="auto"/>
              <w:ind w:left="34" w:firstLine="28"/>
              <w:jc w:val="center"/>
              <w:rPr>
                <w:rFonts w:ascii="Arial" w:hAnsi="Arial" w:cs="Arial"/>
              </w:rPr>
            </w:pPr>
            <w:r w:rsidRPr="00CD708F">
              <w:rPr>
                <w:rFonts w:ascii="Arial" w:hAnsi="Arial" w:cs="Arial"/>
              </w:rPr>
              <w:t>*</w:t>
            </w:r>
          </w:p>
        </w:tc>
      </w:tr>
      <w:tr w:rsidR="00D80F0B" w:rsidRPr="00C9661C" w:rsidTr="00DA1F96">
        <w:trPr>
          <w:trHeight w:val="567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0B" w:rsidRPr="00CD708F" w:rsidRDefault="00D80F0B" w:rsidP="00DA1F96">
            <w:pPr>
              <w:widowControl w:val="0"/>
              <w:spacing w:before="240" w:after="0" w:line="360" w:lineRule="auto"/>
              <w:ind w:firstLine="51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08F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CD708F">
              <w:rPr>
                <w:rFonts w:ascii="Arial" w:hAnsi="Arial" w:cs="Arial"/>
                <w:sz w:val="20"/>
                <w:szCs w:val="20"/>
              </w:rPr>
              <w:t>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</w:t>
            </w:r>
            <w:r w:rsidRPr="00CD708F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:rsidR="00D80F0B" w:rsidRPr="00CD708F" w:rsidRDefault="00D80F0B" w:rsidP="00DA1F96">
            <w:pPr>
              <w:widowControl w:val="0"/>
              <w:spacing w:before="240" w:after="0" w:line="360" w:lineRule="auto"/>
              <w:ind w:firstLine="51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08F">
              <w:rPr>
                <w:rFonts w:ascii="Arial" w:eastAsia="Calibri" w:hAnsi="Arial" w:cs="Arial"/>
                <w:spacing w:val="40"/>
                <w:sz w:val="20"/>
                <w:szCs w:val="20"/>
              </w:rPr>
              <w:t>Примечание</w:t>
            </w:r>
            <w:r w:rsidRPr="00CD708F">
              <w:rPr>
                <w:rFonts w:ascii="Arial" w:eastAsia="Calibri" w:hAnsi="Arial" w:cs="Arial"/>
                <w:sz w:val="20"/>
                <w:szCs w:val="20"/>
              </w:rPr>
              <w:t xml:space="preserve"> – В настоящей таблице использованы следующие условные обозначения степени соответствия стандартов:</w:t>
            </w:r>
          </w:p>
          <w:p w:rsidR="00D80F0B" w:rsidRPr="00CD708F" w:rsidRDefault="00D80F0B" w:rsidP="00DA1F96">
            <w:pPr>
              <w:spacing w:after="0" w:line="360" w:lineRule="auto"/>
              <w:ind w:left="34" w:firstLine="51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08F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D708F">
              <w:rPr>
                <w:rFonts w:ascii="Arial" w:eastAsia="Calibri" w:hAnsi="Arial" w:cs="Arial"/>
                <w:sz w:val="20"/>
                <w:szCs w:val="20"/>
                <w:lang w:val="en-US"/>
              </w:rPr>
              <w:t>IDT</w:t>
            </w:r>
            <w:r w:rsidRPr="00CD708F">
              <w:rPr>
                <w:rFonts w:ascii="Arial" w:eastAsia="Calibri" w:hAnsi="Arial" w:cs="Arial"/>
                <w:sz w:val="20"/>
                <w:szCs w:val="20"/>
              </w:rPr>
              <w:t xml:space="preserve"> – идентичные стандарты;</w:t>
            </w:r>
          </w:p>
          <w:p w:rsidR="00D80F0B" w:rsidRPr="00CD708F" w:rsidRDefault="00D80F0B" w:rsidP="00DA1F96">
            <w:pPr>
              <w:spacing w:after="120" w:line="360" w:lineRule="auto"/>
              <w:ind w:left="34" w:firstLine="510"/>
              <w:jc w:val="both"/>
              <w:rPr>
                <w:rFonts w:ascii="Arial" w:hAnsi="Arial" w:cs="Arial"/>
              </w:rPr>
            </w:pPr>
            <w:r w:rsidRPr="00CD708F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D708F">
              <w:rPr>
                <w:rFonts w:ascii="Arial" w:eastAsia="Calibri" w:hAnsi="Arial" w:cs="Arial"/>
                <w:sz w:val="20"/>
                <w:szCs w:val="20"/>
                <w:lang w:val="en-US"/>
              </w:rPr>
              <w:t>MOD</w:t>
            </w:r>
            <w:r w:rsidRPr="00CD708F">
              <w:rPr>
                <w:rFonts w:ascii="Arial" w:eastAsia="Calibri" w:hAnsi="Arial" w:cs="Arial"/>
                <w:sz w:val="20"/>
                <w:szCs w:val="20"/>
              </w:rPr>
              <w:t xml:space="preserve"> – модифицированный стандарт.</w:t>
            </w:r>
          </w:p>
        </w:tc>
      </w:tr>
    </w:tbl>
    <w:p w:rsidR="00D80F0B" w:rsidRDefault="00D80F0B" w:rsidP="00D80F0B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0F0B" w:rsidRDefault="00D80F0B" w:rsidP="00D80F0B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80F0B" w:rsidRPr="003E4DFD" w:rsidRDefault="00D80F0B" w:rsidP="00D80F0B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4D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Стандарт дополнить элементом «Библиография»:</w:t>
      </w:r>
    </w:p>
    <w:p w:rsidR="00D80F0B" w:rsidRPr="003E4DFD" w:rsidRDefault="00D80F0B" w:rsidP="00D80F0B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4DF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3E4DFD">
        <w:rPr>
          <w:rFonts w:ascii="Arial" w:eastAsia="Times New Roman" w:hAnsi="Arial" w:cs="Arial"/>
          <w:b/>
          <w:sz w:val="24"/>
          <w:szCs w:val="24"/>
          <w:lang w:eastAsia="ru-RU"/>
        </w:rPr>
        <w:t>Библиография</w:t>
      </w:r>
    </w:p>
    <w:p w:rsidR="00D80F0B" w:rsidRPr="003E4DFD" w:rsidRDefault="00D80F0B" w:rsidP="00D80F0B">
      <w:pPr>
        <w:suppressAutoHyphens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1084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781084">
        <w:rPr>
          <w:rFonts w:ascii="Arial" w:eastAsia="Times New Roman" w:hAnsi="Arial" w:cs="Arial"/>
          <w:sz w:val="24"/>
          <w:szCs w:val="24"/>
          <w:lang w:eastAsia="ru-RU"/>
        </w:rPr>
        <w:t xml:space="preserve"> 60719:1992,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Calculation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of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the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lower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and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upper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limits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for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the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average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outer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dimensions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of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cables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with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circular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copper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conductors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and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of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rated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voltages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up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to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and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including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450/750 </w:t>
      </w:r>
      <w:r w:rsidRPr="003E4DFD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6B1E87"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Расчет нижнего и верхнего пределов средних наружных размеров </w:t>
      </w:r>
      <w:r w:rsidR="006B1E87">
        <w:rPr>
          <w:rFonts w:ascii="Arial" w:eastAsia="Times New Roman" w:hAnsi="Arial" w:cs="Arial"/>
          <w:sz w:val="24"/>
          <w:szCs w:val="24"/>
          <w:lang w:eastAsia="ru-RU"/>
        </w:rPr>
        <w:t>кабелей</w:t>
      </w:r>
      <w:r w:rsidR="006B1E87" w:rsidRPr="003E4DFD">
        <w:rPr>
          <w:rFonts w:ascii="Arial" w:eastAsia="Times New Roman" w:hAnsi="Arial" w:cs="Arial"/>
          <w:sz w:val="24"/>
          <w:szCs w:val="24"/>
          <w:lang w:eastAsia="ru-RU"/>
        </w:rPr>
        <w:t xml:space="preserve"> с круглыми медными токопроводящими жилами на номинальное напря</w:t>
      </w:r>
      <w:r w:rsidR="006B1E87">
        <w:rPr>
          <w:rFonts w:ascii="Arial" w:eastAsia="Times New Roman" w:hAnsi="Arial" w:cs="Arial"/>
          <w:sz w:val="24"/>
          <w:szCs w:val="24"/>
          <w:lang w:eastAsia="ru-RU"/>
        </w:rPr>
        <w:t>жение до 450/750 В включительно</w:t>
      </w:r>
      <w:r w:rsidRPr="003E4DFD">
        <w:rPr>
          <w:rFonts w:ascii="Arial" w:eastAsia="Times New Roman" w:hAnsi="Arial" w:cs="Arial"/>
          <w:sz w:val="24"/>
          <w:szCs w:val="24"/>
          <w:lang w:eastAsia="ru-RU"/>
        </w:rPr>
        <w:t>)»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2587E" w:rsidRPr="00DD4E5C" w:rsidRDefault="0082587E" w:rsidP="0082587E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lightGray"/>
          <w:lang w:eastAsia="ru-RU"/>
        </w:rPr>
      </w:pPr>
    </w:p>
    <w:p w:rsidR="00D80F0B" w:rsidRDefault="00D80F0B"/>
    <w:tbl>
      <w:tblPr>
        <w:tblStyle w:val="a6"/>
        <w:tblW w:w="957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53"/>
        <w:gridCol w:w="2624"/>
      </w:tblGrid>
      <w:tr w:rsidR="0082587E" w:rsidRPr="00D06753" w:rsidTr="000B54F0">
        <w:tc>
          <w:tcPr>
            <w:tcW w:w="3794" w:type="dxa"/>
            <w:hideMark/>
          </w:tcPr>
          <w:p w:rsidR="00D80F0B" w:rsidRDefault="00D80F0B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82587E" w:rsidRPr="000B54F0" w:rsidRDefault="0082587E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Генеральный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директор</w:t>
            </w:r>
          </w:p>
          <w:p w:rsidR="0082587E" w:rsidRPr="000B54F0" w:rsidRDefault="0082587E" w:rsidP="0082587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ОАО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«ВНИИКП»</w:t>
            </w:r>
          </w:p>
        </w:tc>
        <w:tc>
          <w:tcPr>
            <w:tcW w:w="3153" w:type="dxa"/>
            <w:vAlign w:val="center"/>
            <w:hideMark/>
          </w:tcPr>
          <w:p w:rsidR="0082587E" w:rsidRPr="000B54F0" w:rsidRDefault="0082587E" w:rsidP="0082587E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Calibri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624" w:type="dxa"/>
            <w:vAlign w:val="bottom"/>
          </w:tcPr>
          <w:p w:rsidR="0082587E" w:rsidRPr="000B54F0" w:rsidRDefault="0082587E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В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.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Г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Мещанов</w:t>
            </w:r>
            <w:proofErr w:type="spellEnd"/>
          </w:p>
          <w:p w:rsidR="0082587E" w:rsidRPr="000B54F0" w:rsidRDefault="0082587E" w:rsidP="0082587E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82587E" w:rsidRPr="00D06753" w:rsidTr="000B54F0">
        <w:tc>
          <w:tcPr>
            <w:tcW w:w="3794" w:type="dxa"/>
          </w:tcPr>
          <w:p w:rsidR="0082587E" w:rsidRPr="000B54F0" w:rsidRDefault="0082587E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vAlign w:val="center"/>
          </w:tcPr>
          <w:p w:rsidR="0082587E" w:rsidRPr="000B54F0" w:rsidRDefault="0082587E" w:rsidP="0082587E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vAlign w:val="bottom"/>
          </w:tcPr>
          <w:p w:rsidR="0082587E" w:rsidRPr="000B54F0" w:rsidRDefault="0082587E" w:rsidP="0082587E">
            <w:pPr>
              <w:suppressAutoHyphens/>
              <w:jc w:val="center"/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</w:tc>
      </w:tr>
      <w:tr w:rsidR="0082587E" w:rsidRPr="00D06753" w:rsidTr="000B54F0">
        <w:tc>
          <w:tcPr>
            <w:tcW w:w="3794" w:type="dxa"/>
            <w:hideMark/>
          </w:tcPr>
          <w:p w:rsidR="0082587E" w:rsidRPr="000B54F0" w:rsidRDefault="0082587E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Руководитель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разработки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,</w:t>
            </w:r>
          </w:p>
          <w:p w:rsidR="0082587E" w:rsidRPr="000B54F0" w:rsidRDefault="0082587E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Заведующая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отделом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стандартизации</w:t>
            </w:r>
          </w:p>
          <w:p w:rsidR="0082587E" w:rsidRPr="000B54F0" w:rsidRDefault="0082587E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и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общетехнических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вопросов</w:t>
            </w:r>
          </w:p>
          <w:p w:rsidR="0082587E" w:rsidRPr="000B54F0" w:rsidRDefault="0082587E" w:rsidP="0082587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ОАО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«ВНИИКП»</w:t>
            </w:r>
          </w:p>
        </w:tc>
        <w:tc>
          <w:tcPr>
            <w:tcW w:w="3153" w:type="dxa"/>
            <w:vAlign w:val="center"/>
            <w:hideMark/>
          </w:tcPr>
          <w:p w:rsidR="000B54F0" w:rsidRDefault="000B54F0" w:rsidP="00911732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0B54F0" w:rsidRDefault="000B54F0" w:rsidP="00911732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0B54F0" w:rsidRDefault="000B54F0" w:rsidP="00911732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0B54F0" w:rsidRDefault="000B54F0" w:rsidP="00911732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82587E" w:rsidRPr="000B54F0" w:rsidRDefault="0082587E" w:rsidP="00911732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Calibri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624" w:type="dxa"/>
            <w:vAlign w:val="center"/>
            <w:hideMark/>
          </w:tcPr>
          <w:p w:rsidR="000B54F0" w:rsidRDefault="000B54F0" w:rsidP="00911732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0B54F0" w:rsidRDefault="000B54F0" w:rsidP="00911732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0B54F0" w:rsidRDefault="000B54F0" w:rsidP="00911732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0B54F0" w:rsidRDefault="000B54F0" w:rsidP="00911732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82587E" w:rsidRPr="000B54F0" w:rsidRDefault="0082587E" w:rsidP="0091173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С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.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Л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Ярошецкая</w:t>
            </w:r>
            <w:proofErr w:type="spellEnd"/>
          </w:p>
        </w:tc>
      </w:tr>
      <w:tr w:rsidR="00CF306D" w:rsidRPr="00D06753" w:rsidTr="000B54F0">
        <w:tc>
          <w:tcPr>
            <w:tcW w:w="3794" w:type="dxa"/>
          </w:tcPr>
          <w:p w:rsidR="00CF306D" w:rsidRPr="000B54F0" w:rsidRDefault="00CF306D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C66427" w:rsidRPr="000B54F0" w:rsidRDefault="00C66427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Исполнитель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,</w:t>
            </w:r>
          </w:p>
          <w:p w:rsidR="00CF306D" w:rsidRPr="000B54F0" w:rsidRDefault="00CF306D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Инженер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отдела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стандартизации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и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общетехнических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вопросов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</w:p>
          <w:p w:rsidR="00CF306D" w:rsidRPr="000B54F0" w:rsidRDefault="00CF306D" w:rsidP="0082587E">
            <w:pPr>
              <w:suppressAutoHyphens/>
              <w:rPr>
                <w:rFonts w:ascii="Calibri" w:eastAsia="Calibri" w:hAnsi="Arial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ОАО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«ВНИИКП»</w:t>
            </w:r>
          </w:p>
        </w:tc>
        <w:tc>
          <w:tcPr>
            <w:tcW w:w="3153" w:type="dxa"/>
            <w:vAlign w:val="center"/>
          </w:tcPr>
          <w:p w:rsidR="000B54F0" w:rsidRDefault="000B54F0" w:rsidP="00CF306D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0B54F0" w:rsidRDefault="000B54F0" w:rsidP="00CF306D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0B54F0" w:rsidRDefault="000B54F0" w:rsidP="00CF306D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0B54F0" w:rsidRDefault="000B54F0" w:rsidP="00CF306D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0B54F0" w:rsidRDefault="000B54F0" w:rsidP="00CF306D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CF306D" w:rsidRPr="000B54F0" w:rsidRDefault="00911732" w:rsidP="00CF306D">
            <w:pPr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Calibri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624" w:type="dxa"/>
            <w:vAlign w:val="center"/>
          </w:tcPr>
          <w:p w:rsidR="000B54F0" w:rsidRDefault="000B54F0" w:rsidP="0082587E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0B54F0" w:rsidRDefault="000B54F0" w:rsidP="0082587E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0B54F0" w:rsidRDefault="000B54F0" w:rsidP="0082587E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0B54F0" w:rsidRDefault="000B54F0" w:rsidP="0082587E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0B54F0" w:rsidRDefault="000B54F0" w:rsidP="0082587E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</w:p>
          <w:p w:rsidR="00CF306D" w:rsidRPr="000B54F0" w:rsidRDefault="00911732" w:rsidP="0082587E">
            <w:pPr>
              <w:rPr>
                <w:rFonts w:ascii="Calibri" w:eastAsia="Calibri" w:hAnsi="Arial"/>
                <w:sz w:val="24"/>
                <w:szCs w:val="24"/>
                <w:lang w:eastAsia="ru-RU"/>
              </w:rPr>
            </w:pP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М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.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И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. 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>Харитонова</w:t>
            </w:r>
            <w:r w:rsidRPr="000B54F0">
              <w:rPr>
                <w:rFonts w:ascii="Calibri" w:eastAsia="Calibri" w:hAnsi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2587E" w:rsidRPr="00D06753" w:rsidRDefault="0082587E" w:rsidP="0082587E">
      <w:pPr>
        <w:rPr>
          <w:rFonts w:ascii="Calibri" w:eastAsia="Calibri" w:hAnsi="Calibri" w:cs="Times New Roman"/>
          <w:sz w:val="24"/>
          <w:szCs w:val="24"/>
        </w:rPr>
      </w:pPr>
    </w:p>
    <w:p w:rsidR="0082587E" w:rsidRPr="00D06753" w:rsidRDefault="0082587E" w:rsidP="0082587E">
      <w:pPr>
        <w:rPr>
          <w:rFonts w:ascii="Calibri" w:eastAsia="Calibri" w:hAnsi="Calibri" w:cs="Times New Roman"/>
          <w:sz w:val="24"/>
          <w:szCs w:val="24"/>
        </w:rPr>
      </w:pPr>
    </w:p>
    <w:p w:rsidR="000A0A49" w:rsidRPr="00D06753" w:rsidRDefault="000A0A49">
      <w:pPr>
        <w:rPr>
          <w:sz w:val="24"/>
          <w:szCs w:val="24"/>
        </w:rPr>
      </w:pPr>
    </w:p>
    <w:sectPr w:rsidR="000A0A49" w:rsidRPr="00D06753" w:rsidSect="004C7ED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1A" w:rsidRDefault="0007641A" w:rsidP="0082587E">
      <w:pPr>
        <w:spacing w:after="0" w:line="240" w:lineRule="auto"/>
      </w:pPr>
      <w:r>
        <w:separator/>
      </w:r>
    </w:p>
  </w:endnote>
  <w:endnote w:type="continuationSeparator" w:id="0">
    <w:p w:rsidR="0007641A" w:rsidRDefault="0007641A" w:rsidP="008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16616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4C7EDE" w:rsidRPr="00B01080" w:rsidRDefault="004C7EDE" w:rsidP="00EC78D5">
        <w:pPr>
          <w:pStyle w:val="a9"/>
          <w:jc w:val="right"/>
          <w:rPr>
            <w:rFonts w:ascii="Arial" w:hAnsi="Arial" w:cs="Arial"/>
            <w:sz w:val="24"/>
            <w:szCs w:val="24"/>
          </w:rPr>
        </w:pPr>
        <w:r w:rsidRPr="00B01080">
          <w:rPr>
            <w:rFonts w:ascii="Arial" w:hAnsi="Arial" w:cs="Arial"/>
            <w:sz w:val="24"/>
            <w:szCs w:val="24"/>
          </w:rPr>
          <w:fldChar w:fldCharType="begin"/>
        </w:r>
        <w:r w:rsidRPr="00B01080">
          <w:rPr>
            <w:rFonts w:ascii="Arial" w:hAnsi="Arial" w:cs="Arial"/>
            <w:sz w:val="24"/>
            <w:szCs w:val="24"/>
          </w:rPr>
          <w:instrText>PAGE   \* MERGEFORMAT</w:instrText>
        </w:r>
        <w:r w:rsidRPr="00B01080">
          <w:rPr>
            <w:rFonts w:ascii="Arial" w:hAnsi="Arial" w:cs="Arial"/>
            <w:sz w:val="24"/>
            <w:szCs w:val="24"/>
          </w:rPr>
          <w:fldChar w:fldCharType="separate"/>
        </w:r>
        <w:r w:rsidR="00DE4374">
          <w:rPr>
            <w:rFonts w:ascii="Arial" w:hAnsi="Arial" w:cs="Arial"/>
            <w:noProof/>
            <w:sz w:val="24"/>
            <w:szCs w:val="24"/>
          </w:rPr>
          <w:t>4</w:t>
        </w:r>
        <w:r w:rsidRPr="00B0108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8E3863" w:rsidRDefault="008E386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483582997"/>
      <w:docPartObj>
        <w:docPartGallery w:val="Page Numbers (Bottom of Page)"/>
        <w:docPartUnique/>
      </w:docPartObj>
    </w:sdtPr>
    <w:sdtEndPr/>
    <w:sdtContent>
      <w:p w:rsidR="004C7EDE" w:rsidRPr="00B01080" w:rsidRDefault="004C7EDE" w:rsidP="00324804">
        <w:pPr>
          <w:pStyle w:val="a9"/>
          <w:rPr>
            <w:rFonts w:ascii="Arial" w:hAnsi="Arial" w:cs="Arial"/>
            <w:sz w:val="24"/>
            <w:szCs w:val="24"/>
          </w:rPr>
        </w:pPr>
        <w:r w:rsidRPr="00B01080">
          <w:rPr>
            <w:rFonts w:ascii="Arial" w:hAnsi="Arial" w:cs="Arial"/>
            <w:sz w:val="24"/>
            <w:szCs w:val="24"/>
          </w:rPr>
          <w:fldChar w:fldCharType="begin"/>
        </w:r>
        <w:r w:rsidRPr="00B01080">
          <w:rPr>
            <w:rFonts w:ascii="Arial" w:hAnsi="Arial" w:cs="Arial"/>
            <w:sz w:val="24"/>
            <w:szCs w:val="24"/>
          </w:rPr>
          <w:instrText>PAGE   \* MERGEFORMAT</w:instrText>
        </w:r>
        <w:r w:rsidRPr="00B01080">
          <w:rPr>
            <w:rFonts w:ascii="Arial" w:hAnsi="Arial" w:cs="Arial"/>
            <w:sz w:val="24"/>
            <w:szCs w:val="24"/>
          </w:rPr>
          <w:fldChar w:fldCharType="separate"/>
        </w:r>
        <w:r w:rsidR="00DE4374">
          <w:rPr>
            <w:rFonts w:ascii="Arial" w:hAnsi="Arial" w:cs="Arial"/>
            <w:noProof/>
            <w:sz w:val="24"/>
            <w:szCs w:val="24"/>
          </w:rPr>
          <w:t>3</w:t>
        </w:r>
        <w:r w:rsidRPr="00B0108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8E3863" w:rsidRDefault="008E386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190192"/>
      <w:docPartObj>
        <w:docPartGallery w:val="Page Numbers (Bottom of Page)"/>
        <w:docPartUnique/>
      </w:docPartObj>
    </w:sdtPr>
    <w:sdtEndPr/>
    <w:sdtContent>
      <w:p w:rsidR="0045178A" w:rsidRDefault="0045178A">
        <w:pPr>
          <w:pStyle w:val="a9"/>
          <w:jc w:val="right"/>
        </w:pPr>
        <w:r w:rsidRPr="0045178A">
          <w:rPr>
            <w:rFonts w:ascii="Arial" w:hAnsi="Arial" w:cs="Arial"/>
            <w:sz w:val="24"/>
            <w:szCs w:val="24"/>
          </w:rPr>
          <w:fldChar w:fldCharType="begin"/>
        </w:r>
        <w:r w:rsidRPr="0045178A">
          <w:rPr>
            <w:rFonts w:ascii="Arial" w:hAnsi="Arial" w:cs="Arial"/>
            <w:sz w:val="24"/>
            <w:szCs w:val="24"/>
          </w:rPr>
          <w:instrText>PAGE   \* MERGEFORMAT</w:instrText>
        </w:r>
        <w:r w:rsidRPr="0045178A">
          <w:rPr>
            <w:rFonts w:ascii="Arial" w:hAnsi="Arial" w:cs="Arial"/>
            <w:sz w:val="24"/>
            <w:szCs w:val="24"/>
          </w:rPr>
          <w:fldChar w:fldCharType="separate"/>
        </w:r>
        <w:r w:rsidR="006B1E87">
          <w:rPr>
            <w:rFonts w:ascii="Arial" w:hAnsi="Arial" w:cs="Arial"/>
            <w:noProof/>
            <w:sz w:val="24"/>
            <w:szCs w:val="24"/>
          </w:rPr>
          <w:t>1</w:t>
        </w:r>
        <w:r w:rsidRPr="0045178A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45178A" w:rsidRDefault="004517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1A" w:rsidRDefault="0007641A" w:rsidP="0082587E">
      <w:pPr>
        <w:spacing w:after="0" w:line="240" w:lineRule="auto"/>
      </w:pPr>
      <w:r>
        <w:separator/>
      </w:r>
    </w:p>
  </w:footnote>
  <w:footnote w:type="continuationSeparator" w:id="0">
    <w:p w:rsidR="0007641A" w:rsidRDefault="0007641A" w:rsidP="0082587E">
      <w:pPr>
        <w:spacing w:after="0" w:line="240" w:lineRule="auto"/>
      </w:pPr>
      <w:r>
        <w:continuationSeparator/>
      </w:r>
    </w:p>
  </w:footnote>
  <w:footnote w:id="1">
    <w:p w:rsidR="008117BC" w:rsidRPr="008117BC" w:rsidRDefault="008117BC" w:rsidP="00F32CA1">
      <w:pPr>
        <w:pStyle w:val="a3"/>
        <w:spacing w:line="360" w:lineRule="auto"/>
        <w:ind w:firstLine="510"/>
        <w:jc w:val="both"/>
        <w:rPr>
          <w:rFonts w:ascii="Arial" w:hAnsi="Arial" w:cs="Arial"/>
        </w:rPr>
      </w:pPr>
      <w:r w:rsidRPr="008117BC">
        <w:rPr>
          <w:rStyle w:val="a5"/>
          <w:rFonts w:ascii="Arial" w:hAnsi="Arial" w:cs="Arial"/>
        </w:rPr>
        <w:t>1)</w:t>
      </w:r>
      <w:r w:rsidRPr="008117BC">
        <w:rPr>
          <w:rFonts w:ascii="Arial" w:hAnsi="Arial" w:cs="Arial"/>
        </w:rPr>
        <w:t xml:space="preserve"> </w:t>
      </w:r>
      <w:r w:rsidR="00D80F0B">
        <w:rPr>
          <w:rFonts w:ascii="Arial" w:hAnsi="Arial" w:cs="Arial"/>
        </w:rPr>
        <w:t>В 2012 г.</w:t>
      </w:r>
      <w:r w:rsidR="00D80F0B" w:rsidRPr="00CD708F">
        <w:rPr>
          <w:rFonts w:ascii="Arial" w:hAnsi="Arial" w:cs="Arial"/>
        </w:rPr>
        <w:t xml:space="preserve"> проведена реструктуризация </w:t>
      </w:r>
      <w:r w:rsidR="00D80F0B">
        <w:rPr>
          <w:rFonts w:ascii="Arial" w:hAnsi="Arial" w:cs="Arial"/>
        </w:rPr>
        <w:t>стандартов (</w:t>
      </w:r>
      <w:r w:rsidR="00D80F0B" w:rsidRPr="00CD708F">
        <w:rPr>
          <w:rFonts w:ascii="Arial" w:hAnsi="Arial" w:cs="Arial"/>
        </w:rPr>
        <w:t>частей</w:t>
      </w:r>
      <w:r w:rsidR="00D80F0B">
        <w:rPr>
          <w:rFonts w:ascii="Arial" w:hAnsi="Arial" w:cs="Arial"/>
        </w:rPr>
        <w:t>)</w:t>
      </w:r>
      <w:r w:rsidR="00D80F0B" w:rsidRPr="00CD708F">
        <w:rPr>
          <w:rFonts w:ascii="Arial" w:hAnsi="Arial" w:cs="Arial"/>
        </w:rPr>
        <w:t xml:space="preserve"> серии </w:t>
      </w:r>
      <w:r w:rsidR="00D80F0B" w:rsidRPr="00CD708F">
        <w:rPr>
          <w:rFonts w:ascii="Arial" w:hAnsi="Arial" w:cs="Arial"/>
          <w:lang w:val="en-US"/>
        </w:rPr>
        <w:t>IEC</w:t>
      </w:r>
      <w:r w:rsidR="00D80F0B" w:rsidRPr="00CD708F">
        <w:rPr>
          <w:rFonts w:ascii="Arial" w:hAnsi="Arial" w:cs="Arial"/>
        </w:rPr>
        <w:t xml:space="preserve"> 60811, введены новые стандарты</w:t>
      </w:r>
      <w:r w:rsidR="00D80F0B">
        <w:rPr>
          <w:rFonts w:ascii="Arial" w:hAnsi="Arial" w:cs="Arial"/>
        </w:rPr>
        <w:t xml:space="preserve"> (части)</w:t>
      </w:r>
      <w:r w:rsidRPr="008117BC">
        <w:rPr>
          <w:rFonts w:ascii="Arial" w:hAnsi="Arial" w:cs="Arial"/>
        </w:rPr>
        <w:t>.</w:t>
      </w:r>
    </w:p>
  </w:footnote>
  <w:footnote w:id="2">
    <w:p w:rsidR="009B68EE" w:rsidRPr="00CD708F" w:rsidRDefault="009B68EE" w:rsidP="002C5AE8">
      <w:pPr>
        <w:pStyle w:val="a3"/>
        <w:spacing w:line="360" w:lineRule="auto"/>
        <w:ind w:firstLine="510"/>
        <w:jc w:val="both"/>
        <w:rPr>
          <w:rFonts w:ascii="Arial" w:hAnsi="Arial" w:cs="Arial"/>
        </w:rPr>
      </w:pPr>
      <w:r w:rsidRPr="00CD708F">
        <w:rPr>
          <w:rStyle w:val="a5"/>
          <w:rFonts w:ascii="Arial" w:hAnsi="Arial" w:cs="Arial"/>
        </w:rPr>
        <w:t>1)</w:t>
      </w:r>
      <w:r w:rsidR="00C539DD" w:rsidRPr="00CD708F">
        <w:rPr>
          <w:rFonts w:ascii="Arial" w:hAnsi="Arial" w:cs="Arial"/>
        </w:rPr>
        <w:t xml:space="preserve"> Заменен на </w:t>
      </w:r>
      <w:r w:rsidR="00C539DD" w:rsidRPr="00CD708F">
        <w:rPr>
          <w:rFonts w:ascii="Arial" w:hAnsi="Arial" w:cs="Arial"/>
          <w:lang w:val="en-US"/>
        </w:rPr>
        <w:t>IEC</w:t>
      </w:r>
      <w:r w:rsidR="00C539DD" w:rsidRPr="00CD708F">
        <w:rPr>
          <w:rFonts w:ascii="Arial" w:hAnsi="Arial" w:cs="Arial"/>
        </w:rPr>
        <w:t xml:space="preserve"> 63294:2021</w:t>
      </w:r>
      <w:r w:rsidR="002C5AE8" w:rsidRPr="00CD708F">
        <w:rPr>
          <w:rFonts w:ascii="Arial" w:hAnsi="Arial" w:cs="Arial"/>
        </w:rPr>
        <w:t>.</w:t>
      </w:r>
    </w:p>
  </w:footnote>
  <w:footnote w:id="3">
    <w:p w:rsidR="009B68EE" w:rsidRPr="00CD708F" w:rsidRDefault="009B68EE" w:rsidP="002C5AE8">
      <w:pPr>
        <w:pStyle w:val="a3"/>
        <w:spacing w:line="360" w:lineRule="auto"/>
        <w:ind w:firstLine="510"/>
        <w:jc w:val="both"/>
        <w:rPr>
          <w:rFonts w:ascii="Arial" w:hAnsi="Arial" w:cs="Arial"/>
        </w:rPr>
      </w:pPr>
      <w:r w:rsidRPr="00CD708F">
        <w:rPr>
          <w:rStyle w:val="a5"/>
          <w:rFonts w:ascii="Arial" w:hAnsi="Arial" w:cs="Arial"/>
        </w:rPr>
        <w:t>2)</w:t>
      </w:r>
      <w:r w:rsidRPr="00CD708F">
        <w:rPr>
          <w:rFonts w:ascii="Arial" w:hAnsi="Arial" w:cs="Arial"/>
        </w:rPr>
        <w:t xml:space="preserve"> Заменен</w:t>
      </w:r>
      <w:r w:rsidR="00F944AC" w:rsidRPr="00CD708F">
        <w:rPr>
          <w:rFonts w:ascii="Arial" w:hAnsi="Arial" w:cs="Arial"/>
        </w:rPr>
        <w:t xml:space="preserve"> </w:t>
      </w:r>
      <w:r w:rsidRPr="00CD708F">
        <w:rPr>
          <w:rFonts w:ascii="Arial" w:hAnsi="Arial" w:cs="Arial"/>
          <w:color w:val="000000" w:themeColor="text1"/>
        </w:rPr>
        <w:t>на</w:t>
      </w:r>
      <w:r w:rsidRPr="00CD708F">
        <w:rPr>
          <w:rFonts w:ascii="Arial" w:hAnsi="Arial" w:cs="Arial"/>
        </w:rPr>
        <w:t xml:space="preserve"> </w:t>
      </w:r>
      <w:r w:rsidRPr="00CD708F">
        <w:rPr>
          <w:rFonts w:ascii="Arial" w:hAnsi="Arial" w:cs="Arial"/>
          <w:lang w:val="en-US"/>
        </w:rPr>
        <w:t>IEC</w:t>
      </w:r>
      <w:r w:rsidRPr="00CD708F">
        <w:rPr>
          <w:rFonts w:ascii="Arial" w:hAnsi="Arial" w:cs="Arial"/>
        </w:rPr>
        <w:t xml:space="preserve"> 60811-201:</w:t>
      </w:r>
      <w:r w:rsidR="00F944AC" w:rsidRPr="00CD708F">
        <w:rPr>
          <w:rFonts w:ascii="Arial" w:hAnsi="Arial" w:cs="Arial"/>
        </w:rPr>
        <w:t>2012</w:t>
      </w:r>
      <w:r w:rsidRPr="00CD708F">
        <w:rPr>
          <w:rFonts w:ascii="Arial" w:hAnsi="Arial" w:cs="Arial"/>
        </w:rPr>
        <w:t xml:space="preserve">, </w:t>
      </w:r>
      <w:r w:rsidRPr="00CD708F">
        <w:rPr>
          <w:rFonts w:ascii="Arial" w:hAnsi="Arial" w:cs="Arial"/>
          <w:lang w:val="en-US"/>
        </w:rPr>
        <w:t>IEC</w:t>
      </w:r>
      <w:r w:rsidR="00F95F04" w:rsidRPr="00CD708F">
        <w:rPr>
          <w:rFonts w:ascii="Arial" w:hAnsi="Arial" w:cs="Arial"/>
        </w:rPr>
        <w:t xml:space="preserve"> 60811-202:</w:t>
      </w:r>
      <w:r w:rsidR="00F944AC" w:rsidRPr="00CD708F">
        <w:rPr>
          <w:rFonts w:ascii="Arial" w:hAnsi="Arial" w:cs="Arial"/>
        </w:rPr>
        <w:t>2012</w:t>
      </w:r>
      <w:r w:rsidR="00F95F04" w:rsidRPr="00CD708F">
        <w:rPr>
          <w:rFonts w:ascii="Arial" w:hAnsi="Arial" w:cs="Arial"/>
        </w:rPr>
        <w:t xml:space="preserve">, </w:t>
      </w:r>
      <w:r w:rsidR="00F95F04" w:rsidRPr="00CD708F">
        <w:rPr>
          <w:rFonts w:ascii="Arial" w:hAnsi="Arial" w:cs="Arial"/>
          <w:lang w:val="en-US"/>
        </w:rPr>
        <w:t>IEC</w:t>
      </w:r>
      <w:r w:rsidR="00F95F04" w:rsidRPr="00CD708F">
        <w:rPr>
          <w:rFonts w:ascii="Arial" w:hAnsi="Arial" w:cs="Arial"/>
        </w:rPr>
        <w:t xml:space="preserve"> 60811-203:</w:t>
      </w:r>
      <w:r w:rsidR="00F944AC" w:rsidRPr="00CD708F">
        <w:rPr>
          <w:rFonts w:ascii="Arial" w:hAnsi="Arial" w:cs="Arial"/>
        </w:rPr>
        <w:t>2012</w:t>
      </w:r>
      <w:r w:rsidR="00F95F04" w:rsidRPr="00CD708F">
        <w:rPr>
          <w:rFonts w:ascii="Arial" w:hAnsi="Arial" w:cs="Arial"/>
        </w:rPr>
        <w:t xml:space="preserve">, </w:t>
      </w:r>
      <w:r w:rsidR="00CD708F" w:rsidRPr="00CD708F">
        <w:rPr>
          <w:rFonts w:ascii="Arial" w:hAnsi="Arial" w:cs="Arial"/>
        </w:rPr>
        <w:t xml:space="preserve">                                                 </w:t>
      </w:r>
      <w:r w:rsidR="00F95F04" w:rsidRPr="00CD708F">
        <w:rPr>
          <w:rFonts w:ascii="Arial" w:hAnsi="Arial" w:cs="Arial"/>
          <w:lang w:val="en-US"/>
        </w:rPr>
        <w:t>IEC</w:t>
      </w:r>
      <w:r w:rsidR="00F95F04" w:rsidRPr="00CD708F">
        <w:rPr>
          <w:rFonts w:ascii="Arial" w:hAnsi="Arial" w:cs="Arial"/>
        </w:rPr>
        <w:t xml:space="preserve"> 60811-501:</w:t>
      </w:r>
      <w:r w:rsidR="00CD708F" w:rsidRPr="00CD708F">
        <w:rPr>
          <w:rFonts w:ascii="Arial" w:hAnsi="Arial" w:cs="Arial"/>
          <w:strike/>
          <w:color w:val="C00000"/>
        </w:rPr>
        <w:t xml:space="preserve"> </w:t>
      </w:r>
      <w:r w:rsidR="00F944AC" w:rsidRPr="00CD708F">
        <w:rPr>
          <w:rFonts w:ascii="Arial" w:hAnsi="Arial" w:cs="Arial"/>
        </w:rPr>
        <w:t>2012.</w:t>
      </w:r>
    </w:p>
  </w:footnote>
  <w:footnote w:id="4">
    <w:p w:rsidR="00F95F04" w:rsidRPr="00CD708F" w:rsidRDefault="00F95F04" w:rsidP="002C5AE8">
      <w:pPr>
        <w:pStyle w:val="a3"/>
        <w:spacing w:line="360" w:lineRule="auto"/>
        <w:ind w:firstLine="510"/>
        <w:jc w:val="both"/>
      </w:pPr>
      <w:r w:rsidRPr="00CD708F">
        <w:rPr>
          <w:rStyle w:val="a5"/>
          <w:rFonts w:ascii="Arial" w:hAnsi="Arial" w:cs="Arial"/>
        </w:rPr>
        <w:t>3)</w:t>
      </w:r>
      <w:r w:rsidRPr="00CD708F">
        <w:rPr>
          <w:rFonts w:ascii="Arial" w:hAnsi="Arial" w:cs="Arial"/>
        </w:rPr>
        <w:t xml:space="preserve"> Заменен на </w:t>
      </w:r>
      <w:r w:rsidRPr="00CD708F">
        <w:rPr>
          <w:rFonts w:ascii="Arial" w:hAnsi="Arial" w:cs="Arial"/>
          <w:lang w:val="en-US"/>
        </w:rPr>
        <w:t>IEC</w:t>
      </w:r>
      <w:r w:rsidRPr="00CD708F">
        <w:rPr>
          <w:rFonts w:ascii="Arial" w:hAnsi="Arial" w:cs="Arial"/>
        </w:rPr>
        <w:t xml:space="preserve"> 60811-401:</w:t>
      </w:r>
      <w:r w:rsidR="0024319E" w:rsidRPr="00CD708F">
        <w:rPr>
          <w:rFonts w:ascii="Arial" w:hAnsi="Arial" w:cs="Arial"/>
        </w:rPr>
        <w:t>2012</w:t>
      </w:r>
      <w:r w:rsidRPr="00CD708F">
        <w:rPr>
          <w:rFonts w:ascii="Arial" w:hAnsi="Arial" w:cs="Arial"/>
        </w:rPr>
        <w:t xml:space="preserve">, </w:t>
      </w:r>
      <w:r w:rsidRPr="00CD708F">
        <w:rPr>
          <w:rFonts w:ascii="Arial" w:hAnsi="Arial" w:cs="Arial"/>
          <w:lang w:val="en-US"/>
        </w:rPr>
        <w:t>IEC</w:t>
      </w:r>
      <w:r w:rsidRPr="00CD708F">
        <w:rPr>
          <w:rFonts w:ascii="Arial" w:hAnsi="Arial" w:cs="Arial"/>
        </w:rPr>
        <w:t xml:space="preserve"> 60811-412:</w:t>
      </w:r>
      <w:r w:rsidR="00B425A3" w:rsidRPr="00CD708F">
        <w:rPr>
          <w:rFonts w:ascii="Arial" w:hAnsi="Arial" w:cs="Arial"/>
        </w:rPr>
        <w:t>2012.</w:t>
      </w:r>
    </w:p>
  </w:footnote>
  <w:footnote w:id="5">
    <w:p w:rsidR="00B425A3" w:rsidRPr="00B775A1" w:rsidRDefault="00B425A3" w:rsidP="002C5AE8">
      <w:pPr>
        <w:pStyle w:val="a3"/>
        <w:spacing w:line="360" w:lineRule="auto"/>
        <w:ind w:firstLine="510"/>
        <w:jc w:val="both"/>
      </w:pPr>
      <w:r w:rsidRPr="00CD708F">
        <w:rPr>
          <w:rStyle w:val="a5"/>
        </w:rPr>
        <w:t>4)</w:t>
      </w:r>
      <w:r w:rsidRPr="00CD708F">
        <w:t xml:space="preserve"> </w:t>
      </w:r>
      <w:r w:rsidRPr="00CD708F">
        <w:rPr>
          <w:rFonts w:ascii="Arial" w:hAnsi="Arial" w:cs="Arial"/>
        </w:rPr>
        <w:t xml:space="preserve">Заменен на </w:t>
      </w:r>
      <w:r w:rsidRPr="00CD708F">
        <w:rPr>
          <w:rFonts w:ascii="Arial" w:hAnsi="Arial" w:cs="Arial"/>
          <w:lang w:val="en-US"/>
        </w:rPr>
        <w:t>IEC</w:t>
      </w:r>
      <w:r w:rsidRPr="00CD708F">
        <w:rPr>
          <w:rFonts w:ascii="Arial" w:hAnsi="Arial" w:cs="Arial"/>
        </w:rPr>
        <w:t xml:space="preserve"> 60811-403:2012, </w:t>
      </w:r>
      <w:r w:rsidRPr="00CD708F">
        <w:rPr>
          <w:rFonts w:ascii="Arial" w:hAnsi="Arial" w:cs="Arial"/>
          <w:lang w:val="en-US"/>
        </w:rPr>
        <w:t>IEC</w:t>
      </w:r>
      <w:r w:rsidRPr="00CD708F">
        <w:rPr>
          <w:rFonts w:ascii="Arial" w:hAnsi="Arial" w:cs="Arial"/>
        </w:rPr>
        <w:t xml:space="preserve"> 60811-404:</w:t>
      </w:r>
      <w:r w:rsidR="00C8269D" w:rsidRPr="00CD708F">
        <w:rPr>
          <w:rFonts w:ascii="Arial" w:hAnsi="Arial" w:cs="Arial"/>
        </w:rPr>
        <w:t>2012</w:t>
      </w:r>
      <w:r w:rsidRPr="00CD708F">
        <w:rPr>
          <w:rFonts w:ascii="Arial" w:hAnsi="Arial" w:cs="Arial"/>
        </w:rPr>
        <w:t xml:space="preserve">, </w:t>
      </w:r>
      <w:r w:rsidRPr="00CD708F">
        <w:rPr>
          <w:rFonts w:ascii="Arial" w:hAnsi="Arial" w:cs="Arial"/>
          <w:lang w:val="en-US"/>
        </w:rPr>
        <w:t>IEC</w:t>
      </w:r>
      <w:r w:rsidRPr="00CD708F">
        <w:rPr>
          <w:rFonts w:ascii="Arial" w:hAnsi="Arial" w:cs="Arial"/>
        </w:rPr>
        <w:t xml:space="preserve"> 60811-507:</w:t>
      </w:r>
      <w:r w:rsidR="00D80F0B">
        <w:rPr>
          <w:rFonts w:ascii="Arial" w:hAnsi="Arial" w:cs="Arial"/>
        </w:rPr>
        <w:t>2012».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63" w:rsidRPr="00324804" w:rsidRDefault="00CF306D" w:rsidP="00CF306D">
    <w:pPr>
      <w:pStyle w:val="a7"/>
      <w:jc w:val="right"/>
      <w:rPr>
        <w:rFonts w:ascii="Arial" w:hAnsi="Arial" w:cs="Arial"/>
        <w:b/>
        <w:sz w:val="24"/>
        <w:szCs w:val="24"/>
      </w:rPr>
    </w:pPr>
    <w:r w:rsidRPr="00324804">
      <w:rPr>
        <w:rFonts w:ascii="Arial" w:hAnsi="Arial" w:cs="Arial"/>
        <w:b/>
        <w:sz w:val="24"/>
        <w:szCs w:val="24"/>
      </w:rPr>
      <w:t>И</w:t>
    </w:r>
    <w:r w:rsidR="00CD708F" w:rsidRPr="00324804">
      <w:rPr>
        <w:rFonts w:ascii="Arial" w:hAnsi="Arial" w:cs="Arial"/>
        <w:b/>
        <w:sz w:val="24"/>
        <w:szCs w:val="24"/>
      </w:rPr>
      <w:t>зменение</w:t>
    </w:r>
    <w:r w:rsidRPr="00324804">
      <w:rPr>
        <w:rFonts w:ascii="Arial" w:hAnsi="Arial" w:cs="Arial"/>
        <w:b/>
        <w:sz w:val="24"/>
        <w:szCs w:val="24"/>
      </w:rPr>
      <w:t xml:space="preserve"> №</w:t>
    </w:r>
    <w:r w:rsidR="00690F3A">
      <w:rPr>
        <w:rFonts w:ascii="Arial" w:hAnsi="Arial" w:cs="Arial"/>
        <w:b/>
        <w:sz w:val="24"/>
        <w:szCs w:val="24"/>
      </w:rPr>
      <w:t xml:space="preserve"> 1</w:t>
    </w:r>
    <w:r w:rsidRPr="00324804">
      <w:rPr>
        <w:rFonts w:ascii="Arial" w:hAnsi="Arial" w:cs="Arial"/>
        <w:b/>
        <w:sz w:val="24"/>
        <w:szCs w:val="24"/>
      </w:rPr>
      <w:t xml:space="preserve"> ГОСТ </w:t>
    </w:r>
    <w:r w:rsidRPr="00324804">
      <w:rPr>
        <w:rFonts w:ascii="Arial" w:hAnsi="Arial" w:cs="Arial"/>
        <w:b/>
        <w:sz w:val="24"/>
        <w:szCs w:val="24"/>
        <w:lang w:val="en-US"/>
      </w:rPr>
      <w:t>IEC</w:t>
    </w:r>
    <w:r w:rsidR="00CD708F" w:rsidRPr="00324804">
      <w:rPr>
        <w:rFonts w:ascii="Arial" w:hAnsi="Arial" w:cs="Arial"/>
        <w:b/>
        <w:sz w:val="24"/>
        <w:szCs w:val="24"/>
      </w:rPr>
      <w:t xml:space="preserve"> 60245-3–</w:t>
    </w:r>
    <w:r w:rsidR="00324804" w:rsidRPr="00324804">
      <w:rPr>
        <w:rFonts w:ascii="Arial" w:hAnsi="Arial" w:cs="Arial"/>
        <w:b/>
        <w:sz w:val="24"/>
        <w:szCs w:val="24"/>
      </w:rPr>
      <w:t>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63" w:rsidRPr="00324804" w:rsidRDefault="00CF306D" w:rsidP="00324804">
    <w:pPr>
      <w:pStyle w:val="a7"/>
      <w:rPr>
        <w:rFonts w:ascii="Arial" w:hAnsi="Arial" w:cs="Arial"/>
        <w:b/>
        <w:sz w:val="24"/>
        <w:szCs w:val="24"/>
      </w:rPr>
    </w:pPr>
    <w:r w:rsidRPr="00324804">
      <w:rPr>
        <w:rFonts w:ascii="Arial" w:hAnsi="Arial" w:cs="Arial"/>
        <w:b/>
        <w:sz w:val="24"/>
        <w:szCs w:val="24"/>
      </w:rPr>
      <w:t>И</w:t>
    </w:r>
    <w:r w:rsidR="00324804" w:rsidRPr="00324804">
      <w:rPr>
        <w:rFonts w:ascii="Arial" w:hAnsi="Arial" w:cs="Arial"/>
        <w:b/>
        <w:sz w:val="24"/>
        <w:szCs w:val="24"/>
      </w:rPr>
      <w:t>зменение</w:t>
    </w:r>
    <w:r w:rsidR="00690F3A">
      <w:rPr>
        <w:rFonts w:ascii="Arial" w:hAnsi="Arial" w:cs="Arial"/>
        <w:b/>
        <w:sz w:val="24"/>
        <w:szCs w:val="24"/>
      </w:rPr>
      <w:t xml:space="preserve"> №1</w:t>
    </w:r>
    <w:r w:rsidRPr="00324804">
      <w:rPr>
        <w:rFonts w:ascii="Arial" w:hAnsi="Arial" w:cs="Arial"/>
        <w:b/>
        <w:sz w:val="24"/>
        <w:szCs w:val="24"/>
      </w:rPr>
      <w:t xml:space="preserve"> ГОСТ </w:t>
    </w:r>
    <w:r w:rsidRPr="00324804">
      <w:rPr>
        <w:rFonts w:ascii="Arial" w:hAnsi="Arial" w:cs="Arial"/>
        <w:b/>
        <w:sz w:val="24"/>
        <w:szCs w:val="24"/>
        <w:lang w:val="en-US"/>
      </w:rPr>
      <w:t>IEC</w:t>
    </w:r>
    <w:r w:rsidR="00324804" w:rsidRPr="00324804">
      <w:rPr>
        <w:rFonts w:ascii="Arial" w:hAnsi="Arial" w:cs="Arial"/>
        <w:b/>
        <w:sz w:val="24"/>
        <w:szCs w:val="24"/>
      </w:rPr>
      <w:t xml:space="preserve"> 60245-3–2011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83C94"/>
    <w:multiLevelType w:val="hybridMultilevel"/>
    <w:tmpl w:val="0122EA88"/>
    <w:lvl w:ilvl="0" w:tplc="17FEC460">
      <w:start w:val="1"/>
      <w:numFmt w:val="decimal"/>
      <w:lvlText w:val="%1)"/>
      <w:lvlJc w:val="left"/>
      <w:pPr>
        <w:ind w:left="435" w:hanging="360"/>
      </w:pPr>
      <w:rPr>
        <w:rFonts w:hint="default"/>
        <w:sz w:val="20"/>
        <w:szCs w:val="2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7E"/>
    <w:rsid w:val="00013E8A"/>
    <w:rsid w:val="00066AFF"/>
    <w:rsid w:val="0007641A"/>
    <w:rsid w:val="000A0A49"/>
    <w:rsid w:val="000A2EF6"/>
    <w:rsid w:val="000B54F0"/>
    <w:rsid w:val="000C66F4"/>
    <w:rsid w:val="000D0B3A"/>
    <w:rsid w:val="000D7A83"/>
    <w:rsid w:val="00105FF6"/>
    <w:rsid w:val="00136BBD"/>
    <w:rsid w:val="001A3CED"/>
    <w:rsid w:val="001C7611"/>
    <w:rsid w:val="001D5F13"/>
    <w:rsid w:val="00205868"/>
    <w:rsid w:val="00237C5A"/>
    <w:rsid w:val="0024319E"/>
    <w:rsid w:val="00251485"/>
    <w:rsid w:val="00272488"/>
    <w:rsid w:val="002904B0"/>
    <w:rsid w:val="002A3BFC"/>
    <w:rsid w:val="002C5AE8"/>
    <w:rsid w:val="00302421"/>
    <w:rsid w:val="00305496"/>
    <w:rsid w:val="003141E7"/>
    <w:rsid w:val="00324804"/>
    <w:rsid w:val="003618A4"/>
    <w:rsid w:val="00394F91"/>
    <w:rsid w:val="003E4DFD"/>
    <w:rsid w:val="0040202A"/>
    <w:rsid w:val="0045178A"/>
    <w:rsid w:val="004775BF"/>
    <w:rsid w:val="004A24BE"/>
    <w:rsid w:val="004C2D8D"/>
    <w:rsid w:val="004C728C"/>
    <w:rsid w:val="004C7EDE"/>
    <w:rsid w:val="00553B45"/>
    <w:rsid w:val="005602F8"/>
    <w:rsid w:val="00565B2A"/>
    <w:rsid w:val="005762D1"/>
    <w:rsid w:val="00581131"/>
    <w:rsid w:val="005A51C2"/>
    <w:rsid w:val="005A795B"/>
    <w:rsid w:val="00633145"/>
    <w:rsid w:val="0065057D"/>
    <w:rsid w:val="006566B6"/>
    <w:rsid w:val="00682839"/>
    <w:rsid w:val="00690DD0"/>
    <w:rsid w:val="00690F3A"/>
    <w:rsid w:val="006B1C43"/>
    <w:rsid w:val="006B1E87"/>
    <w:rsid w:val="006E7505"/>
    <w:rsid w:val="0073707F"/>
    <w:rsid w:val="00743EE8"/>
    <w:rsid w:val="0075087D"/>
    <w:rsid w:val="00766B6B"/>
    <w:rsid w:val="00781084"/>
    <w:rsid w:val="00784F88"/>
    <w:rsid w:val="007B677F"/>
    <w:rsid w:val="007E5143"/>
    <w:rsid w:val="007F592F"/>
    <w:rsid w:val="008117BC"/>
    <w:rsid w:val="0082587E"/>
    <w:rsid w:val="00866D97"/>
    <w:rsid w:val="008737AB"/>
    <w:rsid w:val="008E35F5"/>
    <w:rsid w:val="008E3863"/>
    <w:rsid w:val="009050B4"/>
    <w:rsid w:val="00911732"/>
    <w:rsid w:val="009136B7"/>
    <w:rsid w:val="009813C5"/>
    <w:rsid w:val="009B68EE"/>
    <w:rsid w:val="009B74C4"/>
    <w:rsid w:val="009C0DE2"/>
    <w:rsid w:val="009D15A4"/>
    <w:rsid w:val="00A0544B"/>
    <w:rsid w:val="00A676E8"/>
    <w:rsid w:val="00A81116"/>
    <w:rsid w:val="00A84DFB"/>
    <w:rsid w:val="00AA3011"/>
    <w:rsid w:val="00AD59F7"/>
    <w:rsid w:val="00B01080"/>
    <w:rsid w:val="00B425A3"/>
    <w:rsid w:val="00B775A1"/>
    <w:rsid w:val="00B805FB"/>
    <w:rsid w:val="00B81640"/>
    <w:rsid w:val="00B8754A"/>
    <w:rsid w:val="00BD11B8"/>
    <w:rsid w:val="00BE39E1"/>
    <w:rsid w:val="00C226CB"/>
    <w:rsid w:val="00C3644C"/>
    <w:rsid w:val="00C41161"/>
    <w:rsid w:val="00C539DD"/>
    <w:rsid w:val="00C616F2"/>
    <w:rsid w:val="00C66427"/>
    <w:rsid w:val="00C7772C"/>
    <w:rsid w:val="00C8269D"/>
    <w:rsid w:val="00CB1156"/>
    <w:rsid w:val="00CD708F"/>
    <w:rsid w:val="00CF306D"/>
    <w:rsid w:val="00D03DD3"/>
    <w:rsid w:val="00D06241"/>
    <w:rsid w:val="00D06753"/>
    <w:rsid w:val="00D55DD9"/>
    <w:rsid w:val="00D80F0B"/>
    <w:rsid w:val="00DA3FB5"/>
    <w:rsid w:val="00DD4E5C"/>
    <w:rsid w:val="00DE4374"/>
    <w:rsid w:val="00DF5CA4"/>
    <w:rsid w:val="00E03AFD"/>
    <w:rsid w:val="00E734A6"/>
    <w:rsid w:val="00E734EA"/>
    <w:rsid w:val="00EB4B72"/>
    <w:rsid w:val="00EC78D5"/>
    <w:rsid w:val="00F32CA1"/>
    <w:rsid w:val="00F35B89"/>
    <w:rsid w:val="00F50D41"/>
    <w:rsid w:val="00F81C09"/>
    <w:rsid w:val="00F92D22"/>
    <w:rsid w:val="00F944AC"/>
    <w:rsid w:val="00F95F04"/>
    <w:rsid w:val="00FC497D"/>
    <w:rsid w:val="00FD32B0"/>
    <w:rsid w:val="00FE3EAC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489A37-8A99-4E7C-859D-7C495394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258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82587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82587E"/>
    <w:rPr>
      <w:vertAlign w:val="superscript"/>
    </w:rPr>
  </w:style>
  <w:style w:type="table" w:styleId="a6">
    <w:name w:val="Table Grid"/>
    <w:basedOn w:val="a1"/>
    <w:rsid w:val="00825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825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825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E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863"/>
  </w:style>
  <w:style w:type="paragraph" w:styleId="a9">
    <w:name w:val="footer"/>
    <w:basedOn w:val="a"/>
    <w:link w:val="aa"/>
    <w:uiPriority w:val="99"/>
    <w:unhideWhenUsed/>
    <w:rsid w:val="008E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863"/>
  </w:style>
  <w:style w:type="paragraph" w:styleId="ab">
    <w:name w:val="List Paragraph"/>
    <w:basedOn w:val="a"/>
    <w:uiPriority w:val="34"/>
    <w:qFormat/>
    <w:rsid w:val="0045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4B28-8F9B-454F-85BD-985E7DD8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Маргарита Игоревна</dc:creator>
  <cp:lastModifiedBy>Наталия А. Шламкова</cp:lastModifiedBy>
  <cp:revision>11</cp:revision>
  <cp:lastPrinted>2024-04-01T13:09:00Z</cp:lastPrinted>
  <dcterms:created xsi:type="dcterms:W3CDTF">2024-11-07T10:49:00Z</dcterms:created>
  <dcterms:modified xsi:type="dcterms:W3CDTF">2025-01-13T08:35:00Z</dcterms:modified>
</cp:coreProperties>
</file>