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392F" w14:textId="77777777" w:rsidR="00585978" w:rsidRDefault="00585978" w:rsidP="00585978">
      <w:pPr>
        <w:jc w:val="right"/>
      </w:pPr>
      <w:r w:rsidRPr="00585978">
        <w:rPr>
          <w:rFonts w:ascii="Arial" w:hAnsi="Arial" w:cs="Arial"/>
          <w:b/>
          <w:sz w:val="24"/>
          <w:szCs w:val="28"/>
        </w:rPr>
        <w:t>МКС 91.100.10</w:t>
      </w:r>
    </w:p>
    <w:p w14:paraId="19748190" w14:textId="77777777" w:rsidR="00585978" w:rsidRDefault="00585978"/>
    <w:p w14:paraId="259B41B6" w14:textId="77777777" w:rsidR="00585978" w:rsidRDefault="00585978" w:rsidP="00585978">
      <w:pPr>
        <w:spacing w:line="360" w:lineRule="auto"/>
        <w:rPr>
          <w:rFonts w:ascii="Arial" w:hAnsi="Arial" w:cs="Arial"/>
          <w:b/>
          <w:sz w:val="24"/>
        </w:rPr>
      </w:pPr>
      <w:r w:rsidRPr="00585978">
        <w:rPr>
          <w:rFonts w:ascii="Arial" w:hAnsi="Arial" w:cs="Arial"/>
          <w:b/>
          <w:sz w:val="24"/>
        </w:rPr>
        <w:t>И</w:t>
      </w:r>
      <w:r w:rsidR="00F31E81">
        <w:rPr>
          <w:rFonts w:ascii="Arial" w:hAnsi="Arial" w:cs="Arial"/>
          <w:b/>
          <w:sz w:val="24"/>
        </w:rPr>
        <w:t>зменение</w:t>
      </w:r>
      <w:r>
        <w:rPr>
          <w:rFonts w:ascii="Arial" w:hAnsi="Arial" w:cs="Arial"/>
          <w:b/>
          <w:sz w:val="24"/>
        </w:rPr>
        <w:t xml:space="preserve"> № </w:t>
      </w:r>
      <w:r w:rsidR="00394CCA"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</w:rPr>
        <w:t xml:space="preserve"> ГОСТ 31108</w:t>
      </w:r>
      <w:r w:rsidR="00F31E81">
        <w:rPr>
          <w:rFonts w:ascii="Arial" w:hAnsi="Arial" w:cs="Arial"/>
          <w:b/>
          <w:sz w:val="24"/>
        </w:rPr>
        <w:t>—</w:t>
      </w:r>
      <w:r>
        <w:rPr>
          <w:rFonts w:ascii="Arial" w:hAnsi="Arial" w:cs="Arial"/>
          <w:b/>
          <w:sz w:val="24"/>
        </w:rPr>
        <w:t xml:space="preserve">2020 </w:t>
      </w:r>
      <w:r w:rsidRPr="00585978">
        <w:rPr>
          <w:rFonts w:ascii="Arial" w:hAnsi="Arial" w:cs="Arial"/>
          <w:b/>
          <w:sz w:val="24"/>
        </w:rPr>
        <w:t>Цементы общест</w:t>
      </w:r>
      <w:r>
        <w:rPr>
          <w:rFonts w:ascii="Arial" w:hAnsi="Arial" w:cs="Arial"/>
          <w:b/>
          <w:sz w:val="24"/>
        </w:rPr>
        <w:t>роительные. Технические условия</w:t>
      </w:r>
    </w:p>
    <w:p w14:paraId="5034B922" w14:textId="200BD538" w:rsidR="00585978" w:rsidRDefault="00585978" w:rsidP="00726EB5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966094">
        <w:rPr>
          <w:rFonts w:ascii="Arial" w:hAnsi="Arial" w:cs="Arial"/>
          <w:b/>
          <w:sz w:val="24"/>
        </w:rPr>
        <w:t xml:space="preserve">Принято </w:t>
      </w:r>
      <w:r>
        <w:rPr>
          <w:rFonts w:ascii="Arial" w:hAnsi="Arial" w:cs="Arial"/>
          <w:b/>
          <w:sz w:val="24"/>
        </w:rPr>
        <w:t>М</w:t>
      </w:r>
      <w:r w:rsidR="00726EB5" w:rsidRPr="00726EB5">
        <w:t xml:space="preserve"> </w:t>
      </w:r>
      <w:r w:rsidR="00726EB5" w:rsidRPr="00726EB5">
        <w:rPr>
          <w:rFonts w:ascii="Arial" w:hAnsi="Arial" w:cs="Arial"/>
          <w:b/>
          <w:sz w:val="24"/>
        </w:rPr>
        <w:t>Евразийским советом по стандартизации, метрологии и сертификации (протокол от                   №                                )</w:t>
      </w:r>
    </w:p>
    <w:p w14:paraId="11AF3B46" w14:textId="77777777" w:rsidR="00585978" w:rsidRDefault="00585978" w:rsidP="00585978">
      <w:p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Зарегистрировано Бюро по стандартам МГС №</w:t>
      </w:r>
    </w:p>
    <w:p w14:paraId="0A81B1D1" w14:textId="77777777" w:rsidR="00585978" w:rsidRDefault="00585978" w:rsidP="00585978">
      <w:pPr>
        <w:spacing w:line="360" w:lineRule="auto"/>
        <w:rPr>
          <w:rFonts w:ascii="Arial" w:hAnsi="Arial" w:cs="Arial"/>
          <w:b/>
          <w:sz w:val="24"/>
        </w:rPr>
      </w:pPr>
      <w:r w:rsidRPr="00966094">
        <w:rPr>
          <w:rFonts w:ascii="Arial" w:hAnsi="Arial" w:cs="Arial"/>
          <w:b/>
          <w:sz w:val="24"/>
        </w:rPr>
        <w:t>За принятие изменения проголосовали национальные органы по стандартизации следующих государств:</w:t>
      </w:r>
      <w:r w:rsidRPr="00585978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                                    </w:t>
      </w:r>
      <w:r w:rsidRPr="00966094">
        <w:rPr>
          <w:rFonts w:ascii="Arial" w:hAnsi="Arial" w:cs="Arial"/>
          <w:b/>
          <w:sz w:val="24"/>
        </w:rPr>
        <w:t>[коды альфа-2 по МК (ИСО 3166) 0042]</w:t>
      </w:r>
    </w:p>
    <w:p w14:paraId="2C8F5A0C" w14:textId="77777777" w:rsidR="00585978" w:rsidRDefault="00585978" w:rsidP="00585978">
      <w:pPr>
        <w:spacing w:line="360" w:lineRule="auto"/>
        <w:ind w:firstLine="709"/>
        <w:rPr>
          <w:rFonts w:ascii="Arial" w:hAnsi="Arial" w:cs="Arial"/>
          <w:b/>
          <w:sz w:val="24"/>
        </w:rPr>
      </w:pPr>
      <w:r w:rsidRPr="00966094">
        <w:rPr>
          <w:rFonts w:ascii="Arial" w:hAnsi="Arial" w:cs="Arial"/>
          <w:b/>
          <w:sz w:val="24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604F8AD1" w14:textId="5C7C3268" w:rsidR="005A28FC" w:rsidRDefault="005A28FC" w:rsidP="00AE0524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Раздел 2. Дополнить</w:t>
      </w:r>
      <w:r w:rsidR="00AE0524">
        <w:rPr>
          <w:rFonts w:ascii="Arial" w:hAnsi="Arial" w:cs="Arial"/>
          <w:sz w:val="24"/>
          <w:szCs w:val="24"/>
        </w:rPr>
        <w:t xml:space="preserve"> ссылкой</w:t>
      </w:r>
      <w:r w:rsidRPr="00E520DC">
        <w:rPr>
          <w:rFonts w:ascii="Arial" w:hAnsi="Arial" w:cs="Arial"/>
          <w:sz w:val="24"/>
          <w:szCs w:val="24"/>
        </w:rPr>
        <w:t>:</w:t>
      </w:r>
      <w:r w:rsidR="00AE0524">
        <w:rPr>
          <w:rFonts w:ascii="Arial" w:hAnsi="Arial" w:cs="Arial"/>
          <w:sz w:val="24"/>
          <w:szCs w:val="24"/>
        </w:rPr>
        <w:t xml:space="preserve"> «</w:t>
      </w:r>
      <w:r w:rsidRPr="00E520DC">
        <w:rPr>
          <w:rFonts w:ascii="Arial" w:hAnsi="Arial" w:cs="Arial"/>
          <w:sz w:val="24"/>
          <w:szCs w:val="24"/>
        </w:rPr>
        <w:t xml:space="preserve">ГОСТ 35242 Цементы. Методы определения минеральных </w:t>
      </w:r>
      <w:r w:rsidRPr="00946DAE">
        <w:rPr>
          <w:rFonts w:ascii="Arial" w:hAnsi="Arial" w:cs="Arial"/>
          <w:sz w:val="24"/>
          <w:szCs w:val="24"/>
        </w:rPr>
        <w:t>добавок»</w:t>
      </w:r>
      <w:r w:rsidR="00920FF2">
        <w:rPr>
          <w:rFonts w:ascii="Arial" w:hAnsi="Arial" w:cs="Arial"/>
          <w:sz w:val="24"/>
          <w:szCs w:val="24"/>
        </w:rPr>
        <w:t>.</w:t>
      </w:r>
    </w:p>
    <w:p w14:paraId="668D540F" w14:textId="77777777" w:rsidR="005A28FC" w:rsidRPr="00E520DC" w:rsidRDefault="005A28FC" w:rsidP="00B93F8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 xml:space="preserve">Раздел 3. Исключить </w:t>
      </w:r>
      <w:r w:rsidR="00044250" w:rsidRPr="00E520DC">
        <w:rPr>
          <w:rFonts w:ascii="Arial" w:hAnsi="Arial" w:cs="Arial"/>
          <w:sz w:val="24"/>
          <w:szCs w:val="24"/>
        </w:rPr>
        <w:t>пункт 3.4.</w:t>
      </w:r>
    </w:p>
    <w:p w14:paraId="56DE9F03" w14:textId="77777777" w:rsidR="00730694" w:rsidRPr="00E520DC" w:rsidRDefault="00730694" w:rsidP="00B93F8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Раздел 4. Пункт 4.3</w:t>
      </w:r>
      <w:r w:rsidR="007F1E15" w:rsidRPr="00E520DC">
        <w:rPr>
          <w:rFonts w:ascii="Arial" w:hAnsi="Arial" w:cs="Arial"/>
          <w:sz w:val="24"/>
          <w:szCs w:val="24"/>
        </w:rPr>
        <w:t>.</w:t>
      </w:r>
      <w:r w:rsidR="00C1015D">
        <w:rPr>
          <w:rFonts w:ascii="Arial" w:hAnsi="Arial" w:cs="Arial"/>
          <w:sz w:val="24"/>
          <w:szCs w:val="24"/>
        </w:rPr>
        <w:t>3</w:t>
      </w:r>
      <w:r w:rsidRPr="00E520DC">
        <w:rPr>
          <w:rFonts w:ascii="Arial" w:hAnsi="Arial" w:cs="Arial"/>
          <w:sz w:val="24"/>
          <w:szCs w:val="24"/>
        </w:rPr>
        <w:t xml:space="preserve"> изложить в новой редакции</w:t>
      </w:r>
      <w:r w:rsidR="00E23AA6" w:rsidRPr="00E520DC">
        <w:rPr>
          <w:rFonts w:ascii="Arial" w:hAnsi="Arial" w:cs="Arial"/>
          <w:sz w:val="24"/>
          <w:szCs w:val="24"/>
        </w:rPr>
        <w:t>:</w:t>
      </w:r>
    </w:p>
    <w:p w14:paraId="1625B836" w14:textId="4DFB78E6" w:rsidR="00AE0524" w:rsidRDefault="00E23AA6" w:rsidP="007F1E1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DAE">
        <w:rPr>
          <w:rFonts w:ascii="Arial" w:hAnsi="Arial" w:cs="Arial"/>
          <w:sz w:val="24"/>
          <w:szCs w:val="24"/>
        </w:rPr>
        <w:t>«</w:t>
      </w:r>
      <w:r w:rsidR="00AE0524" w:rsidRPr="00946DAE">
        <w:rPr>
          <w:rFonts w:ascii="Arial" w:hAnsi="Arial" w:cs="Arial"/>
          <w:b/>
          <w:sz w:val="24"/>
          <w:szCs w:val="24"/>
        </w:rPr>
        <w:t>Пуццоланы (П) и глиежи (Г)</w:t>
      </w:r>
    </w:p>
    <w:p w14:paraId="35870E95" w14:textId="4018A45E" w:rsidR="00E23AA6" w:rsidRPr="00AE0524" w:rsidRDefault="00E23AA6" w:rsidP="007F1E15">
      <w:pPr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0524">
        <w:rPr>
          <w:rFonts w:ascii="Arial" w:hAnsi="Arial" w:cs="Arial"/>
          <w:color w:val="000000" w:themeColor="text1"/>
          <w:sz w:val="24"/>
          <w:szCs w:val="24"/>
        </w:rPr>
        <w:t>4.3.</w:t>
      </w:r>
      <w:r w:rsidR="00C1015D" w:rsidRPr="00AE0524">
        <w:rPr>
          <w:rFonts w:ascii="Arial" w:hAnsi="Arial" w:cs="Arial"/>
          <w:color w:val="000000" w:themeColor="text1"/>
          <w:sz w:val="24"/>
          <w:szCs w:val="24"/>
        </w:rPr>
        <w:t>3</w:t>
      </w:r>
      <w:r w:rsidR="007F1E15" w:rsidRPr="00AE0524">
        <w:rPr>
          <w:rFonts w:ascii="Arial" w:hAnsi="Arial" w:cs="Arial"/>
          <w:color w:val="000000" w:themeColor="text1"/>
          <w:sz w:val="24"/>
          <w:szCs w:val="24"/>
        </w:rPr>
        <w:t>.1 Пуццолана – материал силикатного или алюмосиликатного состава или их комбинация. Пуццоланы не твердеют самостоятельно при затворении водой, однако в тонкоизмельченном виде и в присутствии воды при нормальной температуре реагируют с раствором гидроксида кальция Са(ОН)</w:t>
      </w:r>
      <w:r w:rsidR="007F1E15" w:rsidRPr="00AE0524">
        <w:rPr>
          <w:rFonts w:ascii="Arial" w:hAnsi="Arial" w:cs="Arial"/>
          <w:color w:val="000000" w:themeColor="text1"/>
          <w:sz w:val="24"/>
          <w:szCs w:val="24"/>
          <w:vertAlign w:val="subscript"/>
        </w:rPr>
        <w:t>2</w:t>
      </w:r>
      <w:r w:rsidR="007F1E15" w:rsidRPr="00AE0524">
        <w:rPr>
          <w:rFonts w:ascii="Arial" w:hAnsi="Arial" w:cs="Arial"/>
          <w:color w:val="000000" w:themeColor="text1"/>
          <w:sz w:val="24"/>
          <w:szCs w:val="24"/>
        </w:rPr>
        <w:t>,</w:t>
      </w:r>
      <w:r w:rsidR="007F1E15" w:rsidRPr="00AE0524">
        <w:rPr>
          <w:rFonts w:ascii="Arial" w:hAnsi="Arial" w:cs="Arial"/>
          <w:color w:val="000000" w:themeColor="text1"/>
          <w:sz w:val="24"/>
          <w:szCs w:val="24"/>
        </w:rPr>
        <w:br/>
        <w:t>образуя гидросиликаты и гидроалюминаты кальция, обусловливающие прочность твердеющего мате</w:t>
      </w:r>
      <w:r w:rsidR="007F1E15" w:rsidRPr="00AE0524">
        <w:rPr>
          <w:rFonts w:ascii="Arial" w:hAnsi="Arial" w:cs="Arial"/>
          <w:color w:val="000000" w:themeColor="text1"/>
          <w:sz w:val="24"/>
          <w:szCs w:val="24"/>
        </w:rPr>
        <w:softHyphen/>
        <w:t>риала. Образующиеся гидросиликаты и гидроалюминаты кальция аналогичны тем, которые образуют</w:t>
      </w:r>
      <w:r w:rsidR="007F1E15" w:rsidRPr="00AE0524">
        <w:rPr>
          <w:rFonts w:ascii="Arial" w:hAnsi="Arial" w:cs="Arial"/>
          <w:color w:val="000000" w:themeColor="text1"/>
          <w:sz w:val="24"/>
          <w:szCs w:val="24"/>
        </w:rPr>
        <w:softHyphen/>
        <w:t>ся при твердении гидравлических вяжущих веществ.</w:t>
      </w:r>
    </w:p>
    <w:p w14:paraId="19473177" w14:textId="77777777" w:rsidR="007F1E15" w:rsidRPr="00E520DC" w:rsidRDefault="007F1E15" w:rsidP="007F1E1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4</w:t>
      </w:r>
      <w:r w:rsidRPr="00AE0524">
        <w:rPr>
          <w:rFonts w:ascii="Arial" w:hAnsi="Arial" w:cs="Arial"/>
          <w:sz w:val="24"/>
          <w:szCs w:val="24"/>
        </w:rPr>
        <w:t>.3.</w:t>
      </w:r>
      <w:r w:rsidR="00C1015D" w:rsidRPr="00AE0524">
        <w:rPr>
          <w:rFonts w:ascii="Arial" w:hAnsi="Arial" w:cs="Arial"/>
          <w:sz w:val="24"/>
          <w:szCs w:val="24"/>
        </w:rPr>
        <w:t>3</w:t>
      </w:r>
      <w:r w:rsidRPr="00AE0524">
        <w:rPr>
          <w:rFonts w:ascii="Arial" w:hAnsi="Arial" w:cs="Arial"/>
          <w:sz w:val="24"/>
          <w:szCs w:val="24"/>
        </w:rPr>
        <w:t>.2 Пуццоланы состоят преимущественно из реакционно-способного диоксида кремния (</w:t>
      </w:r>
      <w:r w:rsidRPr="00AE0524">
        <w:rPr>
          <w:rFonts w:ascii="Arial" w:hAnsi="Arial" w:cs="Arial"/>
          <w:sz w:val="24"/>
          <w:szCs w:val="24"/>
          <w:lang w:val="en-US"/>
        </w:rPr>
        <w:t>SiO</w:t>
      </w:r>
      <w:r w:rsidRPr="00AE0524">
        <w:rPr>
          <w:rFonts w:ascii="Arial" w:hAnsi="Arial" w:cs="Arial"/>
          <w:sz w:val="24"/>
          <w:szCs w:val="24"/>
          <w:vertAlign w:val="subscript"/>
        </w:rPr>
        <w:t>2</w:t>
      </w:r>
      <w:r w:rsidRPr="00AE0524">
        <w:rPr>
          <w:rFonts w:ascii="Arial" w:hAnsi="Arial" w:cs="Arial"/>
          <w:sz w:val="24"/>
          <w:szCs w:val="24"/>
        </w:rPr>
        <w:t>) и окси</w:t>
      </w:r>
      <w:r w:rsidRPr="00AE0524">
        <w:rPr>
          <w:rFonts w:ascii="Arial" w:hAnsi="Arial" w:cs="Arial"/>
          <w:sz w:val="24"/>
          <w:szCs w:val="24"/>
        </w:rPr>
        <w:softHyphen/>
        <w:t>да алюминия (</w:t>
      </w:r>
      <w:r w:rsidRPr="00AE0524">
        <w:rPr>
          <w:rFonts w:ascii="Arial" w:hAnsi="Arial" w:cs="Arial"/>
          <w:sz w:val="24"/>
          <w:szCs w:val="24"/>
          <w:lang w:val="en-US"/>
        </w:rPr>
        <w:t>Al</w:t>
      </w:r>
      <w:r w:rsidRPr="00AE0524">
        <w:rPr>
          <w:rFonts w:ascii="Arial" w:hAnsi="Arial" w:cs="Arial"/>
          <w:sz w:val="24"/>
          <w:szCs w:val="24"/>
          <w:vertAlign w:val="subscript"/>
        </w:rPr>
        <w:t>2</w:t>
      </w:r>
      <w:r w:rsidRPr="00AE0524">
        <w:rPr>
          <w:rFonts w:ascii="Arial" w:hAnsi="Arial" w:cs="Arial"/>
          <w:sz w:val="24"/>
          <w:szCs w:val="24"/>
          <w:lang w:val="en-US"/>
        </w:rPr>
        <w:t>O</w:t>
      </w:r>
      <w:r w:rsidRPr="00AE0524">
        <w:rPr>
          <w:rFonts w:ascii="Arial" w:hAnsi="Arial" w:cs="Arial"/>
          <w:sz w:val="24"/>
          <w:szCs w:val="24"/>
          <w:vertAlign w:val="subscript"/>
        </w:rPr>
        <w:t>3</w:t>
      </w:r>
      <w:r w:rsidRPr="00AE0524">
        <w:rPr>
          <w:rFonts w:ascii="Arial" w:hAnsi="Arial" w:cs="Arial"/>
          <w:sz w:val="24"/>
          <w:szCs w:val="24"/>
        </w:rPr>
        <w:t>), остальное – оксид железа (</w:t>
      </w:r>
      <w:r w:rsidRPr="00AE0524">
        <w:rPr>
          <w:rFonts w:ascii="Arial" w:hAnsi="Arial" w:cs="Arial"/>
          <w:sz w:val="24"/>
          <w:szCs w:val="24"/>
          <w:lang w:val="en-US"/>
        </w:rPr>
        <w:t>Fe</w:t>
      </w:r>
      <w:r w:rsidRPr="00AE0524">
        <w:rPr>
          <w:rFonts w:ascii="Arial" w:hAnsi="Arial" w:cs="Arial"/>
          <w:sz w:val="24"/>
          <w:szCs w:val="24"/>
          <w:vertAlign w:val="subscript"/>
        </w:rPr>
        <w:t>2</w:t>
      </w:r>
      <w:r w:rsidRPr="00AE0524">
        <w:rPr>
          <w:rFonts w:ascii="Arial" w:hAnsi="Arial" w:cs="Arial"/>
          <w:sz w:val="24"/>
          <w:szCs w:val="24"/>
          <w:lang w:val="en-US"/>
        </w:rPr>
        <w:t>O</w:t>
      </w:r>
      <w:r w:rsidRPr="00AE0524">
        <w:rPr>
          <w:rFonts w:ascii="Arial" w:hAnsi="Arial" w:cs="Arial"/>
          <w:sz w:val="24"/>
          <w:szCs w:val="24"/>
          <w:vertAlign w:val="subscript"/>
        </w:rPr>
        <w:t>3</w:t>
      </w:r>
      <w:r w:rsidRPr="00AE0524">
        <w:rPr>
          <w:rFonts w:ascii="Arial" w:hAnsi="Arial" w:cs="Arial"/>
          <w:sz w:val="24"/>
          <w:szCs w:val="24"/>
        </w:rPr>
        <w:t>) и другие оксиды. Массовая доля реакционно-способного диоксида кремния (</w:t>
      </w:r>
      <w:r w:rsidRPr="00AE0524">
        <w:rPr>
          <w:rFonts w:ascii="Arial" w:hAnsi="Arial" w:cs="Arial"/>
          <w:sz w:val="24"/>
          <w:szCs w:val="24"/>
          <w:lang w:val="en-US"/>
        </w:rPr>
        <w:t>SiO</w:t>
      </w:r>
      <w:r w:rsidRPr="00AE0524">
        <w:rPr>
          <w:rFonts w:ascii="Arial" w:hAnsi="Arial" w:cs="Arial"/>
          <w:sz w:val="24"/>
          <w:szCs w:val="24"/>
          <w:vertAlign w:val="subscript"/>
        </w:rPr>
        <w:t>2</w:t>
      </w:r>
      <w:r w:rsidRPr="00AE0524">
        <w:rPr>
          <w:rFonts w:ascii="Arial" w:hAnsi="Arial" w:cs="Arial"/>
          <w:sz w:val="24"/>
          <w:szCs w:val="24"/>
        </w:rPr>
        <w:t>) – не менее 25 %. Определение содержания реакционно-способного диоксида кремния (</w:t>
      </w:r>
      <w:r w:rsidRPr="00AE0524">
        <w:rPr>
          <w:rFonts w:ascii="Arial" w:hAnsi="Arial" w:cs="Arial"/>
          <w:sz w:val="24"/>
          <w:szCs w:val="24"/>
          <w:lang w:val="en-US"/>
        </w:rPr>
        <w:t>SiO</w:t>
      </w:r>
      <w:r w:rsidRPr="00AE0524">
        <w:rPr>
          <w:rFonts w:ascii="Arial" w:hAnsi="Arial" w:cs="Arial"/>
          <w:sz w:val="24"/>
          <w:szCs w:val="24"/>
          <w:vertAlign w:val="subscript"/>
        </w:rPr>
        <w:t>2</w:t>
      </w:r>
      <w:r w:rsidRPr="00AE0524">
        <w:rPr>
          <w:rFonts w:ascii="Arial" w:hAnsi="Arial" w:cs="Arial"/>
          <w:sz w:val="24"/>
          <w:szCs w:val="24"/>
        </w:rPr>
        <w:t>) – по ГОСТ 5382.</w:t>
      </w:r>
    </w:p>
    <w:p w14:paraId="5B4152B5" w14:textId="77777777" w:rsidR="000327CD" w:rsidRPr="00E520DC" w:rsidRDefault="00D74C3F" w:rsidP="007F1E1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4.3.</w:t>
      </w:r>
      <w:r w:rsidR="00C1015D">
        <w:rPr>
          <w:rFonts w:ascii="Arial" w:hAnsi="Arial" w:cs="Arial"/>
          <w:sz w:val="24"/>
          <w:szCs w:val="24"/>
        </w:rPr>
        <w:t>3</w:t>
      </w:r>
      <w:r w:rsidRPr="00E520DC">
        <w:rPr>
          <w:rFonts w:ascii="Arial" w:hAnsi="Arial" w:cs="Arial"/>
          <w:sz w:val="24"/>
          <w:szCs w:val="24"/>
        </w:rPr>
        <w:t xml:space="preserve">.3 Различают природные пуццоланы и </w:t>
      </w:r>
      <w:r w:rsidR="000327CD" w:rsidRPr="00E520DC">
        <w:rPr>
          <w:rFonts w:ascii="Arial" w:hAnsi="Arial" w:cs="Arial"/>
          <w:sz w:val="24"/>
          <w:szCs w:val="24"/>
        </w:rPr>
        <w:t xml:space="preserve">глиежи </w:t>
      </w:r>
      <w:r w:rsidRPr="00E520DC">
        <w:rPr>
          <w:rFonts w:ascii="Arial" w:hAnsi="Arial" w:cs="Arial"/>
          <w:sz w:val="24"/>
          <w:szCs w:val="24"/>
        </w:rPr>
        <w:t>искусственн</w:t>
      </w:r>
      <w:r w:rsidR="000327CD" w:rsidRPr="00E520DC">
        <w:rPr>
          <w:rFonts w:ascii="Arial" w:hAnsi="Arial" w:cs="Arial"/>
          <w:sz w:val="24"/>
          <w:szCs w:val="24"/>
        </w:rPr>
        <w:t>ого</w:t>
      </w:r>
      <w:r w:rsidRPr="00E520DC">
        <w:rPr>
          <w:rFonts w:ascii="Arial" w:hAnsi="Arial" w:cs="Arial"/>
          <w:sz w:val="24"/>
          <w:szCs w:val="24"/>
        </w:rPr>
        <w:t xml:space="preserve"> или природ</w:t>
      </w:r>
      <w:r w:rsidR="000327CD" w:rsidRPr="00E520DC">
        <w:rPr>
          <w:rFonts w:ascii="Arial" w:hAnsi="Arial" w:cs="Arial"/>
          <w:sz w:val="24"/>
          <w:szCs w:val="24"/>
        </w:rPr>
        <w:t>ного происхождения.</w:t>
      </w:r>
    </w:p>
    <w:p w14:paraId="740ED799" w14:textId="77777777" w:rsidR="00D74C3F" w:rsidRPr="00E520DC" w:rsidRDefault="00D74C3F" w:rsidP="000327C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lastRenderedPageBreak/>
        <w:t xml:space="preserve">Природная пуццолана </w:t>
      </w:r>
      <w:r w:rsidR="000327CD" w:rsidRPr="00E520DC">
        <w:rPr>
          <w:rFonts w:ascii="Arial" w:hAnsi="Arial" w:cs="Arial"/>
          <w:sz w:val="24"/>
          <w:szCs w:val="24"/>
        </w:rPr>
        <w:t xml:space="preserve">– </w:t>
      </w:r>
      <w:r w:rsidRPr="00E520DC">
        <w:rPr>
          <w:rFonts w:ascii="Arial" w:hAnsi="Arial" w:cs="Arial"/>
          <w:sz w:val="24"/>
          <w:szCs w:val="24"/>
        </w:rPr>
        <w:t>материа</w:t>
      </w:r>
      <w:r w:rsidR="000327CD" w:rsidRPr="00E520DC">
        <w:rPr>
          <w:rFonts w:ascii="Arial" w:hAnsi="Arial" w:cs="Arial"/>
          <w:sz w:val="24"/>
          <w:szCs w:val="24"/>
        </w:rPr>
        <w:t>л</w:t>
      </w:r>
      <w:r w:rsidRPr="00E520DC">
        <w:rPr>
          <w:rFonts w:ascii="Arial" w:hAnsi="Arial" w:cs="Arial"/>
          <w:sz w:val="24"/>
          <w:szCs w:val="24"/>
        </w:rPr>
        <w:t xml:space="preserve"> осадочного (диатомиты, трепелы, опоки) или вулканического (пеплы, туфы, трассы, вулканические шлаки, цеолиты и цеолитизированные породы) происхождения соответствующего химико-минералогического состава.</w:t>
      </w:r>
    </w:p>
    <w:p w14:paraId="7871ED5C" w14:textId="77777777" w:rsidR="00D74C3F" w:rsidRPr="00E520DC" w:rsidRDefault="00D74C3F" w:rsidP="007F1E1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 xml:space="preserve">Глиежи – горелые или термически активированные вулканические или осадочные породы, глины и </w:t>
      </w:r>
      <w:r w:rsidR="000327CD" w:rsidRPr="00E520DC">
        <w:rPr>
          <w:rFonts w:ascii="Arial" w:hAnsi="Arial" w:cs="Arial"/>
          <w:sz w:val="24"/>
          <w:szCs w:val="24"/>
        </w:rPr>
        <w:t>сланцы.</w:t>
      </w:r>
    </w:p>
    <w:p w14:paraId="45ABC819" w14:textId="77777777" w:rsidR="000327CD" w:rsidRPr="00E520DC" w:rsidRDefault="000327CD" w:rsidP="007F1E1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В зависимости от состояния пуццоланы перед использованием дробят, гомогенизируют, сушат или подвергают термообработке и измельчению.</w:t>
      </w:r>
    </w:p>
    <w:p w14:paraId="6A2853A7" w14:textId="77777777" w:rsidR="000327CD" w:rsidRPr="00E520DC" w:rsidRDefault="000327CD" w:rsidP="007F1E1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4.3.</w:t>
      </w:r>
      <w:r w:rsidR="00C1015D">
        <w:rPr>
          <w:rFonts w:ascii="Arial" w:hAnsi="Arial" w:cs="Arial"/>
          <w:sz w:val="24"/>
          <w:szCs w:val="24"/>
        </w:rPr>
        <w:t>3</w:t>
      </w:r>
      <w:r w:rsidRPr="00E520DC">
        <w:rPr>
          <w:rFonts w:ascii="Arial" w:hAnsi="Arial" w:cs="Arial"/>
          <w:sz w:val="24"/>
          <w:szCs w:val="24"/>
        </w:rPr>
        <w:t xml:space="preserve">.4 Для производства цементов используют пуццоланы, для которых значение </w:t>
      </w:r>
      <w:r w:rsidRPr="00E520DC">
        <w:rPr>
          <w:rFonts w:ascii="Arial" w:hAnsi="Arial" w:cs="Arial"/>
          <w:sz w:val="24"/>
          <w:szCs w:val="24"/>
          <w:lang w:val="en-US"/>
        </w:rPr>
        <w:t>t</w:t>
      </w:r>
      <w:r w:rsidRPr="00E520DC">
        <w:rPr>
          <w:rFonts w:ascii="Arial" w:hAnsi="Arial" w:cs="Arial"/>
          <w:sz w:val="24"/>
          <w:szCs w:val="24"/>
        </w:rPr>
        <w:t>-критерия, определенное по ГОСТ 25094, составляет не менее 15».</w:t>
      </w:r>
    </w:p>
    <w:p w14:paraId="281E0F14" w14:textId="77777777" w:rsidR="005A28FC" w:rsidRPr="00E520DC" w:rsidRDefault="00956E11" w:rsidP="002805C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 xml:space="preserve">Пункт 4.3.8 изложить в </w:t>
      </w:r>
      <w:r w:rsidR="00994809" w:rsidRPr="00E520DC">
        <w:rPr>
          <w:rFonts w:ascii="Arial" w:hAnsi="Arial" w:cs="Arial"/>
          <w:sz w:val="24"/>
          <w:szCs w:val="24"/>
        </w:rPr>
        <w:t xml:space="preserve">новой </w:t>
      </w:r>
      <w:r w:rsidRPr="00E520DC">
        <w:rPr>
          <w:rFonts w:ascii="Arial" w:hAnsi="Arial" w:cs="Arial"/>
          <w:sz w:val="24"/>
          <w:szCs w:val="24"/>
        </w:rPr>
        <w:t>редакции:</w:t>
      </w:r>
    </w:p>
    <w:p w14:paraId="0A8FF833" w14:textId="45D51984" w:rsidR="001215F5" w:rsidRDefault="00956E11" w:rsidP="00956E1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«</w:t>
      </w:r>
      <w:r w:rsidR="001215F5" w:rsidRPr="00946DAE">
        <w:rPr>
          <w:rFonts w:ascii="Arial" w:hAnsi="Arial" w:cs="Arial"/>
          <w:b/>
          <w:sz w:val="24"/>
          <w:szCs w:val="24"/>
        </w:rPr>
        <w:t>Известняк (И)</w:t>
      </w:r>
    </w:p>
    <w:p w14:paraId="24352AD7" w14:textId="50317732" w:rsidR="00956E11" w:rsidRDefault="00994809" w:rsidP="00956E1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4.3.8.1 Титр известняка, используемого в качестве минеральных добавок – основных компонентов це</w:t>
      </w:r>
      <w:r w:rsidRPr="00E520DC">
        <w:rPr>
          <w:rFonts w:ascii="Arial" w:hAnsi="Arial" w:cs="Arial"/>
          <w:sz w:val="24"/>
          <w:szCs w:val="24"/>
        </w:rPr>
        <w:softHyphen/>
        <w:t>мента, должен быть не менее 75 %.</w:t>
      </w:r>
    </w:p>
    <w:p w14:paraId="26B932E7" w14:textId="2EDBCDE5" w:rsidR="00C1015D" w:rsidRPr="00E520DC" w:rsidRDefault="00C1015D" w:rsidP="00956E1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015D">
        <w:rPr>
          <w:rFonts w:ascii="Arial" w:hAnsi="Arial" w:cs="Arial"/>
          <w:sz w:val="24"/>
          <w:szCs w:val="24"/>
        </w:rPr>
        <w:t>Титр известняка определяется по ГОСТ 14050 и другим аттестованным методикам</w:t>
      </w:r>
      <w:r w:rsidR="001215F5">
        <w:rPr>
          <w:rFonts w:ascii="Arial" w:hAnsi="Arial" w:cs="Arial"/>
          <w:sz w:val="24"/>
          <w:szCs w:val="24"/>
        </w:rPr>
        <w:t>.</w:t>
      </w:r>
    </w:p>
    <w:p w14:paraId="29E2959F" w14:textId="77777777" w:rsidR="00994809" w:rsidRPr="00E520DC" w:rsidRDefault="00994809" w:rsidP="00956E1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4.3.8.2 Применение доломитизированных, мергелистых известняков и мелов в качестве минеральных добавок – основных компонентов це</w:t>
      </w:r>
      <w:r w:rsidRPr="00E520DC">
        <w:rPr>
          <w:rFonts w:ascii="Arial" w:hAnsi="Arial" w:cs="Arial"/>
          <w:sz w:val="24"/>
          <w:szCs w:val="24"/>
        </w:rPr>
        <w:softHyphen/>
        <w:t xml:space="preserve">мента, допускается только в том случае, если они не оказывают отрицательного влияния на </w:t>
      </w:r>
      <w:r w:rsidR="00F422AA" w:rsidRPr="00E520DC">
        <w:rPr>
          <w:rFonts w:ascii="Arial" w:hAnsi="Arial" w:cs="Arial"/>
          <w:sz w:val="24"/>
          <w:szCs w:val="24"/>
        </w:rPr>
        <w:t>строительно-технические свойства и долговечность цементов».</w:t>
      </w:r>
    </w:p>
    <w:p w14:paraId="7492B619" w14:textId="77777777" w:rsidR="00F422AA" w:rsidRPr="00E520DC" w:rsidRDefault="00F422AA" w:rsidP="001215F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Пункт 4.4.1 изложить в новой редакции:</w:t>
      </w:r>
    </w:p>
    <w:p w14:paraId="3B60C5E8" w14:textId="77777777" w:rsidR="00F422AA" w:rsidRPr="00E520DC" w:rsidRDefault="00F422AA" w:rsidP="00956E1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«</w:t>
      </w:r>
      <w:r w:rsidR="007B16A0" w:rsidRPr="00E520DC">
        <w:rPr>
          <w:rFonts w:ascii="Arial" w:hAnsi="Arial" w:cs="Arial"/>
          <w:sz w:val="24"/>
          <w:szCs w:val="24"/>
        </w:rPr>
        <w:t xml:space="preserve">4.4.1 </w:t>
      </w:r>
      <w:r w:rsidR="00C1015D" w:rsidRPr="002D0408">
        <w:rPr>
          <w:rFonts w:ascii="Arial" w:hAnsi="Arial" w:cs="Arial"/>
          <w:sz w:val="24"/>
          <w:szCs w:val="24"/>
        </w:rPr>
        <w:t>Вспомогательные компоненты – неорганические природные и(или) техногенные минеральные вещества, в том числе отходы производства портландцементного клинкера и добавки, указанные в п.</w:t>
      </w:r>
      <w:r w:rsidR="002D0408">
        <w:rPr>
          <w:rFonts w:ascii="Arial" w:hAnsi="Arial" w:cs="Arial"/>
          <w:sz w:val="24"/>
          <w:szCs w:val="24"/>
        </w:rPr>
        <w:t xml:space="preserve"> </w:t>
      </w:r>
      <w:r w:rsidR="00C1015D" w:rsidRPr="002D0408">
        <w:rPr>
          <w:rFonts w:ascii="Arial" w:hAnsi="Arial" w:cs="Arial"/>
          <w:sz w:val="24"/>
          <w:szCs w:val="24"/>
        </w:rPr>
        <w:t>4.3, которые в исходном виде или после соответствующей подготовки могут вводиться в состав цемента</w:t>
      </w:r>
      <w:r w:rsidR="002D0408">
        <w:rPr>
          <w:rFonts w:ascii="Arial" w:hAnsi="Arial" w:cs="Arial"/>
          <w:sz w:val="24"/>
          <w:szCs w:val="24"/>
        </w:rPr>
        <w:t>.</w:t>
      </w:r>
    </w:p>
    <w:p w14:paraId="0A95339F" w14:textId="77777777" w:rsidR="00F422AA" w:rsidRPr="00E520DC" w:rsidRDefault="00F422AA" w:rsidP="00956E1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Вспомогательные компоненты не должны существенно повышать водопотребность и ухудшать свойства цемента».</w:t>
      </w:r>
    </w:p>
    <w:p w14:paraId="18EA022D" w14:textId="77777777" w:rsidR="00F422AA" w:rsidRPr="00E520DC" w:rsidRDefault="00F422AA" w:rsidP="001215F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Пункт 4.4.2 изложить в редакции:</w:t>
      </w:r>
    </w:p>
    <w:p w14:paraId="646240A7" w14:textId="77777777" w:rsidR="002D0408" w:rsidRPr="002D0408" w:rsidRDefault="00F422AA" w:rsidP="002D04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«</w:t>
      </w:r>
      <w:r w:rsidR="007B16A0" w:rsidRPr="00E520DC">
        <w:rPr>
          <w:rFonts w:ascii="Arial" w:hAnsi="Arial" w:cs="Arial"/>
          <w:sz w:val="24"/>
          <w:szCs w:val="24"/>
        </w:rPr>
        <w:t xml:space="preserve">4.4.2 </w:t>
      </w:r>
      <w:r w:rsidR="002D0408" w:rsidRPr="002D0408">
        <w:rPr>
          <w:rFonts w:ascii="Arial" w:hAnsi="Arial" w:cs="Arial"/>
          <w:sz w:val="24"/>
          <w:szCs w:val="24"/>
        </w:rPr>
        <w:t>Вспомогательные компоненты могут быть инерт</w:t>
      </w:r>
      <w:r w:rsidR="002D0408" w:rsidRPr="002D0408">
        <w:rPr>
          <w:rFonts w:ascii="Arial" w:hAnsi="Arial" w:cs="Arial"/>
          <w:sz w:val="24"/>
          <w:szCs w:val="24"/>
        </w:rPr>
        <w:softHyphen/>
        <w:t xml:space="preserve">ными или проявлять слабо выраженные гидравлические, скрытогидравлические или пуццоланические свойства. </w:t>
      </w:r>
    </w:p>
    <w:p w14:paraId="28572B60" w14:textId="77777777" w:rsidR="007B16A0" w:rsidRPr="00E520DC" w:rsidRDefault="002D0408" w:rsidP="002D04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408">
        <w:rPr>
          <w:rFonts w:ascii="Arial" w:hAnsi="Arial" w:cs="Arial"/>
          <w:sz w:val="24"/>
          <w:szCs w:val="24"/>
        </w:rPr>
        <w:t>Специальные требования по данным свойствам к вспомогательным компонентам не предъ</w:t>
      </w:r>
      <w:r w:rsidRPr="002D0408">
        <w:rPr>
          <w:rFonts w:ascii="Arial" w:hAnsi="Arial" w:cs="Arial"/>
          <w:sz w:val="24"/>
          <w:szCs w:val="24"/>
        </w:rPr>
        <w:softHyphen/>
        <w:t>являются</w:t>
      </w:r>
      <w:r w:rsidR="007B16A0" w:rsidRPr="00E520DC">
        <w:rPr>
          <w:rFonts w:ascii="Arial" w:hAnsi="Arial" w:cs="Arial"/>
          <w:sz w:val="24"/>
          <w:szCs w:val="24"/>
        </w:rPr>
        <w:t>»</w:t>
      </w:r>
      <w:r w:rsidR="00F422AA" w:rsidRPr="00E520DC">
        <w:rPr>
          <w:rFonts w:ascii="Arial" w:hAnsi="Arial" w:cs="Arial"/>
          <w:sz w:val="24"/>
          <w:szCs w:val="24"/>
        </w:rPr>
        <w:t>.</w:t>
      </w:r>
    </w:p>
    <w:p w14:paraId="3327BA26" w14:textId="6887A4AB" w:rsidR="00A4411C" w:rsidRPr="00E520DC" w:rsidRDefault="000F108C" w:rsidP="00A4411C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 4.3.3. </w:t>
      </w:r>
      <w:r w:rsidR="00A4411C" w:rsidRPr="00E520DC">
        <w:rPr>
          <w:rFonts w:ascii="Arial" w:hAnsi="Arial" w:cs="Arial"/>
          <w:sz w:val="24"/>
          <w:szCs w:val="24"/>
        </w:rPr>
        <w:t>Примечание изложить в новой редакции:</w:t>
      </w:r>
    </w:p>
    <w:p w14:paraId="161D0718" w14:textId="3EED7871" w:rsidR="00A4411C" w:rsidRPr="00A4411C" w:rsidRDefault="00A4411C" w:rsidP="00A4411C">
      <w:pPr>
        <w:spacing w:after="0" w:line="276" w:lineRule="auto"/>
        <w:ind w:firstLine="709"/>
        <w:jc w:val="both"/>
        <w:rPr>
          <w:rFonts w:ascii="Arial" w:hAnsi="Arial" w:cs="Arial"/>
          <w:sz w:val="20"/>
        </w:rPr>
      </w:pPr>
      <w:r w:rsidRPr="00A4411C">
        <w:rPr>
          <w:rFonts w:ascii="Arial" w:hAnsi="Arial" w:cs="Arial"/>
          <w:sz w:val="20"/>
        </w:rPr>
        <w:lastRenderedPageBreak/>
        <w:t>«</w:t>
      </w:r>
      <w:r w:rsidRPr="00A4411C">
        <w:rPr>
          <w:rFonts w:ascii="Arial" w:hAnsi="Arial" w:cs="Arial"/>
          <w:spacing w:val="40"/>
          <w:sz w:val="20"/>
        </w:rPr>
        <w:t>Примечание</w:t>
      </w:r>
      <w:r w:rsidR="002D0408">
        <w:rPr>
          <w:rFonts w:ascii="Arial" w:hAnsi="Arial" w:cs="Arial"/>
          <w:sz w:val="20"/>
        </w:rPr>
        <w:t xml:space="preserve"> – </w:t>
      </w:r>
      <w:r w:rsidR="002D0408" w:rsidRPr="002D0408">
        <w:rPr>
          <w:rFonts w:ascii="Arial" w:hAnsi="Arial" w:cs="Arial"/>
          <w:sz w:val="20"/>
        </w:rPr>
        <w:t>Информация о нали</w:t>
      </w:r>
      <w:r w:rsidR="002D0408">
        <w:rPr>
          <w:rFonts w:ascii="Arial" w:hAnsi="Arial" w:cs="Arial"/>
          <w:sz w:val="20"/>
        </w:rPr>
        <w:t xml:space="preserve">чии, </w:t>
      </w:r>
      <w:r w:rsidR="002D0408" w:rsidRPr="002D0408">
        <w:rPr>
          <w:rFonts w:ascii="Arial" w:hAnsi="Arial" w:cs="Arial"/>
          <w:sz w:val="20"/>
        </w:rPr>
        <w:t xml:space="preserve">составе </w:t>
      </w:r>
      <w:r w:rsidR="002D0408">
        <w:rPr>
          <w:rFonts w:ascii="Arial" w:hAnsi="Arial" w:cs="Arial"/>
          <w:sz w:val="20"/>
        </w:rPr>
        <w:t xml:space="preserve">и концентрации </w:t>
      </w:r>
      <w:r w:rsidR="002D0408" w:rsidRPr="002D0408">
        <w:rPr>
          <w:rFonts w:ascii="Arial" w:hAnsi="Arial" w:cs="Arial"/>
          <w:sz w:val="20"/>
        </w:rPr>
        <w:t>вспомогательных компонентов должна быть представлена производителем в товаросопроводительной документации</w:t>
      </w:r>
      <w:r w:rsidR="002D0408">
        <w:rPr>
          <w:rFonts w:ascii="Arial" w:hAnsi="Arial" w:cs="Arial"/>
          <w:sz w:val="20"/>
        </w:rPr>
        <w:t>»</w:t>
      </w:r>
      <w:r w:rsidR="00637E6F">
        <w:rPr>
          <w:rFonts w:ascii="Arial" w:hAnsi="Arial" w:cs="Arial"/>
          <w:sz w:val="20"/>
        </w:rPr>
        <w:t>.</w:t>
      </w:r>
    </w:p>
    <w:p w14:paraId="72A5DB8A" w14:textId="4B98EEE1" w:rsidR="007B16A0" w:rsidRPr="00E520DC" w:rsidRDefault="007B16A0" w:rsidP="00637E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408">
        <w:rPr>
          <w:rFonts w:ascii="Arial" w:hAnsi="Arial" w:cs="Arial"/>
          <w:sz w:val="24"/>
          <w:szCs w:val="24"/>
        </w:rPr>
        <w:t>Пункт 4.6</w:t>
      </w:r>
      <w:r w:rsidR="00E32F9A">
        <w:rPr>
          <w:rFonts w:ascii="Arial" w:hAnsi="Arial" w:cs="Arial"/>
          <w:sz w:val="24"/>
          <w:szCs w:val="24"/>
        </w:rPr>
        <w:t xml:space="preserve">. </w:t>
      </w:r>
      <w:r w:rsidR="00E32F9A" w:rsidRPr="00946DAE">
        <w:rPr>
          <w:rFonts w:ascii="Arial" w:hAnsi="Arial" w:cs="Arial"/>
          <w:sz w:val="24"/>
          <w:szCs w:val="24"/>
        </w:rPr>
        <w:t>Второй абзац</w:t>
      </w:r>
      <w:r w:rsidRPr="002D0408">
        <w:rPr>
          <w:rFonts w:ascii="Arial" w:hAnsi="Arial" w:cs="Arial"/>
          <w:sz w:val="24"/>
          <w:szCs w:val="24"/>
        </w:rPr>
        <w:t xml:space="preserve"> изложить в редакции:</w:t>
      </w:r>
    </w:p>
    <w:p w14:paraId="4E2C6ACA" w14:textId="77777777" w:rsidR="007B16A0" w:rsidRPr="00E520DC" w:rsidRDefault="00E951D1" w:rsidP="007B16A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Технологические добавки вводятся в состав цемента для улучшения процесса помола и (или) для облегчения транспортирования цемента по трубопроводам.</w:t>
      </w:r>
    </w:p>
    <w:p w14:paraId="1909AB57" w14:textId="77777777" w:rsidR="00E951D1" w:rsidRPr="00E520DC" w:rsidRDefault="00D217E7" w:rsidP="007B16A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E951D1" w:rsidRPr="00E520DC">
        <w:rPr>
          <w:rFonts w:ascii="Arial" w:hAnsi="Arial" w:cs="Arial"/>
          <w:sz w:val="24"/>
          <w:szCs w:val="24"/>
        </w:rPr>
        <w:t>ехнологические добавки не должны ухудшать строительно-технические свойства цемента.</w:t>
      </w:r>
    </w:p>
    <w:p w14:paraId="22FEE7EC" w14:textId="77777777" w:rsidR="00E951D1" w:rsidRDefault="00E951D1" w:rsidP="00A4411C">
      <w:pPr>
        <w:spacing w:after="0" w:line="276" w:lineRule="auto"/>
        <w:ind w:firstLine="709"/>
        <w:jc w:val="both"/>
        <w:rPr>
          <w:rFonts w:ascii="Arial" w:hAnsi="Arial" w:cs="Arial"/>
          <w:sz w:val="20"/>
        </w:rPr>
      </w:pPr>
      <w:r w:rsidRPr="00A4411C">
        <w:rPr>
          <w:rFonts w:ascii="Arial" w:hAnsi="Arial" w:cs="Arial"/>
          <w:spacing w:val="40"/>
          <w:sz w:val="20"/>
        </w:rPr>
        <w:t>Примечание</w:t>
      </w:r>
      <w:r w:rsidRPr="00A4411C">
        <w:rPr>
          <w:rFonts w:ascii="Arial" w:hAnsi="Arial" w:cs="Arial"/>
          <w:sz w:val="20"/>
        </w:rPr>
        <w:t xml:space="preserve"> – Информация о наличии, составе и концентрации технологических добавок должна быть представлена производителем в товаросопроводительной доку</w:t>
      </w:r>
      <w:r w:rsidR="00FB32E7">
        <w:rPr>
          <w:rFonts w:ascii="Arial" w:hAnsi="Arial" w:cs="Arial"/>
          <w:sz w:val="20"/>
        </w:rPr>
        <w:t>ментации».</w:t>
      </w:r>
    </w:p>
    <w:p w14:paraId="11C27711" w14:textId="77777777" w:rsidR="00946DAE" w:rsidRDefault="00F93B3D" w:rsidP="00D164F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6. Пункт 6.2.1. Таблица 1.</w:t>
      </w:r>
      <w:r w:rsidR="00E32F9A">
        <w:rPr>
          <w:rFonts w:ascii="Arial" w:hAnsi="Arial" w:cs="Arial"/>
          <w:sz w:val="24"/>
          <w:szCs w:val="24"/>
        </w:rPr>
        <w:t xml:space="preserve"> </w:t>
      </w:r>
      <w:r w:rsidR="00E32F9A" w:rsidRPr="00946DAE">
        <w:rPr>
          <w:rFonts w:ascii="Arial" w:hAnsi="Arial" w:cs="Arial"/>
          <w:sz w:val="24"/>
          <w:szCs w:val="24"/>
        </w:rPr>
        <w:t>Наименование столбца «Наименование цемента» изложить в новой редакции: «Наименование типа  цемента, сокращённое обозначение, включающее тип, подтип   цемента и вид минеральной добавки».</w:t>
      </w:r>
      <w:r w:rsidR="00E32F9A">
        <w:rPr>
          <w:rFonts w:ascii="Arial" w:hAnsi="Arial" w:cs="Arial"/>
          <w:sz w:val="24"/>
          <w:szCs w:val="24"/>
        </w:rPr>
        <w:t xml:space="preserve">  </w:t>
      </w:r>
    </w:p>
    <w:p w14:paraId="39124476" w14:textId="43C9049B" w:rsidR="001564BF" w:rsidRPr="001D22CE" w:rsidRDefault="001564BF" w:rsidP="00305740">
      <w:pPr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22CE">
        <w:rPr>
          <w:rFonts w:ascii="Arial" w:hAnsi="Arial" w:cs="Arial"/>
          <w:color w:val="000000" w:themeColor="text1"/>
          <w:sz w:val="24"/>
          <w:szCs w:val="24"/>
        </w:rPr>
        <w:t>Раздел 7</w:t>
      </w:r>
      <w:r w:rsidR="001D22CE">
        <w:rPr>
          <w:rFonts w:ascii="Arial" w:hAnsi="Arial" w:cs="Arial"/>
          <w:color w:val="000000" w:themeColor="text1"/>
          <w:sz w:val="24"/>
          <w:szCs w:val="24"/>
        </w:rPr>
        <w:t>.</w:t>
      </w:r>
      <w:r w:rsidRPr="001D22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22CE">
        <w:rPr>
          <w:rFonts w:ascii="Arial" w:hAnsi="Arial" w:cs="Arial"/>
          <w:color w:val="000000" w:themeColor="text1"/>
          <w:sz w:val="24"/>
          <w:szCs w:val="24"/>
        </w:rPr>
        <w:t>П</w:t>
      </w:r>
      <w:r w:rsidR="002D0408" w:rsidRPr="001D22CE">
        <w:rPr>
          <w:rFonts w:ascii="Arial" w:hAnsi="Arial" w:cs="Arial"/>
          <w:color w:val="000000" w:themeColor="text1"/>
          <w:sz w:val="24"/>
          <w:szCs w:val="24"/>
        </w:rPr>
        <w:t>ерв</w:t>
      </w:r>
      <w:r w:rsidRPr="001D22CE">
        <w:rPr>
          <w:rFonts w:ascii="Arial" w:hAnsi="Arial" w:cs="Arial"/>
          <w:color w:val="000000" w:themeColor="text1"/>
          <w:sz w:val="24"/>
          <w:szCs w:val="24"/>
        </w:rPr>
        <w:t>ое перечисление привести в редакции:</w:t>
      </w:r>
    </w:p>
    <w:p w14:paraId="0CD92FF9" w14:textId="77777777" w:rsidR="001564BF" w:rsidRDefault="001564BF" w:rsidP="001564B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sym w:font="Symbol" w:char="F02D"/>
      </w:r>
      <w:r w:rsidR="002D0408">
        <w:rPr>
          <w:rFonts w:ascii="Arial" w:hAnsi="Arial" w:cs="Arial"/>
          <w:sz w:val="24"/>
          <w:szCs w:val="24"/>
        </w:rPr>
        <w:t xml:space="preserve"> </w:t>
      </w:r>
      <w:r w:rsidRPr="001564BF">
        <w:rPr>
          <w:rFonts w:ascii="Arial" w:hAnsi="Arial" w:cs="Arial"/>
          <w:sz w:val="24"/>
          <w:szCs w:val="24"/>
        </w:rPr>
        <w:t>из наименования типа цемента по таблице 1</w:t>
      </w:r>
      <w:r>
        <w:rPr>
          <w:rFonts w:ascii="Arial" w:hAnsi="Arial" w:cs="Arial"/>
          <w:sz w:val="24"/>
          <w:szCs w:val="24"/>
        </w:rPr>
        <w:t>;».</w:t>
      </w:r>
      <w:r w:rsidR="00602C4B">
        <w:rPr>
          <w:rFonts w:ascii="Arial" w:hAnsi="Arial" w:cs="Arial"/>
          <w:sz w:val="24"/>
          <w:szCs w:val="24"/>
        </w:rPr>
        <w:tab/>
      </w:r>
    </w:p>
    <w:p w14:paraId="0312136A" w14:textId="77777777" w:rsidR="00DD1E0D" w:rsidRPr="00E520DC" w:rsidRDefault="00FB32E7" w:rsidP="001D22C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Раздел 10. Пункт 10.1. Первый абзац изложить в редакции:</w:t>
      </w:r>
    </w:p>
    <w:p w14:paraId="677F8693" w14:textId="77777777" w:rsidR="00FB32E7" w:rsidRPr="00E520DC" w:rsidRDefault="00FB32E7" w:rsidP="00FB32E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«Требования к безопасности цементов – по ГОСТ 30515».</w:t>
      </w:r>
    </w:p>
    <w:p w14:paraId="225A90AB" w14:textId="256FCF77" w:rsidR="00B320AB" w:rsidRPr="00E520DC" w:rsidRDefault="00B320AB" w:rsidP="00A537B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 xml:space="preserve">Раздел 11. </w:t>
      </w:r>
      <w:r w:rsidR="00F37BF2" w:rsidRPr="00E520DC">
        <w:rPr>
          <w:rFonts w:ascii="Arial" w:hAnsi="Arial" w:cs="Arial"/>
          <w:sz w:val="24"/>
          <w:szCs w:val="24"/>
        </w:rPr>
        <w:t>Добавить пункт 11.</w:t>
      </w:r>
      <w:r w:rsidR="00946DAE">
        <w:rPr>
          <w:rFonts w:ascii="Arial" w:hAnsi="Arial" w:cs="Arial"/>
          <w:sz w:val="24"/>
          <w:szCs w:val="24"/>
        </w:rPr>
        <w:t xml:space="preserve">6 </w:t>
      </w:r>
      <w:r w:rsidR="00F37BF2" w:rsidRPr="00E520DC">
        <w:rPr>
          <w:rFonts w:ascii="Arial" w:hAnsi="Arial" w:cs="Arial"/>
          <w:sz w:val="24"/>
          <w:szCs w:val="24"/>
        </w:rPr>
        <w:t>следующего содержания:</w:t>
      </w:r>
      <w:r w:rsidRPr="00E520DC">
        <w:rPr>
          <w:rFonts w:ascii="Arial" w:hAnsi="Arial" w:cs="Arial"/>
          <w:sz w:val="24"/>
          <w:szCs w:val="24"/>
        </w:rPr>
        <w:t xml:space="preserve"> </w:t>
      </w:r>
    </w:p>
    <w:p w14:paraId="076CC3BF" w14:textId="6272D93D" w:rsidR="00F37BF2" w:rsidRPr="00E520DC" w:rsidRDefault="00B320AB" w:rsidP="00F37BF2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«11.</w:t>
      </w:r>
      <w:r w:rsidR="00946DAE">
        <w:rPr>
          <w:rFonts w:ascii="Arial" w:hAnsi="Arial" w:cs="Arial"/>
          <w:sz w:val="24"/>
          <w:szCs w:val="24"/>
        </w:rPr>
        <w:t>6</w:t>
      </w:r>
      <w:r w:rsidR="00F37BF2" w:rsidRPr="00E520DC">
        <w:rPr>
          <w:rFonts w:ascii="Arial" w:hAnsi="Arial" w:cs="Arial"/>
          <w:sz w:val="24"/>
          <w:szCs w:val="24"/>
        </w:rPr>
        <w:t xml:space="preserve"> В случае обнаружения при приемо-сдаточных испытаниях цемента малозначительного дефекта по ГОСТ 30515, не превышающего предельного значения, указанного в таблице 4, партию принимают, но учитывают как дефектную при оценке общего уровня качества. </w:t>
      </w:r>
    </w:p>
    <w:p w14:paraId="729E1EC5" w14:textId="77777777" w:rsidR="00F37BF2" w:rsidRPr="00E520DC" w:rsidRDefault="00F37BF2" w:rsidP="00F37BF2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520DC">
        <w:rPr>
          <w:rFonts w:ascii="Arial" w:hAnsi="Arial" w:cs="Arial"/>
          <w:sz w:val="24"/>
          <w:szCs w:val="24"/>
        </w:rPr>
        <w:t>Общее число партий с малозначительными дефектами, принятых в течение квартала, не должно быть более 5% общего числа партий цемента данного типа, класса и подкласса прочности, поставленных за этот период. При этом число дефектов учитывают раздельно по каждому показателю</w:t>
      </w:r>
      <w:r w:rsidR="00CD654A" w:rsidRPr="00E520DC">
        <w:rPr>
          <w:rFonts w:ascii="Arial" w:hAnsi="Arial" w:cs="Arial"/>
          <w:sz w:val="24"/>
          <w:szCs w:val="24"/>
        </w:rPr>
        <w:t>»</w:t>
      </w:r>
      <w:r w:rsidRPr="00E520DC">
        <w:rPr>
          <w:rFonts w:ascii="Arial" w:hAnsi="Arial" w:cs="Arial"/>
          <w:sz w:val="24"/>
          <w:szCs w:val="24"/>
        </w:rPr>
        <w:t>.</w:t>
      </w:r>
    </w:p>
    <w:p w14:paraId="370F6819" w14:textId="77777777" w:rsidR="00BF104B" w:rsidRPr="00833F29" w:rsidRDefault="00BF104B" w:rsidP="00151E2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Пункт 11.5 изложить в редакции:</w:t>
      </w:r>
    </w:p>
    <w:p w14:paraId="65195CB9" w14:textId="77777777" w:rsidR="00BF104B" w:rsidRDefault="00B02F74" w:rsidP="00B02F74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«11.5. Каждая партия цемента или ее часть, направляемая в один адрес, должна сопровождаться документом о качестве. Форма и содержание документа о качестве – по ГОСТ 30515»</w:t>
      </w:r>
      <w:r w:rsidR="0007785A" w:rsidRPr="00833F29">
        <w:rPr>
          <w:rFonts w:ascii="Arial" w:hAnsi="Arial" w:cs="Arial"/>
          <w:sz w:val="24"/>
          <w:szCs w:val="24"/>
        </w:rPr>
        <w:t>.</w:t>
      </w:r>
    </w:p>
    <w:p w14:paraId="190716A7" w14:textId="7E7BB3F5" w:rsidR="00A82D29" w:rsidRDefault="00A82D29" w:rsidP="00CC00BF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94EB8" w:rsidRPr="00946DAE">
        <w:rPr>
          <w:rFonts w:ascii="Arial" w:hAnsi="Arial" w:cs="Arial"/>
          <w:sz w:val="24"/>
          <w:szCs w:val="24"/>
        </w:rPr>
        <w:t>Дополнить</w:t>
      </w:r>
      <w:r w:rsidR="00394EB8">
        <w:rPr>
          <w:rFonts w:ascii="Arial" w:hAnsi="Arial" w:cs="Arial"/>
          <w:sz w:val="24"/>
          <w:szCs w:val="24"/>
        </w:rPr>
        <w:t xml:space="preserve"> таблицу </w:t>
      </w:r>
      <w:r>
        <w:rPr>
          <w:rFonts w:ascii="Arial" w:hAnsi="Arial" w:cs="Arial"/>
          <w:sz w:val="24"/>
          <w:szCs w:val="24"/>
        </w:rPr>
        <w:t xml:space="preserve">11 в </w:t>
      </w:r>
      <w:r w:rsidR="00394EB8" w:rsidRPr="00946DAE">
        <w:rPr>
          <w:rFonts w:ascii="Arial" w:hAnsi="Arial" w:cs="Arial"/>
          <w:sz w:val="24"/>
          <w:szCs w:val="24"/>
        </w:rPr>
        <w:t>следующей</w:t>
      </w:r>
      <w:r w:rsidR="00394E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редакции:</w:t>
      </w:r>
    </w:p>
    <w:p w14:paraId="3FFCB84B" w14:textId="77777777" w:rsidR="00A82D29" w:rsidRPr="00402BA3" w:rsidRDefault="000A00C0" w:rsidP="00A82D29">
      <w:pPr>
        <w:pStyle w:val="FORMATTEXT"/>
        <w:ind w:firstLine="709"/>
        <w:jc w:val="both"/>
        <w:rPr>
          <w:rFonts w:eastAsia="Times New Roman"/>
        </w:rPr>
      </w:pPr>
      <w:r w:rsidRPr="00402BA3">
        <w:t xml:space="preserve"> </w:t>
      </w:r>
      <w:r w:rsidR="00A82D29" w:rsidRPr="00402BA3">
        <w:t>«</w:t>
      </w:r>
      <w:r w:rsidR="00A82D29" w:rsidRPr="00402BA3">
        <w:rPr>
          <w:spacing w:val="40"/>
        </w:rPr>
        <w:t>Таблица</w:t>
      </w:r>
      <w:r w:rsidR="00A82D29" w:rsidRPr="00402BA3">
        <w:t xml:space="preserve"> 4 </w:t>
      </w:r>
      <w:r w:rsidR="00A82D29" w:rsidRPr="00402BA3">
        <w:rPr>
          <w:rFonts w:eastAsia="Times New Roman"/>
        </w:rPr>
        <w:sym w:font="Symbol" w:char="F02D"/>
      </w:r>
      <w:r w:rsidR="00A82D29" w:rsidRPr="00402BA3">
        <w:rPr>
          <w:rFonts w:eastAsia="Times New Roman"/>
        </w:rPr>
        <w:t xml:space="preserve"> Номенклатура и значение малозначительных дефектов</w:t>
      </w:r>
    </w:p>
    <w:p w14:paraId="5D36F4DA" w14:textId="77777777" w:rsidR="00A82D29" w:rsidRDefault="00A82D29" w:rsidP="00A82D29">
      <w:pPr>
        <w:pStyle w:val="FORMATTEXT"/>
        <w:ind w:firstLine="709"/>
        <w:jc w:val="both"/>
        <w:rPr>
          <w:rFonts w:eastAsia="Times New Roman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8"/>
        <w:gridCol w:w="772"/>
        <w:gridCol w:w="750"/>
        <w:gridCol w:w="737"/>
        <w:gridCol w:w="772"/>
        <w:gridCol w:w="743"/>
        <w:gridCol w:w="7"/>
        <w:gridCol w:w="737"/>
        <w:gridCol w:w="772"/>
        <w:gridCol w:w="750"/>
        <w:gridCol w:w="737"/>
      </w:tblGrid>
      <w:tr w:rsidR="00A82D29" w14:paraId="281F36A5" w14:textId="77777777" w:rsidTr="00CB668C"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46B5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Наименование показателя</w:t>
            </w:r>
          </w:p>
        </w:tc>
        <w:tc>
          <w:tcPr>
            <w:tcW w:w="6777" w:type="dxa"/>
            <w:gridSpan w:val="10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115CBB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Предельное отклонение от требований нормативного документа для класса прочности цемента</w:t>
            </w:r>
          </w:p>
        </w:tc>
      </w:tr>
      <w:tr w:rsidR="00A82D29" w14:paraId="717E057F" w14:textId="77777777" w:rsidTr="00394EB8"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802112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81942B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32,5М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1E0D4A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32,5Н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F0974B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32,5Б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E8CFB2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42,5М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74A307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42,5Н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9F0255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42,5Б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2958F7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52,5М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46A64B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52,5Н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664550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52,5Б</w:t>
            </w:r>
          </w:p>
        </w:tc>
      </w:tr>
      <w:tr w:rsidR="00A82D29" w14:paraId="5F4F357D" w14:textId="77777777" w:rsidTr="00394EB8">
        <w:tc>
          <w:tcPr>
            <w:tcW w:w="2794" w:type="dxa"/>
            <w:tcBorders>
              <w:top w:val="double" w:sz="4" w:space="0" w:color="auto"/>
              <w:bottom w:val="single" w:sz="4" w:space="0" w:color="auto"/>
            </w:tcBorders>
          </w:tcPr>
          <w:p w14:paraId="0AA5C782" w14:textId="77777777" w:rsidR="00A82D29" w:rsidRPr="0050007C" w:rsidRDefault="00A82D29" w:rsidP="00CB668C">
            <w:pPr>
              <w:pStyle w:val="FORMATTEXT"/>
            </w:pPr>
            <w:r w:rsidRPr="0050007C">
              <w:t xml:space="preserve">Прочность на сжатие, МПа, </w:t>
            </w:r>
            <w:r w:rsidRPr="0050007C">
              <w:lastRenderedPageBreak/>
              <w:t>не менее (нижний предел) в возрасте:</w:t>
            </w:r>
          </w:p>
          <w:p w14:paraId="14E38F22" w14:textId="77777777" w:rsidR="00A82D29" w:rsidRPr="0050007C" w:rsidRDefault="00A82D29" w:rsidP="00CB668C">
            <w:pPr>
              <w:pStyle w:val="FORMATTEXT"/>
            </w:pPr>
            <w:r w:rsidRPr="0050007C">
              <w:t>2 сут</w:t>
            </w:r>
          </w:p>
          <w:p w14:paraId="78F6DB12" w14:textId="77777777" w:rsidR="00A82D29" w:rsidRPr="0050007C" w:rsidRDefault="00A82D29" w:rsidP="00CB668C">
            <w:pPr>
              <w:pStyle w:val="FORMATTEXT"/>
            </w:pPr>
            <w:r w:rsidRPr="0050007C">
              <w:t>7 сут</w:t>
            </w:r>
          </w:p>
          <w:p w14:paraId="313F4BEF" w14:textId="77777777" w:rsidR="00A82D29" w:rsidRPr="0050007C" w:rsidRDefault="00A82D29" w:rsidP="00CB668C">
            <w:pPr>
              <w:pStyle w:val="FORMATTEXT"/>
            </w:pPr>
            <w:r w:rsidRPr="0050007C">
              <w:t>28 сут</w:t>
            </w:r>
          </w:p>
        </w:tc>
        <w:tc>
          <w:tcPr>
            <w:tcW w:w="772" w:type="dxa"/>
            <w:tcBorders>
              <w:top w:val="double" w:sz="4" w:space="0" w:color="auto"/>
            </w:tcBorders>
          </w:tcPr>
          <w:p w14:paraId="6450D62E" w14:textId="77777777" w:rsidR="00A82D29" w:rsidRDefault="00A82D29" w:rsidP="00CB668C">
            <w:pPr>
              <w:pStyle w:val="FORMATTEXT"/>
              <w:jc w:val="center"/>
            </w:pPr>
          </w:p>
          <w:p w14:paraId="0C35920F" w14:textId="77777777" w:rsidR="00A82D29" w:rsidRDefault="00A82D29" w:rsidP="00CB668C">
            <w:pPr>
              <w:pStyle w:val="FORMATTEXT"/>
              <w:jc w:val="center"/>
            </w:pPr>
          </w:p>
          <w:p w14:paraId="7E30F9C6" w14:textId="77777777" w:rsidR="00A82D29" w:rsidRDefault="00A82D29" w:rsidP="00CB668C">
            <w:pPr>
              <w:pStyle w:val="FORMATTEXT"/>
              <w:jc w:val="center"/>
            </w:pPr>
          </w:p>
          <w:p w14:paraId="37EB2734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534BBC8C" w14:textId="77777777" w:rsidR="00A82D29" w:rsidRDefault="00A82D29" w:rsidP="00CB668C">
            <w:pPr>
              <w:pStyle w:val="FORMATTEXT"/>
              <w:jc w:val="center"/>
            </w:pPr>
            <w:r w:rsidRPr="00402BA3">
              <w:t>10,0</w:t>
            </w:r>
          </w:p>
          <w:p w14:paraId="1B8D2BB7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30,0</w:t>
            </w:r>
          </w:p>
        </w:tc>
        <w:tc>
          <w:tcPr>
            <w:tcW w:w="750" w:type="dxa"/>
            <w:tcBorders>
              <w:top w:val="double" w:sz="4" w:space="0" w:color="auto"/>
            </w:tcBorders>
          </w:tcPr>
          <w:p w14:paraId="11D2D1B1" w14:textId="77777777" w:rsidR="00A82D29" w:rsidRDefault="00A82D29" w:rsidP="00CB668C">
            <w:pPr>
              <w:pStyle w:val="FORMATTEXT"/>
              <w:jc w:val="center"/>
            </w:pPr>
          </w:p>
          <w:p w14:paraId="5FC32E58" w14:textId="77777777" w:rsidR="00A82D29" w:rsidRDefault="00A82D29" w:rsidP="00CB668C">
            <w:pPr>
              <w:pStyle w:val="FORMATTEXT"/>
              <w:jc w:val="center"/>
            </w:pPr>
          </w:p>
          <w:p w14:paraId="5DD5C4E7" w14:textId="77777777" w:rsidR="00A82D29" w:rsidRDefault="00A82D29" w:rsidP="00CB668C">
            <w:pPr>
              <w:pStyle w:val="FORMATTEXT"/>
              <w:jc w:val="center"/>
            </w:pPr>
          </w:p>
          <w:p w14:paraId="6CEFB113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426919F7" w14:textId="77777777" w:rsidR="00A82D29" w:rsidRDefault="00A82D29" w:rsidP="00CB668C">
            <w:pPr>
              <w:pStyle w:val="FORMATTEXT"/>
              <w:jc w:val="center"/>
            </w:pPr>
            <w:r w:rsidRPr="00402BA3">
              <w:t>1</w:t>
            </w:r>
            <w:r>
              <w:t>4</w:t>
            </w:r>
            <w:r w:rsidRPr="00402BA3">
              <w:t>,0</w:t>
            </w:r>
          </w:p>
          <w:p w14:paraId="55160081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30,0</w:t>
            </w:r>
          </w:p>
        </w:tc>
        <w:tc>
          <w:tcPr>
            <w:tcW w:w="737" w:type="dxa"/>
            <w:tcBorders>
              <w:top w:val="double" w:sz="4" w:space="0" w:color="auto"/>
            </w:tcBorders>
          </w:tcPr>
          <w:p w14:paraId="481E44A8" w14:textId="77777777" w:rsidR="00A82D29" w:rsidRDefault="00A82D29" w:rsidP="00CB668C">
            <w:pPr>
              <w:pStyle w:val="FORMATTEXT"/>
              <w:jc w:val="center"/>
            </w:pPr>
          </w:p>
          <w:p w14:paraId="4C3CBB2B" w14:textId="77777777" w:rsidR="00A82D29" w:rsidRDefault="00A82D29" w:rsidP="00CB668C">
            <w:pPr>
              <w:pStyle w:val="FORMATTEXT"/>
              <w:jc w:val="center"/>
            </w:pPr>
          </w:p>
          <w:p w14:paraId="50E54E2A" w14:textId="77777777" w:rsidR="00A82D29" w:rsidRDefault="00A82D29" w:rsidP="00CB668C">
            <w:pPr>
              <w:pStyle w:val="FORMATTEXT"/>
              <w:jc w:val="center"/>
            </w:pPr>
          </w:p>
          <w:p w14:paraId="07F49088" w14:textId="77777777" w:rsidR="00A82D29" w:rsidRDefault="00A82D29" w:rsidP="00CB668C">
            <w:pPr>
              <w:pStyle w:val="FORMATTEXT"/>
              <w:jc w:val="center"/>
            </w:pPr>
            <w:r>
              <w:t>8,0</w:t>
            </w:r>
          </w:p>
          <w:p w14:paraId="4C595AC4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1AFBF53C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30,0</w:t>
            </w:r>
          </w:p>
        </w:tc>
        <w:tc>
          <w:tcPr>
            <w:tcW w:w="772" w:type="dxa"/>
            <w:tcBorders>
              <w:top w:val="double" w:sz="4" w:space="0" w:color="auto"/>
            </w:tcBorders>
          </w:tcPr>
          <w:p w14:paraId="4EFBC514" w14:textId="77777777" w:rsidR="00A82D29" w:rsidRDefault="00A82D29" w:rsidP="00CB668C">
            <w:pPr>
              <w:pStyle w:val="FORMATTEXT"/>
              <w:jc w:val="center"/>
            </w:pPr>
          </w:p>
          <w:p w14:paraId="2BC478A4" w14:textId="77777777" w:rsidR="00A82D29" w:rsidRDefault="00A82D29" w:rsidP="00CB668C">
            <w:pPr>
              <w:pStyle w:val="FORMATTEXT"/>
              <w:jc w:val="center"/>
            </w:pPr>
          </w:p>
          <w:p w14:paraId="2B550665" w14:textId="77777777" w:rsidR="00A82D29" w:rsidRDefault="00A82D29" w:rsidP="00CB668C">
            <w:pPr>
              <w:pStyle w:val="FORMATTEXT"/>
              <w:jc w:val="center"/>
            </w:pPr>
          </w:p>
          <w:p w14:paraId="77E309DC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5BFE2D76" w14:textId="77777777" w:rsidR="00A82D29" w:rsidRDefault="00A82D29" w:rsidP="00CB668C">
            <w:pPr>
              <w:pStyle w:val="FORMATTEXT"/>
              <w:jc w:val="center"/>
            </w:pPr>
            <w:r w:rsidRPr="00402BA3">
              <w:t>1</w:t>
            </w:r>
            <w:r>
              <w:t>4</w:t>
            </w:r>
            <w:r w:rsidRPr="00402BA3">
              <w:t>,0</w:t>
            </w:r>
          </w:p>
          <w:p w14:paraId="4123017A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40,0</w:t>
            </w:r>
          </w:p>
        </w:tc>
        <w:tc>
          <w:tcPr>
            <w:tcW w:w="750" w:type="dxa"/>
            <w:gridSpan w:val="2"/>
            <w:tcBorders>
              <w:top w:val="double" w:sz="4" w:space="0" w:color="auto"/>
            </w:tcBorders>
          </w:tcPr>
          <w:p w14:paraId="76FC7797" w14:textId="77777777" w:rsidR="00A82D29" w:rsidRDefault="00A82D29" w:rsidP="00CB668C">
            <w:pPr>
              <w:pStyle w:val="FORMATTEXT"/>
              <w:jc w:val="center"/>
            </w:pPr>
          </w:p>
          <w:p w14:paraId="4E84C6A1" w14:textId="77777777" w:rsidR="00A82D29" w:rsidRDefault="00A82D29" w:rsidP="00CB668C">
            <w:pPr>
              <w:pStyle w:val="FORMATTEXT"/>
              <w:jc w:val="center"/>
            </w:pPr>
          </w:p>
          <w:p w14:paraId="56C4E22F" w14:textId="77777777" w:rsidR="00A82D29" w:rsidRDefault="00A82D29" w:rsidP="00CB668C">
            <w:pPr>
              <w:pStyle w:val="FORMATTEXT"/>
              <w:jc w:val="center"/>
            </w:pPr>
          </w:p>
          <w:p w14:paraId="5A25FACA" w14:textId="77777777" w:rsidR="00A82D29" w:rsidRDefault="00A82D29" w:rsidP="00CB668C">
            <w:pPr>
              <w:pStyle w:val="FORMATTEXT"/>
              <w:jc w:val="center"/>
            </w:pPr>
            <w:r>
              <w:t>8,0</w:t>
            </w:r>
          </w:p>
          <w:p w14:paraId="7E130FCA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3C51B49D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40,0</w:t>
            </w:r>
          </w:p>
        </w:tc>
        <w:tc>
          <w:tcPr>
            <w:tcW w:w="737" w:type="dxa"/>
            <w:tcBorders>
              <w:top w:val="double" w:sz="4" w:space="0" w:color="auto"/>
            </w:tcBorders>
          </w:tcPr>
          <w:p w14:paraId="258ACB2C" w14:textId="77777777" w:rsidR="00A82D29" w:rsidRDefault="00A82D29" w:rsidP="00CB668C">
            <w:pPr>
              <w:pStyle w:val="FORMATTEXT"/>
              <w:jc w:val="center"/>
            </w:pPr>
          </w:p>
          <w:p w14:paraId="58A10C2F" w14:textId="77777777" w:rsidR="00A82D29" w:rsidRDefault="00A82D29" w:rsidP="00CB668C">
            <w:pPr>
              <w:pStyle w:val="FORMATTEXT"/>
              <w:jc w:val="center"/>
            </w:pPr>
          </w:p>
          <w:p w14:paraId="355D3F91" w14:textId="77777777" w:rsidR="00A82D29" w:rsidRDefault="00A82D29" w:rsidP="00CB668C">
            <w:pPr>
              <w:pStyle w:val="FORMATTEXT"/>
              <w:jc w:val="center"/>
            </w:pPr>
          </w:p>
          <w:p w14:paraId="555C6502" w14:textId="77777777" w:rsidR="00A82D29" w:rsidRDefault="00A82D29" w:rsidP="00CB668C">
            <w:pPr>
              <w:pStyle w:val="FORMATTEXT"/>
              <w:jc w:val="center"/>
            </w:pPr>
            <w:r>
              <w:t>18,0</w:t>
            </w:r>
          </w:p>
          <w:p w14:paraId="549BD491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7936AC84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40,0</w:t>
            </w:r>
          </w:p>
        </w:tc>
        <w:tc>
          <w:tcPr>
            <w:tcW w:w="772" w:type="dxa"/>
            <w:tcBorders>
              <w:top w:val="double" w:sz="4" w:space="0" w:color="auto"/>
            </w:tcBorders>
          </w:tcPr>
          <w:p w14:paraId="41854F18" w14:textId="77777777" w:rsidR="00A82D29" w:rsidRDefault="00A82D29" w:rsidP="00CB668C">
            <w:pPr>
              <w:pStyle w:val="FORMATTEXT"/>
              <w:jc w:val="center"/>
            </w:pPr>
          </w:p>
          <w:p w14:paraId="32383166" w14:textId="77777777" w:rsidR="00A82D29" w:rsidRDefault="00A82D29" w:rsidP="00CB668C">
            <w:pPr>
              <w:pStyle w:val="FORMATTEXT"/>
              <w:jc w:val="center"/>
            </w:pPr>
          </w:p>
          <w:p w14:paraId="30CBDC30" w14:textId="77777777" w:rsidR="00A82D29" w:rsidRDefault="00A82D29" w:rsidP="00CB668C">
            <w:pPr>
              <w:pStyle w:val="FORMATTEXT"/>
              <w:jc w:val="center"/>
            </w:pPr>
          </w:p>
          <w:p w14:paraId="17CAF7E1" w14:textId="77777777" w:rsidR="00A82D29" w:rsidRDefault="00A82D29" w:rsidP="00CB668C">
            <w:pPr>
              <w:pStyle w:val="FORMATTEXT"/>
              <w:jc w:val="center"/>
            </w:pPr>
            <w:r>
              <w:t>8,0</w:t>
            </w:r>
          </w:p>
          <w:p w14:paraId="60942F6E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2FEC6DBF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50,0</w:t>
            </w:r>
          </w:p>
        </w:tc>
        <w:tc>
          <w:tcPr>
            <w:tcW w:w="750" w:type="dxa"/>
            <w:tcBorders>
              <w:top w:val="double" w:sz="4" w:space="0" w:color="auto"/>
            </w:tcBorders>
          </w:tcPr>
          <w:p w14:paraId="1C3B099D" w14:textId="77777777" w:rsidR="00A82D29" w:rsidRDefault="00A82D29" w:rsidP="00CB668C">
            <w:pPr>
              <w:pStyle w:val="FORMATTEXT"/>
              <w:jc w:val="center"/>
            </w:pPr>
          </w:p>
          <w:p w14:paraId="1FEC7B9E" w14:textId="77777777" w:rsidR="00A82D29" w:rsidRDefault="00A82D29" w:rsidP="00CB668C">
            <w:pPr>
              <w:pStyle w:val="FORMATTEXT"/>
              <w:jc w:val="center"/>
            </w:pPr>
          </w:p>
          <w:p w14:paraId="4E4F1CFC" w14:textId="77777777" w:rsidR="00A82D29" w:rsidRDefault="00A82D29" w:rsidP="00CB668C">
            <w:pPr>
              <w:pStyle w:val="FORMATTEXT"/>
              <w:jc w:val="center"/>
            </w:pPr>
          </w:p>
          <w:p w14:paraId="4C17DF6A" w14:textId="77777777" w:rsidR="00A82D29" w:rsidRDefault="00A82D29" w:rsidP="00CB668C">
            <w:pPr>
              <w:pStyle w:val="FORMATTEXT"/>
              <w:jc w:val="center"/>
            </w:pPr>
            <w:r>
              <w:t>18,0</w:t>
            </w:r>
          </w:p>
          <w:p w14:paraId="4AE2C69D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78EA5E75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50,0</w:t>
            </w:r>
          </w:p>
        </w:tc>
        <w:tc>
          <w:tcPr>
            <w:tcW w:w="737" w:type="dxa"/>
            <w:tcBorders>
              <w:top w:val="double" w:sz="4" w:space="0" w:color="auto"/>
            </w:tcBorders>
          </w:tcPr>
          <w:p w14:paraId="52369E25" w14:textId="77777777" w:rsidR="00A82D29" w:rsidRDefault="00A82D29" w:rsidP="00CB668C">
            <w:pPr>
              <w:pStyle w:val="FORMATTEXT"/>
              <w:jc w:val="center"/>
            </w:pPr>
          </w:p>
          <w:p w14:paraId="145DE429" w14:textId="77777777" w:rsidR="00A82D29" w:rsidRDefault="00A82D29" w:rsidP="00CB668C">
            <w:pPr>
              <w:pStyle w:val="FORMATTEXT"/>
              <w:jc w:val="center"/>
            </w:pPr>
          </w:p>
          <w:p w14:paraId="7106AFE4" w14:textId="77777777" w:rsidR="00A82D29" w:rsidRDefault="00A82D29" w:rsidP="00CB668C">
            <w:pPr>
              <w:pStyle w:val="FORMATTEXT"/>
              <w:jc w:val="center"/>
            </w:pPr>
          </w:p>
          <w:p w14:paraId="2896A41B" w14:textId="77777777" w:rsidR="00A82D29" w:rsidRDefault="00A82D29" w:rsidP="00CB668C">
            <w:pPr>
              <w:pStyle w:val="FORMATTEXT"/>
              <w:jc w:val="center"/>
            </w:pPr>
            <w:r>
              <w:t>28,0</w:t>
            </w:r>
          </w:p>
          <w:p w14:paraId="36227767" w14:textId="77777777" w:rsidR="00A82D29" w:rsidRPr="00402BA3" w:rsidRDefault="00A82D29" w:rsidP="00CB668C">
            <w:pPr>
              <w:pStyle w:val="FORMATTEXT"/>
              <w:jc w:val="center"/>
            </w:pPr>
            <w:r w:rsidRPr="00402BA3">
              <w:t>–</w:t>
            </w:r>
          </w:p>
          <w:p w14:paraId="634B6ADB" w14:textId="77777777" w:rsidR="00A82D29" w:rsidRPr="00402BA3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t>50,0</w:t>
            </w:r>
          </w:p>
        </w:tc>
      </w:tr>
      <w:tr w:rsidR="00A82D29" w14:paraId="79BE9F38" w14:textId="77777777" w:rsidTr="00CB668C">
        <w:tc>
          <w:tcPr>
            <w:tcW w:w="2794" w:type="dxa"/>
            <w:vAlign w:val="center"/>
          </w:tcPr>
          <w:p w14:paraId="7CC3E5C2" w14:textId="77777777" w:rsidR="00A82D29" w:rsidRDefault="00A82D29" w:rsidP="00CB668C">
            <w:pPr>
              <w:pStyle w:val="FORMATTEX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lastRenderedPageBreak/>
              <w:t>Начало схватывания, мин, не ранее (нижний предел)</w:t>
            </w:r>
          </w:p>
        </w:tc>
        <w:tc>
          <w:tcPr>
            <w:tcW w:w="2259" w:type="dxa"/>
            <w:gridSpan w:val="3"/>
            <w:vAlign w:val="center"/>
          </w:tcPr>
          <w:p w14:paraId="02522C28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</w:t>
            </w:r>
          </w:p>
        </w:tc>
        <w:tc>
          <w:tcPr>
            <w:tcW w:w="2259" w:type="dxa"/>
            <w:gridSpan w:val="4"/>
            <w:vAlign w:val="center"/>
          </w:tcPr>
          <w:p w14:paraId="2574A491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</w:t>
            </w:r>
          </w:p>
        </w:tc>
        <w:tc>
          <w:tcPr>
            <w:tcW w:w="2259" w:type="dxa"/>
            <w:gridSpan w:val="3"/>
            <w:vAlign w:val="center"/>
          </w:tcPr>
          <w:p w14:paraId="06DA24B3" w14:textId="77777777" w:rsidR="00A82D29" w:rsidRPr="00402BA3" w:rsidRDefault="00A82D29" w:rsidP="00CB668C">
            <w:pPr>
              <w:pStyle w:val="FORMATTEXT"/>
              <w:jc w:val="center"/>
            </w:pPr>
            <w:r>
              <w:t>30</w:t>
            </w:r>
          </w:p>
        </w:tc>
      </w:tr>
      <w:tr w:rsidR="00A82D29" w14:paraId="2DF6FCF2" w14:textId="77777777" w:rsidTr="00CB668C">
        <w:tc>
          <w:tcPr>
            <w:tcW w:w="2794" w:type="dxa"/>
          </w:tcPr>
          <w:p w14:paraId="20EF3064" w14:textId="77777777" w:rsidR="00A82D29" w:rsidRPr="00290801" w:rsidRDefault="00A82D29" w:rsidP="00123DA7">
            <w:pPr>
              <w:pStyle w:val="FORMATTEXT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Содержание оксида серы (</w:t>
            </w:r>
            <w:r>
              <w:rPr>
                <w:rFonts w:eastAsia="Times New Roman"/>
                <w:szCs w:val="28"/>
                <w:lang w:val="en-US"/>
              </w:rPr>
              <w:t>VI</w:t>
            </w:r>
            <w:r w:rsidRPr="00290801">
              <w:rPr>
                <w:rFonts w:eastAsia="Times New Roman"/>
                <w:szCs w:val="28"/>
              </w:rPr>
              <w:t xml:space="preserve">) </w:t>
            </w:r>
            <w:r>
              <w:rPr>
                <w:rFonts w:eastAsia="Times New Roman"/>
                <w:szCs w:val="28"/>
                <w:lang w:val="en-US"/>
              </w:rPr>
              <w:t>SO</w:t>
            </w:r>
            <w:r w:rsidRPr="0050007C">
              <w:rPr>
                <w:rFonts w:eastAsia="Times New Roman"/>
                <w:szCs w:val="28"/>
                <w:vertAlign w:val="subscript"/>
              </w:rPr>
              <w:t>3</w:t>
            </w:r>
            <w:r>
              <w:rPr>
                <w:rFonts w:eastAsia="Times New Roman"/>
                <w:szCs w:val="28"/>
              </w:rPr>
              <w:t xml:space="preserve">, %, (верхний предел), не более, для цементов ЦЕМ 0, ЦЕМ </w:t>
            </w:r>
            <w:r>
              <w:rPr>
                <w:rFonts w:eastAsia="Times New Roman"/>
                <w:szCs w:val="28"/>
                <w:lang w:val="en-US"/>
              </w:rPr>
              <w:t>I</w:t>
            </w:r>
            <w:r w:rsidRPr="00290801">
              <w:rPr>
                <w:rFonts w:eastAsia="Times New Roman"/>
                <w:szCs w:val="28"/>
              </w:rPr>
              <w:t xml:space="preserve">, </w:t>
            </w:r>
            <w:r>
              <w:rPr>
                <w:rFonts w:eastAsia="Times New Roman"/>
                <w:szCs w:val="28"/>
              </w:rPr>
              <w:t xml:space="preserve">ЦЕМ </w:t>
            </w:r>
            <w:r>
              <w:rPr>
                <w:rFonts w:eastAsia="Times New Roman"/>
                <w:szCs w:val="28"/>
                <w:lang w:val="en-US"/>
              </w:rPr>
              <w:t>II</w:t>
            </w:r>
            <w:r w:rsidRPr="00E724AC">
              <w:rPr>
                <w:rFonts w:eastAsia="Times New Roman"/>
                <w:szCs w:val="28"/>
              </w:rPr>
              <w:t xml:space="preserve"> </w:t>
            </w:r>
            <w:r w:rsidRPr="00290801">
              <w:rPr>
                <w:rFonts w:eastAsia="Times New Roman"/>
                <w:szCs w:val="28"/>
              </w:rPr>
              <w:t xml:space="preserve">*, </w:t>
            </w:r>
            <w:r>
              <w:rPr>
                <w:rFonts w:eastAsia="Times New Roman"/>
                <w:szCs w:val="28"/>
              </w:rPr>
              <w:t>Ц</w:t>
            </w:r>
            <w:r w:rsidR="00123DA7">
              <w:rPr>
                <w:rFonts w:eastAsia="Times New Roman"/>
                <w:szCs w:val="28"/>
              </w:rPr>
              <w:t>Е</w:t>
            </w:r>
            <w:r>
              <w:rPr>
                <w:rFonts w:eastAsia="Times New Roman"/>
                <w:szCs w:val="28"/>
              </w:rPr>
              <w:t xml:space="preserve">М </w:t>
            </w:r>
            <w:r>
              <w:rPr>
                <w:rFonts w:eastAsia="Times New Roman"/>
                <w:szCs w:val="28"/>
                <w:lang w:val="en-US"/>
              </w:rPr>
              <w:t>IV</w:t>
            </w:r>
            <w:r>
              <w:rPr>
                <w:rFonts w:eastAsia="Times New Roman"/>
                <w:szCs w:val="28"/>
              </w:rPr>
              <w:t xml:space="preserve"> и ЦЕМ </w:t>
            </w:r>
            <w:r>
              <w:rPr>
                <w:rFonts w:eastAsia="Times New Roman"/>
                <w:szCs w:val="28"/>
                <w:lang w:val="en-US"/>
              </w:rPr>
              <w:t>V</w:t>
            </w:r>
          </w:p>
        </w:tc>
        <w:tc>
          <w:tcPr>
            <w:tcW w:w="772" w:type="dxa"/>
            <w:vAlign w:val="center"/>
          </w:tcPr>
          <w:p w14:paraId="13202859" w14:textId="77777777" w:rsidR="00A82D29" w:rsidRPr="00290801" w:rsidRDefault="00A82D29" w:rsidP="00CB668C">
            <w:pPr>
              <w:pStyle w:val="FORMATTEXT"/>
              <w:jc w:val="center"/>
              <w:rPr>
                <w:lang w:val="en-US"/>
              </w:rPr>
            </w:pPr>
            <w:r w:rsidRPr="00402BA3">
              <w:t>–</w:t>
            </w:r>
          </w:p>
        </w:tc>
        <w:tc>
          <w:tcPr>
            <w:tcW w:w="1487" w:type="dxa"/>
            <w:gridSpan w:val="2"/>
            <w:vAlign w:val="center"/>
          </w:tcPr>
          <w:p w14:paraId="53B8A4C4" w14:textId="77777777" w:rsidR="00A82D29" w:rsidRPr="00290801" w:rsidRDefault="00A82D29" w:rsidP="00B90E82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4</w:t>
            </w:r>
            <w:r w:rsidR="00B90E82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0</w:t>
            </w:r>
          </w:p>
        </w:tc>
        <w:tc>
          <w:tcPr>
            <w:tcW w:w="772" w:type="dxa"/>
            <w:vAlign w:val="center"/>
          </w:tcPr>
          <w:p w14:paraId="6D95C326" w14:textId="77777777" w:rsidR="00A82D29" w:rsidRPr="00290801" w:rsidRDefault="00A82D29" w:rsidP="00CB668C">
            <w:pPr>
              <w:pStyle w:val="FORMATTEXT"/>
              <w:jc w:val="center"/>
              <w:rPr>
                <w:lang w:val="en-US"/>
              </w:rPr>
            </w:pPr>
            <w:r w:rsidRPr="00402BA3">
              <w:t>–</w:t>
            </w:r>
          </w:p>
        </w:tc>
        <w:tc>
          <w:tcPr>
            <w:tcW w:w="743" w:type="dxa"/>
            <w:vAlign w:val="center"/>
          </w:tcPr>
          <w:p w14:paraId="256C81BE" w14:textId="77777777" w:rsidR="00A82D29" w:rsidRPr="00DE2C76" w:rsidRDefault="00A82D29" w:rsidP="00895AD9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4</w:t>
            </w:r>
            <w:r w:rsidR="00895AD9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0</w:t>
            </w:r>
          </w:p>
        </w:tc>
        <w:tc>
          <w:tcPr>
            <w:tcW w:w="744" w:type="dxa"/>
            <w:gridSpan w:val="2"/>
            <w:vAlign w:val="center"/>
          </w:tcPr>
          <w:p w14:paraId="4EBA1018" w14:textId="77777777" w:rsidR="00A82D29" w:rsidRPr="00DE2C76" w:rsidRDefault="00A82D29" w:rsidP="00A311A5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4</w:t>
            </w:r>
            <w:r w:rsidR="00A311A5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5</w:t>
            </w:r>
          </w:p>
        </w:tc>
        <w:tc>
          <w:tcPr>
            <w:tcW w:w="772" w:type="dxa"/>
            <w:vAlign w:val="center"/>
          </w:tcPr>
          <w:p w14:paraId="530839CA" w14:textId="77777777" w:rsidR="00A82D29" w:rsidRPr="00290801" w:rsidRDefault="00A82D29" w:rsidP="00CB668C">
            <w:pPr>
              <w:pStyle w:val="FORMATTEXT"/>
              <w:jc w:val="center"/>
              <w:rPr>
                <w:lang w:val="en-US"/>
              </w:rPr>
            </w:pPr>
            <w:r w:rsidRPr="00402BA3">
              <w:t>–</w:t>
            </w:r>
          </w:p>
        </w:tc>
        <w:tc>
          <w:tcPr>
            <w:tcW w:w="1487" w:type="dxa"/>
            <w:gridSpan w:val="2"/>
            <w:vAlign w:val="center"/>
          </w:tcPr>
          <w:p w14:paraId="7D9DE8C0" w14:textId="77777777" w:rsidR="00A82D29" w:rsidRPr="00DE2C76" w:rsidRDefault="00A82D29" w:rsidP="00895AD9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4</w:t>
            </w:r>
            <w:r w:rsidR="00895AD9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5</w:t>
            </w:r>
          </w:p>
        </w:tc>
      </w:tr>
      <w:tr w:rsidR="00A82D29" w14:paraId="3D9FA33A" w14:textId="77777777" w:rsidTr="00CB668C">
        <w:tc>
          <w:tcPr>
            <w:tcW w:w="2794" w:type="dxa"/>
          </w:tcPr>
          <w:p w14:paraId="775298AB" w14:textId="77777777" w:rsidR="00A82D29" w:rsidRPr="00E724AC" w:rsidRDefault="00A82D29" w:rsidP="00CB668C">
            <w:pPr>
              <w:pStyle w:val="FORMATTEXT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Содержание оксида серы (</w:t>
            </w:r>
            <w:r>
              <w:rPr>
                <w:rFonts w:eastAsia="Times New Roman"/>
                <w:szCs w:val="28"/>
                <w:lang w:val="en-US"/>
              </w:rPr>
              <w:t>VI</w:t>
            </w:r>
            <w:r w:rsidRPr="00290801">
              <w:rPr>
                <w:rFonts w:eastAsia="Times New Roman"/>
                <w:szCs w:val="28"/>
              </w:rPr>
              <w:t xml:space="preserve">) </w:t>
            </w:r>
            <w:r>
              <w:rPr>
                <w:rFonts w:eastAsia="Times New Roman"/>
                <w:szCs w:val="28"/>
                <w:lang w:val="en-US"/>
              </w:rPr>
              <w:t>SO</w:t>
            </w:r>
            <w:r w:rsidRPr="00E724AC">
              <w:rPr>
                <w:rFonts w:eastAsia="Times New Roman"/>
                <w:szCs w:val="28"/>
                <w:vertAlign w:val="subscript"/>
              </w:rPr>
              <w:t>3</w:t>
            </w:r>
            <w:r>
              <w:rPr>
                <w:rFonts w:eastAsia="Times New Roman"/>
                <w:szCs w:val="28"/>
              </w:rPr>
              <w:t>, %, (верхний предел), не более, для цементов</w:t>
            </w:r>
            <w:r w:rsidRPr="00E724AC">
              <w:rPr>
                <w:rFonts w:eastAsia="Times New Roman"/>
                <w:szCs w:val="28"/>
              </w:rPr>
              <w:t>:</w:t>
            </w:r>
            <w:r>
              <w:rPr>
                <w:rFonts w:eastAsia="Times New Roman"/>
                <w:szCs w:val="28"/>
              </w:rPr>
              <w:t xml:space="preserve"> </w:t>
            </w:r>
          </w:p>
          <w:p w14:paraId="36B7C046" w14:textId="77777777" w:rsidR="00A82D29" w:rsidRPr="00A82D29" w:rsidRDefault="00A82D29" w:rsidP="00CB668C">
            <w:pPr>
              <w:pStyle w:val="FORMATTEXT"/>
              <w:jc w:val="both"/>
              <w:rPr>
                <w:rFonts w:eastAsia="Times New Roman"/>
                <w:szCs w:val="28"/>
                <w:lang w:val="en-US"/>
              </w:rPr>
            </w:pPr>
            <w:r>
              <w:rPr>
                <w:rFonts w:eastAsia="Times New Roman"/>
                <w:szCs w:val="28"/>
              </w:rPr>
              <w:t>ЦЕМ</w:t>
            </w:r>
            <w:r w:rsidRPr="00A82D29">
              <w:rPr>
                <w:rFonts w:eastAsia="Times New Roman"/>
                <w:szCs w:val="28"/>
                <w:lang w:val="en-US"/>
              </w:rPr>
              <w:t xml:space="preserve"> </w:t>
            </w:r>
            <w:r>
              <w:rPr>
                <w:rFonts w:eastAsia="Times New Roman"/>
                <w:szCs w:val="28"/>
                <w:lang w:val="en-US"/>
              </w:rPr>
              <w:t>III</w:t>
            </w:r>
            <w:r w:rsidRPr="00A82D29">
              <w:rPr>
                <w:rFonts w:eastAsia="Times New Roman"/>
                <w:szCs w:val="28"/>
                <w:lang w:val="en-US"/>
              </w:rPr>
              <w:t>/</w:t>
            </w:r>
            <w:r>
              <w:rPr>
                <w:rFonts w:eastAsia="Times New Roman"/>
                <w:szCs w:val="28"/>
                <w:lang w:val="en-US"/>
              </w:rPr>
              <w:t>A</w:t>
            </w:r>
          </w:p>
          <w:p w14:paraId="4258037D" w14:textId="77777777" w:rsidR="00A82D29" w:rsidRPr="00A82D29" w:rsidRDefault="00A82D29" w:rsidP="00CB668C">
            <w:pPr>
              <w:pStyle w:val="FORMATTEXT"/>
              <w:jc w:val="both"/>
              <w:rPr>
                <w:rFonts w:eastAsia="Times New Roman"/>
                <w:szCs w:val="28"/>
                <w:lang w:val="en-US"/>
              </w:rPr>
            </w:pPr>
            <w:r>
              <w:rPr>
                <w:rFonts w:eastAsia="Times New Roman"/>
                <w:szCs w:val="28"/>
              </w:rPr>
              <w:t>ЦЕМ</w:t>
            </w:r>
            <w:r w:rsidRPr="00A82D29">
              <w:rPr>
                <w:rFonts w:eastAsia="Times New Roman"/>
                <w:szCs w:val="28"/>
                <w:lang w:val="en-US"/>
              </w:rPr>
              <w:t xml:space="preserve"> </w:t>
            </w:r>
            <w:r>
              <w:rPr>
                <w:rFonts w:eastAsia="Times New Roman"/>
                <w:szCs w:val="28"/>
                <w:lang w:val="en-US"/>
              </w:rPr>
              <w:t>III</w:t>
            </w:r>
            <w:r w:rsidRPr="00A82D29">
              <w:rPr>
                <w:rFonts w:eastAsia="Times New Roman"/>
                <w:szCs w:val="28"/>
                <w:lang w:val="en-US"/>
              </w:rPr>
              <w:t>/</w:t>
            </w:r>
            <w:r>
              <w:rPr>
                <w:rFonts w:eastAsia="Times New Roman"/>
                <w:szCs w:val="28"/>
                <w:lang w:val="en-US"/>
              </w:rPr>
              <w:t>B</w:t>
            </w:r>
          </w:p>
          <w:p w14:paraId="458AA5E1" w14:textId="77777777" w:rsidR="00A82D29" w:rsidRPr="00E724AC" w:rsidRDefault="00A82D29" w:rsidP="00CB668C">
            <w:pPr>
              <w:pStyle w:val="FORMATTEXT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ЦЕМ</w:t>
            </w:r>
            <w:r w:rsidRPr="00E724AC">
              <w:rPr>
                <w:rFonts w:eastAsia="Times New Roman"/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val="en-US"/>
              </w:rPr>
              <w:t>III</w:t>
            </w:r>
            <w:r w:rsidRPr="00E724AC">
              <w:rPr>
                <w:rFonts w:eastAsia="Times New Roman"/>
                <w:szCs w:val="28"/>
              </w:rPr>
              <w:t>/</w:t>
            </w:r>
            <w:r>
              <w:rPr>
                <w:rFonts w:eastAsia="Times New Roman"/>
                <w:szCs w:val="28"/>
                <w:lang w:val="en-US"/>
              </w:rPr>
              <w:t>C</w:t>
            </w:r>
          </w:p>
        </w:tc>
        <w:tc>
          <w:tcPr>
            <w:tcW w:w="6777" w:type="dxa"/>
            <w:gridSpan w:val="10"/>
          </w:tcPr>
          <w:p w14:paraId="730A8FE9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lang w:val="en-US"/>
              </w:rPr>
            </w:pPr>
          </w:p>
          <w:p w14:paraId="773FE26A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lang w:val="en-US"/>
              </w:rPr>
            </w:pPr>
          </w:p>
          <w:p w14:paraId="68DDF79D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lang w:val="en-US"/>
              </w:rPr>
            </w:pPr>
          </w:p>
          <w:p w14:paraId="26712CA9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lang w:val="en-US"/>
              </w:rPr>
            </w:pPr>
          </w:p>
          <w:p w14:paraId="5ECB1514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4</w:t>
            </w:r>
            <w:r w:rsidR="00A311A5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5</w:t>
            </w:r>
          </w:p>
          <w:p w14:paraId="2FF47742" w14:textId="77777777" w:rsidR="00A82D29" w:rsidRDefault="00A82D29" w:rsidP="00CB668C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4</w:t>
            </w:r>
            <w:r w:rsidR="00A311A5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5</w:t>
            </w:r>
          </w:p>
          <w:p w14:paraId="508FF465" w14:textId="77777777" w:rsidR="00A82D29" w:rsidRPr="00E724AC" w:rsidRDefault="00A82D29" w:rsidP="00A311A5">
            <w:pPr>
              <w:pStyle w:val="FORMATTEXT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5</w:t>
            </w:r>
            <w:r w:rsidR="00A311A5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0</w:t>
            </w:r>
          </w:p>
        </w:tc>
      </w:tr>
      <w:tr w:rsidR="00A82D29" w14:paraId="6688E58E" w14:textId="77777777" w:rsidTr="00CB668C">
        <w:tc>
          <w:tcPr>
            <w:tcW w:w="2794" w:type="dxa"/>
          </w:tcPr>
          <w:p w14:paraId="3045CE6C" w14:textId="77777777" w:rsidR="00A82D29" w:rsidRPr="00E724AC" w:rsidRDefault="00A82D29" w:rsidP="00CB668C">
            <w:pPr>
              <w:pStyle w:val="FORMATTEXT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Содержание хлорид-иона </w:t>
            </w:r>
            <w:r>
              <w:rPr>
                <w:rFonts w:eastAsia="Times New Roman"/>
                <w:szCs w:val="28"/>
                <w:lang w:val="en-US"/>
              </w:rPr>
              <w:t>Cl</w:t>
            </w:r>
            <w:r w:rsidRPr="00E724AC">
              <w:rPr>
                <w:vertAlign w:val="superscript"/>
              </w:rPr>
              <w:t>–</w:t>
            </w:r>
            <w:r>
              <w:rPr>
                <w:rFonts w:eastAsia="Times New Roman"/>
                <w:szCs w:val="28"/>
              </w:rPr>
              <w:t>, %, (верхний предел), не более</w:t>
            </w:r>
            <w:r w:rsidRPr="00E724AC">
              <w:rPr>
                <w:rFonts w:eastAsia="Times New Roman"/>
                <w:szCs w:val="28"/>
              </w:rPr>
              <w:t xml:space="preserve"> **</w:t>
            </w:r>
          </w:p>
        </w:tc>
        <w:tc>
          <w:tcPr>
            <w:tcW w:w="6777" w:type="dxa"/>
            <w:gridSpan w:val="10"/>
            <w:vAlign w:val="center"/>
          </w:tcPr>
          <w:p w14:paraId="010CE3B9" w14:textId="77777777" w:rsidR="00A82D29" w:rsidRPr="00E724AC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0,11 </w:t>
            </w:r>
            <w:r>
              <w:rPr>
                <w:rFonts w:eastAsia="Times New Roman"/>
              </w:rPr>
              <w:t>***</w:t>
            </w:r>
          </w:p>
        </w:tc>
      </w:tr>
      <w:tr w:rsidR="00A82D29" w14:paraId="7A23074C" w14:textId="77777777" w:rsidTr="00CB668C">
        <w:tc>
          <w:tcPr>
            <w:tcW w:w="2794" w:type="dxa"/>
          </w:tcPr>
          <w:p w14:paraId="2CDB5F04" w14:textId="77777777" w:rsidR="00A82D29" w:rsidRDefault="00A82D29" w:rsidP="00A311A5">
            <w:pPr>
              <w:pStyle w:val="FORMATTEXT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Содержание минеральных добавок </w:t>
            </w:r>
            <w:r w:rsidR="00A311A5">
              <w:rPr>
                <w:rFonts w:eastAsia="Times New Roman"/>
                <w:szCs w:val="28"/>
              </w:rPr>
              <w:t xml:space="preserve">, </w:t>
            </w:r>
            <w:r>
              <w:rPr>
                <w:rFonts w:eastAsia="Times New Roman"/>
                <w:szCs w:val="28"/>
              </w:rPr>
              <w:t>%</w:t>
            </w:r>
            <w:r w:rsidR="00895AD9">
              <w:rPr>
                <w:rFonts w:eastAsia="Times New Roman"/>
                <w:szCs w:val="28"/>
              </w:rPr>
              <w:t xml:space="preserve"> ****</w:t>
            </w:r>
          </w:p>
        </w:tc>
        <w:tc>
          <w:tcPr>
            <w:tcW w:w="6777" w:type="dxa"/>
            <w:gridSpan w:val="10"/>
            <w:vAlign w:val="center"/>
          </w:tcPr>
          <w:p w14:paraId="76D8E701" w14:textId="77777777" w:rsidR="00A82D29" w:rsidRPr="00E724AC" w:rsidRDefault="00A82D29" w:rsidP="00CB668C">
            <w:pPr>
              <w:pStyle w:val="FORMATTEX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+ 2 % для единичных результатов</w:t>
            </w:r>
          </w:p>
        </w:tc>
      </w:tr>
      <w:tr w:rsidR="00A82D29" w14:paraId="3431DFD0" w14:textId="77777777" w:rsidTr="00CB668C">
        <w:tc>
          <w:tcPr>
            <w:tcW w:w="9571" w:type="dxa"/>
            <w:gridSpan w:val="11"/>
          </w:tcPr>
          <w:p w14:paraId="2CDBEB37" w14:textId="77777777" w:rsidR="00A82D29" w:rsidRDefault="00A82D29" w:rsidP="00CB668C">
            <w:pPr>
              <w:pStyle w:val="FORMATTEXT"/>
              <w:ind w:firstLine="397"/>
              <w:jc w:val="both"/>
              <w:rPr>
                <w:rFonts w:eastAsia="Times New Roman"/>
                <w:sz w:val="18"/>
                <w:szCs w:val="18"/>
              </w:rPr>
            </w:pPr>
          </w:p>
          <w:p w14:paraId="0BDB7985" w14:textId="77777777" w:rsidR="00A82D29" w:rsidRPr="002833B1" w:rsidRDefault="00A82D29" w:rsidP="00CB668C">
            <w:pPr>
              <w:pStyle w:val="FORMATTEXT"/>
              <w:ind w:firstLine="397"/>
              <w:jc w:val="both"/>
              <w:rPr>
                <w:rFonts w:eastAsia="Times New Roman"/>
                <w:sz w:val="18"/>
                <w:szCs w:val="18"/>
              </w:rPr>
            </w:pPr>
            <w:r w:rsidRPr="002833B1">
              <w:rPr>
                <w:rFonts w:eastAsia="Times New Roman"/>
                <w:sz w:val="18"/>
                <w:szCs w:val="18"/>
              </w:rPr>
              <w:t xml:space="preserve">*Цемент типа ЦЕМ </w:t>
            </w:r>
            <w:r w:rsidRPr="002833B1">
              <w:rPr>
                <w:rFonts w:eastAsia="Times New Roman"/>
                <w:sz w:val="18"/>
                <w:szCs w:val="18"/>
                <w:lang w:val="en-US"/>
              </w:rPr>
              <w:t>II</w:t>
            </w:r>
            <w:r w:rsidRPr="002833B1">
              <w:rPr>
                <w:rFonts w:eastAsia="Times New Roman"/>
                <w:sz w:val="18"/>
                <w:szCs w:val="18"/>
              </w:rPr>
              <w:t xml:space="preserve">/В-Сл и ЦЕМ </w:t>
            </w:r>
            <w:r w:rsidRPr="002833B1">
              <w:rPr>
                <w:rFonts w:eastAsia="Times New Roman"/>
                <w:sz w:val="18"/>
                <w:szCs w:val="18"/>
                <w:lang w:val="en-US"/>
              </w:rPr>
              <w:t>II</w:t>
            </w:r>
            <w:r w:rsidRPr="002833B1">
              <w:rPr>
                <w:rFonts w:eastAsia="Times New Roman"/>
                <w:sz w:val="18"/>
                <w:szCs w:val="18"/>
              </w:rPr>
              <w:t xml:space="preserve">/В-К с добавкой обожженного сланца более 20% может содержать до 5,0% </w:t>
            </w:r>
            <w:r w:rsidRPr="002833B1">
              <w:rPr>
                <w:rFonts w:eastAsia="Times New Roman"/>
                <w:sz w:val="18"/>
                <w:szCs w:val="18"/>
                <w:lang w:val="en-US"/>
              </w:rPr>
              <w:t>SO</w:t>
            </w:r>
            <w:r w:rsidRPr="002833B1">
              <w:rPr>
                <w:rFonts w:eastAsia="Times New Roman"/>
                <w:sz w:val="18"/>
                <w:szCs w:val="18"/>
                <w:vertAlign w:val="subscript"/>
              </w:rPr>
              <w:t>3</w:t>
            </w:r>
            <w:r w:rsidRPr="002833B1">
              <w:rPr>
                <w:rFonts w:eastAsia="Times New Roman"/>
                <w:sz w:val="18"/>
                <w:szCs w:val="18"/>
              </w:rPr>
              <w:t xml:space="preserve"> для всех классов.</w:t>
            </w:r>
          </w:p>
          <w:p w14:paraId="7DD1A34D" w14:textId="77777777" w:rsidR="00A82D29" w:rsidRPr="002833B1" w:rsidRDefault="00A82D29" w:rsidP="00CB668C">
            <w:pPr>
              <w:pStyle w:val="FORMATTEXT"/>
              <w:ind w:firstLine="397"/>
              <w:jc w:val="both"/>
              <w:rPr>
                <w:sz w:val="18"/>
                <w:szCs w:val="18"/>
              </w:rPr>
            </w:pPr>
            <w:r w:rsidRPr="002833B1">
              <w:rPr>
                <w:rFonts w:eastAsia="Times New Roman"/>
                <w:sz w:val="18"/>
                <w:szCs w:val="18"/>
              </w:rPr>
              <w:t xml:space="preserve">**В цементе типа ЦЕМ </w:t>
            </w:r>
            <w:r w:rsidRPr="002833B1">
              <w:rPr>
                <w:rFonts w:eastAsia="Times New Roman"/>
                <w:sz w:val="18"/>
                <w:szCs w:val="18"/>
                <w:lang w:val="en-US"/>
              </w:rPr>
              <w:t>III</w:t>
            </w:r>
            <w:r w:rsidRPr="002833B1">
              <w:rPr>
                <w:rFonts w:eastAsia="Times New Roman"/>
                <w:sz w:val="18"/>
                <w:szCs w:val="18"/>
              </w:rPr>
              <w:t xml:space="preserve"> содержание хлорид-иона </w:t>
            </w:r>
            <w:r w:rsidRPr="002833B1">
              <w:rPr>
                <w:rFonts w:eastAsia="Times New Roman"/>
                <w:sz w:val="18"/>
                <w:szCs w:val="18"/>
                <w:lang w:val="en-US"/>
              </w:rPr>
              <w:t>Cl</w:t>
            </w:r>
            <w:r w:rsidRPr="002833B1">
              <w:rPr>
                <w:sz w:val="18"/>
                <w:szCs w:val="18"/>
                <w:vertAlign w:val="superscript"/>
              </w:rPr>
              <w:t>–</w:t>
            </w:r>
            <w:r w:rsidRPr="002833B1">
              <w:rPr>
                <w:sz w:val="18"/>
                <w:szCs w:val="18"/>
              </w:rPr>
              <w:t xml:space="preserve"> может быть более 0,11%, но в этом случае оно должно быть указано на упаковке и в документе о качестве.</w:t>
            </w:r>
          </w:p>
          <w:p w14:paraId="6E72C5D1" w14:textId="77777777" w:rsidR="00A82D29" w:rsidRDefault="00A82D29" w:rsidP="00CB668C">
            <w:pPr>
              <w:pStyle w:val="FORMATTEXT"/>
              <w:ind w:firstLine="397"/>
              <w:jc w:val="both"/>
              <w:rPr>
                <w:sz w:val="18"/>
                <w:szCs w:val="18"/>
              </w:rPr>
            </w:pPr>
            <w:r w:rsidRPr="002833B1">
              <w:rPr>
                <w:sz w:val="18"/>
                <w:szCs w:val="18"/>
              </w:rPr>
              <w:t xml:space="preserve">***В цементах для преднапряженного бетона может быть установлено более низкое значение максимального </w:t>
            </w:r>
            <w:r w:rsidRPr="002833B1">
              <w:rPr>
                <w:rFonts w:eastAsia="Times New Roman"/>
                <w:sz w:val="18"/>
                <w:szCs w:val="18"/>
              </w:rPr>
              <w:t xml:space="preserve">содержание хлорид-иона </w:t>
            </w:r>
            <w:r w:rsidRPr="002833B1">
              <w:rPr>
                <w:rFonts w:eastAsia="Times New Roman"/>
                <w:sz w:val="18"/>
                <w:szCs w:val="18"/>
                <w:lang w:val="en-US"/>
              </w:rPr>
              <w:t>Cl</w:t>
            </w:r>
            <w:r w:rsidRPr="002833B1">
              <w:rPr>
                <w:sz w:val="18"/>
                <w:szCs w:val="18"/>
                <w:vertAlign w:val="superscript"/>
              </w:rPr>
              <w:t>–</w:t>
            </w:r>
            <w:r>
              <w:rPr>
                <w:sz w:val="18"/>
                <w:szCs w:val="18"/>
              </w:rPr>
              <w:t>. В этом случае величина 0,11 должна быть замещена более низким значением, о чем должна быть сделана отметка в товаросопроводительной документации</w:t>
            </w:r>
          </w:p>
          <w:p w14:paraId="441BE514" w14:textId="77777777" w:rsidR="00895AD9" w:rsidRPr="002833B1" w:rsidRDefault="00895AD9" w:rsidP="00CB668C">
            <w:pPr>
              <w:pStyle w:val="FORMATTEXT"/>
              <w:ind w:firstLine="397"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****</w:t>
            </w:r>
            <w:r w:rsidRPr="00895AD9">
              <w:rPr>
                <w:sz w:val="18"/>
              </w:rPr>
              <w:t>О</w:t>
            </w:r>
            <w:r w:rsidRPr="00895AD9">
              <w:rPr>
                <w:sz w:val="18"/>
                <w:szCs w:val="18"/>
              </w:rPr>
              <w:t>т суммы основных и вспомогательных компонентов (кроме регулятора сроков схватывания), приня</w:t>
            </w:r>
            <w:r>
              <w:rPr>
                <w:sz w:val="18"/>
                <w:szCs w:val="18"/>
              </w:rPr>
              <w:t>той за 100 %.</w:t>
            </w:r>
          </w:p>
          <w:p w14:paraId="7D2FF75F" w14:textId="77777777" w:rsidR="00A82D29" w:rsidRPr="002833B1" w:rsidRDefault="00A82D29" w:rsidP="00CB668C">
            <w:pPr>
              <w:pStyle w:val="FORMATTEXT"/>
              <w:jc w:val="both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78640267" w14:textId="77777777" w:rsidR="00A82D29" w:rsidRPr="00BF104B" w:rsidRDefault="00A82D29" w:rsidP="00394EB8">
      <w:pPr>
        <w:pStyle w:val="FORMATTEXT"/>
        <w:spacing w:line="276" w:lineRule="auto"/>
        <w:jc w:val="right"/>
        <w:rPr>
          <w:rFonts w:eastAsia="Times New Roman"/>
          <w:sz w:val="24"/>
          <w:szCs w:val="28"/>
        </w:rPr>
      </w:pPr>
      <w:r w:rsidRPr="00BF104B">
        <w:rPr>
          <w:rFonts w:eastAsia="Times New Roman"/>
          <w:sz w:val="24"/>
          <w:szCs w:val="28"/>
        </w:rPr>
        <w:t>»</w:t>
      </w:r>
      <w:r w:rsidR="000A00C0">
        <w:rPr>
          <w:rFonts w:eastAsia="Times New Roman"/>
          <w:sz w:val="24"/>
          <w:szCs w:val="28"/>
        </w:rPr>
        <w:t>.</w:t>
      </w:r>
    </w:p>
    <w:p w14:paraId="2FBD3370" w14:textId="77777777" w:rsidR="0007785A" w:rsidRPr="00833F29" w:rsidRDefault="0007785A" w:rsidP="00924FEB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Раздел 12. Пункт 12.1 изложить в редакции:</w:t>
      </w:r>
    </w:p>
    <w:p w14:paraId="086B19A5" w14:textId="77777777" w:rsidR="0007785A" w:rsidRPr="00833F29" w:rsidRDefault="0007785A" w:rsidP="00B02F74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«</w:t>
      </w:r>
      <w:r w:rsidR="00360785">
        <w:rPr>
          <w:rFonts w:ascii="Arial" w:hAnsi="Arial" w:cs="Arial"/>
          <w:sz w:val="24"/>
          <w:szCs w:val="24"/>
        </w:rPr>
        <w:t>Содержание мине</w:t>
      </w:r>
      <w:r w:rsidR="005A6B34">
        <w:rPr>
          <w:rFonts w:ascii="Arial" w:hAnsi="Arial" w:cs="Arial"/>
          <w:sz w:val="24"/>
          <w:szCs w:val="24"/>
        </w:rPr>
        <w:t xml:space="preserve">ральных добавок в цементе, используемых в качестве основных и вспомогательных компонентов, </w:t>
      </w:r>
      <w:r w:rsidRPr="00833F29">
        <w:rPr>
          <w:rFonts w:ascii="Arial" w:hAnsi="Arial" w:cs="Arial"/>
          <w:sz w:val="24"/>
          <w:szCs w:val="24"/>
        </w:rPr>
        <w:t xml:space="preserve"> определяют по ГОСТ 35242».</w:t>
      </w:r>
    </w:p>
    <w:p w14:paraId="5C0A220C" w14:textId="0AFF7B50" w:rsidR="00D773DB" w:rsidRDefault="00D773DB" w:rsidP="00443AF4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12.</w:t>
      </w:r>
      <w:r w:rsidRPr="00946DAE">
        <w:rPr>
          <w:rFonts w:ascii="Arial" w:hAnsi="Arial" w:cs="Arial"/>
          <w:sz w:val="24"/>
          <w:szCs w:val="24"/>
        </w:rPr>
        <w:t>3</w:t>
      </w:r>
      <w:r w:rsidR="00780024" w:rsidRPr="00946DAE">
        <w:rPr>
          <w:rFonts w:ascii="Arial" w:hAnsi="Arial" w:cs="Arial"/>
          <w:sz w:val="24"/>
          <w:szCs w:val="24"/>
        </w:rPr>
        <w:t xml:space="preserve"> дополнить абзацем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BC91841" w14:textId="77777777" w:rsidR="00D773DB" w:rsidRDefault="00D773DB" w:rsidP="00D773DB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773DB">
        <w:rPr>
          <w:rFonts w:ascii="Arial" w:hAnsi="Arial" w:cs="Arial"/>
          <w:sz w:val="24"/>
          <w:szCs w:val="24"/>
        </w:rPr>
        <w:t>Титр известняка определяют по ГОСТ 14050 и по др</w:t>
      </w:r>
      <w:r w:rsidR="00A311A5">
        <w:rPr>
          <w:rFonts w:ascii="Arial" w:hAnsi="Arial" w:cs="Arial"/>
          <w:sz w:val="24"/>
          <w:szCs w:val="24"/>
        </w:rPr>
        <w:t>угим аттестованным методикам</w:t>
      </w:r>
      <w:r>
        <w:rPr>
          <w:rFonts w:ascii="Arial" w:hAnsi="Arial" w:cs="Arial"/>
          <w:sz w:val="24"/>
          <w:szCs w:val="24"/>
        </w:rPr>
        <w:t>».</w:t>
      </w:r>
    </w:p>
    <w:p w14:paraId="3CB42CB0" w14:textId="77777777" w:rsidR="00E520DC" w:rsidRPr="00833F29" w:rsidRDefault="00E520DC" w:rsidP="00AD2C03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Раздел 15. Название раздела привести в редакции:</w:t>
      </w:r>
    </w:p>
    <w:p w14:paraId="672322D1" w14:textId="0308C237" w:rsidR="00E520DC" w:rsidRPr="00833F29" w:rsidRDefault="00E520DC" w:rsidP="00E520DC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«Оценка уровня качества цементов»</w:t>
      </w:r>
      <w:r w:rsidR="00B028B3">
        <w:rPr>
          <w:rFonts w:ascii="Arial" w:hAnsi="Arial" w:cs="Arial"/>
          <w:sz w:val="24"/>
          <w:szCs w:val="24"/>
        </w:rPr>
        <w:t>.</w:t>
      </w:r>
    </w:p>
    <w:p w14:paraId="49FBA5AF" w14:textId="77777777" w:rsidR="00E520DC" w:rsidRPr="00833F29" w:rsidRDefault="00E520DC" w:rsidP="00AD2C03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Пункт 15.1 привести в</w:t>
      </w:r>
      <w:r w:rsidR="000A00C0">
        <w:rPr>
          <w:rFonts w:ascii="Arial" w:hAnsi="Arial" w:cs="Arial"/>
          <w:sz w:val="24"/>
          <w:szCs w:val="24"/>
        </w:rPr>
        <w:t xml:space="preserve"> новой</w:t>
      </w:r>
      <w:r w:rsidRPr="00833F29">
        <w:rPr>
          <w:rFonts w:ascii="Arial" w:hAnsi="Arial" w:cs="Arial"/>
          <w:sz w:val="24"/>
          <w:szCs w:val="24"/>
        </w:rPr>
        <w:t xml:space="preserve"> редакции:</w:t>
      </w:r>
    </w:p>
    <w:p w14:paraId="56100AC8" w14:textId="020F6730" w:rsidR="00E520DC" w:rsidRDefault="00E520DC" w:rsidP="00E520DC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33F29">
        <w:rPr>
          <w:rFonts w:ascii="Arial" w:hAnsi="Arial" w:cs="Arial"/>
          <w:sz w:val="24"/>
          <w:szCs w:val="24"/>
        </w:rPr>
        <w:t>«</w:t>
      </w:r>
      <w:r w:rsidR="00B028B3">
        <w:rPr>
          <w:rFonts w:ascii="Arial" w:hAnsi="Arial" w:cs="Arial"/>
          <w:sz w:val="24"/>
          <w:szCs w:val="24"/>
        </w:rPr>
        <w:t xml:space="preserve">15.1 </w:t>
      </w:r>
      <w:r w:rsidRPr="00833F29">
        <w:rPr>
          <w:rFonts w:ascii="Arial" w:hAnsi="Arial" w:cs="Arial"/>
          <w:sz w:val="24"/>
          <w:szCs w:val="24"/>
        </w:rPr>
        <w:t>Оценка уровня качества осуществляется в целях подтверждения стабильности качества выпускаемых цементов и их постоянного соответствия требованиям нормативного документа</w:t>
      </w:r>
      <w:r w:rsidR="00833F29">
        <w:rPr>
          <w:rFonts w:ascii="Arial" w:hAnsi="Arial" w:cs="Arial"/>
          <w:sz w:val="24"/>
          <w:szCs w:val="24"/>
        </w:rPr>
        <w:t>.</w:t>
      </w:r>
    </w:p>
    <w:p w14:paraId="407A7D30" w14:textId="77777777" w:rsidR="00833F29" w:rsidRDefault="00833F29" w:rsidP="00E520DC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Оценка уровня качества выполняется в соответствии с ГОСТ 30515</w:t>
      </w:r>
      <w:r w:rsidR="006C699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36216ECF" w14:textId="77777777" w:rsidR="006C699B" w:rsidRPr="006F17A8" w:rsidRDefault="006C699B" w:rsidP="00780024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17A8">
        <w:rPr>
          <w:rFonts w:ascii="Arial" w:hAnsi="Arial" w:cs="Arial"/>
          <w:sz w:val="24"/>
          <w:szCs w:val="24"/>
        </w:rPr>
        <w:t>Пункт 15.2 привести в новой редакции:</w:t>
      </w:r>
    </w:p>
    <w:p w14:paraId="3BA4C2E8" w14:textId="77777777" w:rsidR="00833F29" w:rsidRPr="006F17A8" w:rsidRDefault="006C699B" w:rsidP="00E520DC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17A8">
        <w:rPr>
          <w:rFonts w:ascii="Arial" w:hAnsi="Arial" w:cs="Arial"/>
          <w:sz w:val="24"/>
          <w:szCs w:val="24"/>
        </w:rPr>
        <w:lastRenderedPageBreak/>
        <w:t xml:space="preserve">«15.2 </w:t>
      </w:r>
      <w:r w:rsidR="00833F29" w:rsidRPr="006F17A8">
        <w:rPr>
          <w:rFonts w:ascii="Arial" w:hAnsi="Arial" w:cs="Arial"/>
          <w:sz w:val="24"/>
          <w:szCs w:val="24"/>
        </w:rPr>
        <w:t xml:space="preserve">Оценку уровня качества цементов проводят по переменным и по числу дефектных проб. </w:t>
      </w:r>
    </w:p>
    <w:p w14:paraId="3AD6119A" w14:textId="77777777" w:rsidR="005B096F" w:rsidRPr="005B096F" w:rsidRDefault="005B096F" w:rsidP="005B096F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B096F">
        <w:rPr>
          <w:rFonts w:ascii="Arial" w:hAnsi="Arial" w:cs="Arial"/>
          <w:sz w:val="24"/>
          <w:szCs w:val="24"/>
        </w:rPr>
        <w:t>Оценку по переменным проводят по результатам испытаний каждой партии цемента по показателям прочности на сжатие в возрасте 2 (7) и 28 сут, содержанию оксида серы (VI) SО</w:t>
      </w:r>
      <w:r w:rsidRPr="005B096F">
        <w:rPr>
          <w:rFonts w:ascii="Arial" w:hAnsi="Arial" w:cs="Arial"/>
          <w:sz w:val="24"/>
          <w:szCs w:val="24"/>
          <w:vertAlign w:val="subscript"/>
        </w:rPr>
        <w:t>3</w:t>
      </w:r>
      <w:r w:rsidRPr="005B096F">
        <w:rPr>
          <w:rFonts w:ascii="Arial" w:hAnsi="Arial" w:cs="Arial"/>
          <w:sz w:val="24"/>
          <w:szCs w:val="24"/>
        </w:rPr>
        <w:t xml:space="preserve"> в цементе.</w:t>
      </w:r>
    </w:p>
    <w:p w14:paraId="416E1A2F" w14:textId="77777777" w:rsidR="00A82D29" w:rsidRDefault="00A82D29" w:rsidP="00E520DC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F17A8">
        <w:rPr>
          <w:rFonts w:ascii="Arial" w:hAnsi="Arial" w:cs="Arial"/>
          <w:sz w:val="24"/>
          <w:szCs w:val="24"/>
        </w:rPr>
        <w:t>Оценку по числу дефектных проб</w:t>
      </w:r>
      <w:r w:rsidR="006F17A8" w:rsidRPr="006F17A8">
        <w:rPr>
          <w:rFonts w:ascii="Arial" w:hAnsi="Arial" w:cs="Arial"/>
          <w:sz w:val="24"/>
          <w:szCs w:val="24"/>
        </w:rPr>
        <w:t xml:space="preserve"> – по времени начала схватывания, равномерности изменения объема (расширени</w:t>
      </w:r>
      <w:r w:rsidR="00B42AB8">
        <w:rPr>
          <w:rFonts w:ascii="Arial" w:hAnsi="Arial" w:cs="Arial"/>
          <w:sz w:val="24"/>
          <w:szCs w:val="24"/>
        </w:rPr>
        <w:t>ю</w:t>
      </w:r>
      <w:r w:rsidR="006F17A8" w:rsidRPr="006F17A8">
        <w:rPr>
          <w:rFonts w:ascii="Arial" w:hAnsi="Arial" w:cs="Arial"/>
          <w:sz w:val="24"/>
          <w:szCs w:val="24"/>
        </w:rPr>
        <w:t>), вещественному составу</w:t>
      </w:r>
      <w:r w:rsidR="005B096F">
        <w:rPr>
          <w:rFonts w:ascii="Arial" w:hAnsi="Arial" w:cs="Arial"/>
          <w:sz w:val="24"/>
          <w:szCs w:val="24"/>
        </w:rPr>
        <w:t xml:space="preserve"> – содержанию </w:t>
      </w:r>
      <w:r w:rsidR="005B096F" w:rsidRPr="005B096F">
        <w:rPr>
          <w:rFonts w:ascii="Arial" w:hAnsi="Arial" w:cs="Arial"/>
          <w:sz w:val="24"/>
          <w:szCs w:val="24"/>
        </w:rPr>
        <w:t>основных и вспомогательных компонентов согласно таблице 1</w:t>
      </w:r>
      <w:r w:rsidR="006F17A8" w:rsidRPr="006F17A8">
        <w:rPr>
          <w:rFonts w:ascii="Arial" w:hAnsi="Arial" w:cs="Arial"/>
          <w:sz w:val="24"/>
          <w:szCs w:val="24"/>
        </w:rPr>
        <w:t xml:space="preserve">, содержанию </w:t>
      </w:r>
      <w:r w:rsidR="006F17A8" w:rsidRPr="006F17A8">
        <w:rPr>
          <w:rFonts w:ascii="Arial" w:eastAsia="Times New Roman" w:hAnsi="Arial" w:cs="Arial"/>
          <w:sz w:val="24"/>
          <w:szCs w:val="24"/>
        </w:rPr>
        <w:t xml:space="preserve">хлорид-иона </w:t>
      </w:r>
      <w:r w:rsidR="006F17A8" w:rsidRPr="006F17A8">
        <w:rPr>
          <w:rFonts w:ascii="Arial" w:eastAsia="Times New Roman" w:hAnsi="Arial" w:cs="Arial"/>
          <w:sz w:val="24"/>
          <w:szCs w:val="24"/>
          <w:lang w:val="en-US"/>
        </w:rPr>
        <w:t>Cl</w:t>
      </w:r>
      <w:r w:rsidR="006F17A8" w:rsidRPr="006F17A8">
        <w:rPr>
          <w:rFonts w:ascii="Arial" w:hAnsi="Arial" w:cs="Arial"/>
          <w:sz w:val="24"/>
          <w:szCs w:val="24"/>
          <w:vertAlign w:val="superscript"/>
        </w:rPr>
        <w:t>–</w:t>
      </w:r>
      <w:r w:rsidR="006F17A8">
        <w:rPr>
          <w:rFonts w:ascii="Arial" w:hAnsi="Arial" w:cs="Arial"/>
          <w:sz w:val="24"/>
          <w:szCs w:val="24"/>
        </w:rPr>
        <w:t xml:space="preserve">,  потерям массы при прокаливании (только для цементов ЦЕМ 0, ЦЕМ </w:t>
      </w:r>
      <w:r w:rsidR="006F17A8">
        <w:rPr>
          <w:rFonts w:ascii="Arial" w:hAnsi="Arial" w:cs="Arial"/>
          <w:sz w:val="24"/>
          <w:szCs w:val="24"/>
          <w:lang w:val="en-US"/>
        </w:rPr>
        <w:t>I</w:t>
      </w:r>
      <w:r w:rsidR="006F17A8">
        <w:rPr>
          <w:rFonts w:ascii="Arial" w:hAnsi="Arial" w:cs="Arial"/>
          <w:sz w:val="24"/>
          <w:szCs w:val="24"/>
        </w:rPr>
        <w:t>, ЦЕМ</w:t>
      </w:r>
      <w:r w:rsidR="006F17A8" w:rsidRPr="006F17A8">
        <w:rPr>
          <w:rFonts w:ascii="Arial" w:hAnsi="Arial" w:cs="Arial"/>
          <w:sz w:val="24"/>
          <w:szCs w:val="24"/>
        </w:rPr>
        <w:t xml:space="preserve"> </w:t>
      </w:r>
      <w:r w:rsidR="006F17A8">
        <w:rPr>
          <w:rFonts w:ascii="Arial" w:hAnsi="Arial" w:cs="Arial"/>
          <w:sz w:val="24"/>
          <w:szCs w:val="24"/>
          <w:lang w:val="en-US"/>
        </w:rPr>
        <w:t>III</w:t>
      </w:r>
      <w:r w:rsidR="006F17A8">
        <w:rPr>
          <w:rFonts w:ascii="Arial" w:hAnsi="Arial" w:cs="Arial"/>
          <w:sz w:val="24"/>
          <w:szCs w:val="24"/>
        </w:rPr>
        <w:t xml:space="preserve">, с учетом 11.2), содержанию нерастворимого остатка (только для цементов ЦЕМ 0, ЦЕМ </w:t>
      </w:r>
      <w:r w:rsidR="006F17A8">
        <w:rPr>
          <w:rFonts w:ascii="Arial" w:hAnsi="Arial" w:cs="Arial"/>
          <w:sz w:val="24"/>
          <w:szCs w:val="24"/>
          <w:lang w:val="en-US"/>
        </w:rPr>
        <w:t>I</w:t>
      </w:r>
      <w:r w:rsidR="006F17A8">
        <w:rPr>
          <w:rFonts w:ascii="Arial" w:hAnsi="Arial" w:cs="Arial"/>
          <w:sz w:val="24"/>
          <w:szCs w:val="24"/>
        </w:rPr>
        <w:t>, ЦЕМ</w:t>
      </w:r>
      <w:r w:rsidR="006F17A8" w:rsidRPr="006F17A8">
        <w:rPr>
          <w:rFonts w:ascii="Arial" w:hAnsi="Arial" w:cs="Arial"/>
          <w:sz w:val="24"/>
          <w:szCs w:val="24"/>
        </w:rPr>
        <w:t xml:space="preserve"> </w:t>
      </w:r>
      <w:r w:rsidR="006F17A8">
        <w:rPr>
          <w:rFonts w:ascii="Arial" w:hAnsi="Arial" w:cs="Arial"/>
          <w:sz w:val="24"/>
          <w:szCs w:val="24"/>
          <w:lang w:val="en-US"/>
        </w:rPr>
        <w:t>III</w:t>
      </w:r>
      <w:r w:rsidR="006F17A8">
        <w:rPr>
          <w:rFonts w:ascii="Arial" w:hAnsi="Arial" w:cs="Arial"/>
          <w:sz w:val="24"/>
          <w:szCs w:val="24"/>
        </w:rPr>
        <w:t>, с учетом 11.2)</w:t>
      </w:r>
      <w:r w:rsidR="00B42AB8">
        <w:rPr>
          <w:rFonts w:ascii="Arial" w:hAnsi="Arial" w:cs="Arial"/>
          <w:sz w:val="24"/>
          <w:szCs w:val="24"/>
        </w:rPr>
        <w:t>»</w:t>
      </w:r>
      <w:r w:rsidR="006F17A8">
        <w:rPr>
          <w:rFonts w:ascii="Arial" w:hAnsi="Arial" w:cs="Arial"/>
          <w:sz w:val="24"/>
          <w:szCs w:val="24"/>
        </w:rPr>
        <w:t>.</w:t>
      </w:r>
    </w:p>
    <w:p w14:paraId="37EF63BA" w14:textId="062A72A6" w:rsidR="006F17A8" w:rsidRDefault="006F17A8" w:rsidP="00780024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</w:t>
      </w:r>
      <w:r w:rsidR="00B42AB8">
        <w:rPr>
          <w:rFonts w:ascii="Arial" w:hAnsi="Arial" w:cs="Arial"/>
          <w:sz w:val="24"/>
          <w:szCs w:val="24"/>
        </w:rPr>
        <w:t>ключить пункты 15.3 – 15.6.</w:t>
      </w:r>
    </w:p>
    <w:p w14:paraId="75D1AA90" w14:textId="257D01D4" w:rsidR="00B42AB8" w:rsidRPr="006F17A8" w:rsidRDefault="00B42AB8" w:rsidP="00780024">
      <w:pPr>
        <w:suppressAutoHyphens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Исключить таблицы 4, 5 и 6.</w:t>
      </w:r>
    </w:p>
    <w:p w14:paraId="078947E8" w14:textId="77777777" w:rsidR="00CD654A" w:rsidRPr="00131B54" w:rsidRDefault="00CD654A" w:rsidP="00F37BF2">
      <w:pPr>
        <w:suppressAutoHyphens/>
        <w:spacing w:after="0" w:line="360" w:lineRule="auto"/>
        <w:ind w:firstLine="567"/>
        <w:jc w:val="both"/>
        <w:rPr>
          <w:rFonts w:ascii="Arial" w:hAnsi="Arial" w:cs="Arial"/>
          <w:szCs w:val="28"/>
        </w:rPr>
      </w:pPr>
    </w:p>
    <w:p w14:paraId="6F3EFF82" w14:textId="0F395D48" w:rsidR="00B42AB8" w:rsidRDefault="00B42AB8" w:rsidP="00B42AB8">
      <w:pPr>
        <w:jc w:val="both"/>
        <w:rPr>
          <w:rFonts w:ascii="Arial" w:hAnsi="Arial" w:cs="Arial"/>
          <w:sz w:val="24"/>
          <w:szCs w:val="24"/>
        </w:rPr>
      </w:pPr>
    </w:p>
    <w:p w14:paraId="0ECE6748" w14:textId="43AE54C3" w:rsidR="00FC66B6" w:rsidRPr="00FC66B6" w:rsidRDefault="00FC66B6" w:rsidP="00FC66B6">
      <w:pPr>
        <w:jc w:val="both"/>
        <w:rPr>
          <w:rFonts w:ascii="Arial" w:hAnsi="Arial" w:cs="Arial"/>
          <w:sz w:val="24"/>
          <w:szCs w:val="24"/>
        </w:rPr>
      </w:pPr>
      <w:r w:rsidRPr="00FC66B6">
        <w:rPr>
          <w:rFonts w:ascii="Arial" w:hAnsi="Arial" w:cs="Arial"/>
          <w:sz w:val="24"/>
          <w:szCs w:val="24"/>
        </w:rPr>
        <w:t xml:space="preserve">Председатель Комитета по стандартизации, </w:t>
      </w:r>
    </w:p>
    <w:p w14:paraId="1F5CEEEE" w14:textId="4FA7E1A5" w:rsidR="00FC66B6" w:rsidRPr="00FC66B6" w:rsidRDefault="00FC66B6" w:rsidP="00FC66B6">
      <w:pPr>
        <w:jc w:val="both"/>
        <w:rPr>
          <w:rFonts w:ascii="Arial" w:hAnsi="Arial" w:cs="Arial"/>
          <w:sz w:val="24"/>
          <w:szCs w:val="24"/>
        </w:rPr>
      </w:pPr>
      <w:r w:rsidRPr="00FC66B6">
        <w:rPr>
          <w:rFonts w:ascii="Arial" w:hAnsi="Arial" w:cs="Arial"/>
          <w:sz w:val="24"/>
          <w:szCs w:val="24"/>
        </w:rPr>
        <w:t>НО «СОЮЗЦЕМЕНТ»</w:t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  <w:t xml:space="preserve">    Ю.А. Яшина</w:t>
      </w:r>
      <w:r w:rsidRPr="00FC66B6">
        <w:rPr>
          <w:rFonts w:ascii="Arial" w:hAnsi="Arial" w:cs="Arial"/>
          <w:sz w:val="24"/>
          <w:szCs w:val="24"/>
        </w:rPr>
        <w:tab/>
      </w:r>
    </w:p>
    <w:p w14:paraId="4B46E129" w14:textId="26BC5997" w:rsidR="00FC66B6" w:rsidRPr="00FC66B6" w:rsidRDefault="00FC66B6" w:rsidP="00FC66B6">
      <w:pPr>
        <w:jc w:val="both"/>
        <w:rPr>
          <w:rFonts w:ascii="Arial" w:hAnsi="Arial" w:cs="Arial"/>
          <w:sz w:val="24"/>
          <w:szCs w:val="24"/>
        </w:rPr>
      </w:pPr>
    </w:p>
    <w:p w14:paraId="7938C908" w14:textId="7F9F595A" w:rsidR="00FC66B6" w:rsidRPr="00FC66B6" w:rsidRDefault="00FC66B6" w:rsidP="00FC66B6">
      <w:pPr>
        <w:jc w:val="both"/>
        <w:rPr>
          <w:rFonts w:ascii="Arial" w:hAnsi="Arial" w:cs="Arial"/>
          <w:sz w:val="24"/>
          <w:szCs w:val="24"/>
        </w:rPr>
      </w:pPr>
      <w:r w:rsidRPr="00FC66B6">
        <w:rPr>
          <w:rFonts w:ascii="Arial" w:hAnsi="Arial" w:cs="Arial"/>
          <w:sz w:val="24"/>
          <w:szCs w:val="24"/>
        </w:rPr>
        <w:t>Исполнительный директор</w:t>
      </w:r>
    </w:p>
    <w:p w14:paraId="5EDD0673" w14:textId="5F2FAD06" w:rsidR="00A311A5" w:rsidRDefault="00FC66B6" w:rsidP="00FC66B6">
      <w:pPr>
        <w:jc w:val="both"/>
        <w:rPr>
          <w:rFonts w:ascii="Arial" w:hAnsi="Arial" w:cs="Arial"/>
          <w:sz w:val="24"/>
          <w:szCs w:val="24"/>
        </w:rPr>
      </w:pPr>
      <w:r w:rsidRPr="00FC66B6">
        <w:rPr>
          <w:rFonts w:ascii="Arial" w:hAnsi="Arial" w:cs="Arial"/>
          <w:sz w:val="24"/>
          <w:szCs w:val="24"/>
        </w:rPr>
        <w:t xml:space="preserve">НО «СОЮЗЦЕМЕНТ» </w:t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</w:r>
      <w:r w:rsidRPr="00FC66B6">
        <w:rPr>
          <w:rFonts w:ascii="Arial" w:hAnsi="Arial" w:cs="Arial"/>
          <w:sz w:val="24"/>
          <w:szCs w:val="24"/>
        </w:rPr>
        <w:tab/>
        <w:t>Д.Ю. Мартынкина</w:t>
      </w:r>
    </w:p>
    <w:p w14:paraId="7DC07277" w14:textId="77777777" w:rsidR="00702633" w:rsidRPr="00702633" w:rsidRDefault="00B02019" w:rsidP="00AE19C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702633" w:rsidRPr="00702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F1132" w14:textId="77777777" w:rsidR="00883124" w:rsidRDefault="00883124" w:rsidP="00AE0524">
      <w:pPr>
        <w:spacing w:after="0" w:line="240" w:lineRule="auto"/>
      </w:pPr>
      <w:r>
        <w:separator/>
      </w:r>
    </w:p>
  </w:endnote>
  <w:endnote w:type="continuationSeparator" w:id="0">
    <w:p w14:paraId="3268E081" w14:textId="77777777" w:rsidR="00883124" w:rsidRDefault="00883124" w:rsidP="00AE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DB6D1" w14:textId="77777777" w:rsidR="00883124" w:rsidRDefault="00883124" w:rsidP="00AE0524">
      <w:pPr>
        <w:spacing w:after="0" w:line="240" w:lineRule="auto"/>
      </w:pPr>
      <w:r>
        <w:separator/>
      </w:r>
    </w:p>
  </w:footnote>
  <w:footnote w:type="continuationSeparator" w:id="0">
    <w:p w14:paraId="02F7A795" w14:textId="77777777" w:rsidR="00883124" w:rsidRDefault="00883124" w:rsidP="00AE0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44FB6"/>
    <w:multiLevelType w:val="hybridMultilevel"/>
    <w:tmpl w:val="62C20BCE"/>
    <w:lvl w:ilvl="0" w:tplc="093ED672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3019A"/>
    <w:multiLevelType w:val="hybridMultilevel"/>
    <w:tmpl w:val="4AA63124"/>
    <w:lvl w:ilvl="0" w:tplc="0C7E84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129DC"/>
    <w:multiLevelType w:val="hybridMultilevel"/>
    <w:tmpl w:val="3EB04F58"/>
    <w:lvl w:ilvl="0" w:tplc="8B3E3C36">
      <w:numFmt w:val="bullet"/>
      <w:lvlText w:val="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E4EF5"/>
    <w:multiLevelType w:val="hybridMultilevel"/>
    <w:tmpl w:val="1EF4F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B1F0E"/>
    <w:multiLevelType w:val="hybridMultilevel"/>
    <w:tmpl w:val="402AD79E"/>
    <w:lvl w:ilvl="0" w:tplc="75581F96">
      <w:start w:val="5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D75703D"/>
    <w:multiLevelType w:val="hybridMultilevel"/>
    <w:tmpl w:val="49AC9E64"/>
    <w:lvl w:ilvl="0" w:tplc="CC78AA0E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54923">
    <w:abstractNumId w:val="3"/>
  </w:num>
  <w:num w:numId="2" w16cid:durableId="624970534">
    <w:abstractNumId w:val="1"/>
  </w:num>
  <w:num w:numId="3" w16cid:durableId="1055084895">
    <w:abstractNumId w:val="0"/>
  </w:num>
  <w:num w:numId="4" w16cid:durableId="1241868486">
    <w:abstractNumId w:val="5"/>
  </w:num>
  <w:num w:numId="5" w16cid:durableId="985469774">
    <w:abstractNumId w:val="2"/>
  </w:num>
  <w:num w:numId="6" w16cid:durableId="1702051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33"/>
    <w:rsid w:val="00031CEA"/>
    <w:rsid w:val="000327CD"/>
    <w:rsid w:val="00044250"/>
    <w:rsid w:val="0007785A"/>
    <w:rsid w:val="00082CFB"/>
    <w:rsid w:val="000A00C0"/>
    <w:rsid w:val="000C466C"/>
    <w:rsid w:val="000F108C"/>
    <w:rsid w:val="000F314A"/>
    <w:rsid w:val="001215F5"/>
    <w:rsid w:val="00123DA7"/>
    <w:rsid w:val="00151E2D"/>
    <w:rsid w:val="001564BF"/>
    <w:rsid w:val="001A2F33"/>
    <w:rsid w:val="001D22CE"/>
    <w:rsid w:val="00211F21"/>
    <w:rsid w:val="002805C3"/>
    <w:rsid w:val="002833B1"/>
    <w:rsid w:val="002879B7"/>
    <w:rsid w:val="00290801"/>
    <w:rsid w:val="002A4440"/>
    <w:rsid w:val="002D0408"/>
    <w:rsid w:val="002D6BEF"/>
    <w:rsid w:val="002E4FE5"/>
    <w:rsid w:val="00305740"/>
    <w:rsid w:val="00360785"/>
    <w:rsid w:val="00377A06"/>
    <w:rsid w:val="003830DC"/>
    <w:rsid w:val="00394CCA"/>
    <w:rsid w:val="00394EB8"/>
    <w:rsid w:val="003C3163"/>
    <w:rsid w:val="003E2EDB"/>
    <w:rsid w:val="00402BA3"/>
    <w:rsid w:val="00430BA0"/>
    <w:rsid w:val="00432AAD"/>
    <w:rsid w:val="00443AF4"/>
    <w:rsid w:val="00456CDB"/>
    <w:rsid w:val="00473C61"/>
    <w:rsid w:val="004A37DA"/>
    <w:rsid w:val="0050007C"/>
    <w:rsid w:val="005441A4"/>
    <w:rsid w:val="00551948"/>
    <w:rsid w:val="00585978"/>
    <w:rsid w:val="005A28FC"/>
    <w:rsid w:val="005A6B34"/>
    <w:rsid w:val="005B096F"/>
    <w:rsid w:val="005F6CDD"/>
    <w:rsid w:val="006008D8"/>
    <w:rsid w:val="00602C4B"/>
    <w:rsid w:val="00637E6F"/>
    <w:rsid w:val="006C699B"/>
    <w:rsid w:val="006E0878"/>
    <w:rsid w:val="006F17A8"/>
    <w:rsid w:val="00702633"/>
    <w:rsid w:val="00726EB5"/>
    <w:rsid w:val="00727444"/>
    <w:rsid w:val="00730694"/>
    <w:rsid w:val="00736264"/>
    <w:rsid w:val="00780024"/>
    <w:rsid w:val="007A1C60"/>
    <w:rsid w:val="007B16A0"/>
    <w:rsid w:val="007F1E15"/>
    <w:rsid w:val="00801881"/>
    <w:rsid w:val="008250A8"/>
    <w:rsid w:val="00833F29"/>
    <w:rsid w:val="008378BF"/>
    <w:rsid w:val="00856F07"/>
    <w:rsid w:val="00861E96"/>
    <w:rsid w:val="00883124"/>
    <w:rsid w:val="00895AD9"/>
    <w:rsid w:val="008B697F"/>
    <w:rsid w:val="008C2AE6"/>
    <w:rsid w:val="008E4321"/>
    <w:rsid w:val="009079EC"/>
    <w:rsid w:val="00914C65"/>
    <w:rsid w:val="00920FF2"/>
    <w:rsid w:val="00924FEB"/>
    <w:rsid w:val="00927B14"/>
    <w:rsid w:val="00946DAE"/>
    <w:rsid w:val="00956E11"/>
    <w:rsid w:val="0097761D"/>
    <w:rsid w:val="00982BC6"/>
    <w:rsid w:val="00994809"/>
    <w:rsid w:val="009C0712"/>
    <w:rsid w:val="009C0ECE"/>
    <w:rsid w:val="009C4049"/>
    <w:rsid w:val="009D1C25"/>
    <w:rsid w:val="00A311A5"/>
    <w:rsid w:val="00A4411C"/>
    <w:rsid w:val="00A537BF"/>
    <w:rsid w:val="00A646AF"/>
    <w:rsid w:val="00A6544D"/>
    <w:rsid w:val="00A82D29"/>
    <w:rsid w:val="00A83C78"/>
    <w:rsid w:val="00AD2C03"/>
    <w:rsid w:val="00AE0524"/>
    <w:rsid w:val="00AE19C7"/>
    <w:rsid w:val="00B02019"/>
    <w:rsid w:val="00B028B3"/>
    <w:rsid w:val="00B02F74"/>
    <w:rsid w:val="00B320AB"/>
    <w:rsid w:val="00B42AB8"/>
    <w:rsid w:val="00B702B4"/>
    <w:rsid w:val="00B90E82"/>
    <w:rsid w:val="00B93F89"/>
    <w:rsid w:val="00BA5715"/>
    <w:rsid w:val="00BF104B"/>
    <w:rsid w:val="00C1015D"/>
    <w:rsid w:val="00C740B4"/>
    <w:rsid w:val="00C851ED"/>
    <w:rsid w:val="00CC00BF"/>
    <w:rsid w:val="00CC39D6"/>
    <w:rsid w:val="00CD654A"/>
    <w:rsid w:val="00D12A87"/>
    <w:rsid w:val="00D164FF"/>
    <w:rsid w:val="00D217E7"/>
    <w:rsid w:val="00D23812"/>
    <w:rsid w:val="00D74C3F"/>
    <w:rsid w:val="00D773DB"/>
    <w:rsid w:val="00DD1E0D"/>
    <w:rsid w:val="00DE2C76"/>
    <w:rsid w:val="00DE4D42"/>
    <w:rsid w:val="00E05516"/>
    <w:rsid w:val="00E23AA6"/>
    <w:rsid w:val="00E320A2"/>
    <w:rsid w:val="00E32F9A"/>
    <w:rsid w:val="00E520DC"/>
    <w:rsid w:val="00E62665"/>
    <w:rsid w:val="00E724AC"/>
    <w:rsid w:val="00E951D1"/>
    <w:rsid w:val="00EF0883"/>
    <w:rsid w:val="00F30BD4"/>
    <w:rsid w:val="00F31E81"/>
    <w:rsid w:val="00F37BF2"/>
    <w:rsid w:val="00F422AA"/>
    <w:rsid w:val="00F43DEC"/>
    <w:rsid w:val="00F6527D"/>
    <w:rsid w:val="00F93B3D"/>
    <w:rsid w:val="00FB32E7"/>
    <w:rsid w:val="00FC66B6"/>
    <w:rsid w:val="00FD175A"/>
    <w:rsid w:val="00F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254B"/>
  <w15:docId w15:val="{BF2E43AF-7CFA-40C0-842D-3F2C81A0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2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2F33"/>
    <w:pPr>
      <w:ind w:left="720"/>
      <w:contextualSpacing/>
    </w:pPr>
  </w:style>
  <w:style w:type="paragraph" w:customStyle="1" w:styleId="FORMATTEXT">
    <w:name w:val=".FORMATTEXT"/>
    <w:uiPriority w:val="99"/>
    <w:rsid w:val="00CD6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93B3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AE052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E052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E0524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151E2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51E2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51E2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51E2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51E2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5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51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C33D7-7D8D-46E5-BD6C-856AF5C2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Сивков Сергей Павлович</dc:creator>
  <cp:keywords/>
  <dc:description/>
  <cp:lastModifiedBy>5 msoft5ksm</cp:lastModifiedBy>
  <cp:revision>2</cp:revision>
  <cp:lastPrinted>2026-09-30T11:11:00Z</cp:lastPrinted>
  <dcterms:created xsi:type="dcterms:W3CDTF">2026-10-27T04:52:00Z</dcterms:created>
  <dcterms:modified xsi:type="dcterms:W3CDTF">2026-10-27T04:52:00Z</dcterms:modified>
</cp:coreProperties>
</file>