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1960" w14:textId="77777777" w:rsidR="00B87B3B" w:rsidRDefault="00B87B3B" w:rsidP="00B87B3B">
      <w:pPr>
        <w:widowControl w:val="0"/>
        <w:autoSpaceDE w:val="0"/>
        <w:autoSpaceDN w:val="0"/>
        <w:jc w:val="right"/>
        <w:rPr>
          <w:rFonts w:ascii="Arial" w:hAnsi="Arial" w:cs="Arial"/>
          <w:b/>
          <w:sz w:val="24"/>
          <w:szCs w:val="24"/>
        </w:rPr>
      </w:pPr>
      <w:r w:rsidRPr="00B87B3B">
        <w:rPr>
          <w:rFonts w:ascii="Arial" w:hAnsi="Arial" w:cs="Arial"/>
          <w:b/>
          <w:sz w:val="24"/>
          <w:szCs w:val="24"/>
        </w:rPr>
        <w:t>МКС 11.040.40</w:t>
      </w:r>
    </w:p>
    <w:p w14:paraId="28B7D38E" w14:textId="78FF7EC0" w:rsidR="002E3D81" w:rsidRPr="002E3D81" w:rsidRDefault="002E3D81" w:rsidP="005062EF">
      <w:pPr>
        <w:widowControl w:val="0"/>
        <w:autoSpaceDE w:val="0"/>
        <w:autoSpaceDN w:val="0"/>
        <w:ind w:firstLine="709"/>
        <w:jc w:val="both"/>
        <w:rPr>
          <w:rFonts w:ascii="Arial" w:eastAsia="Times New Roman" w:hAnsi="Arial" w:cs="Arial"/>
          <w:b/>
          <w:sz w:val="24"/>
          <w:szCs w:val="24"/>
        </w:rPr>
      </w:pPr>
      <w:r w:rsidRPr="002E3D81">
        <w:rPr>
          <w:rFonts w:ascii="Arial" w:hAnsi="Arial" w:cs="Arial"/>
          <w:b/>
          <w:sz w:val="24"/>
          <w:szCs w:val="24"/>
        </w:rPr>
        <w:t xml:space="preserve">Изменение № 1 </w:t>
      </w:r>
      <w:r w:rsidRPr="002E3D81">
        <w:rPr>
          <w:rFonts w:ascii="Arial" w:eastAsia="Times New Roman" w:hAnsi="Arial" w:cs="Arial"/>
          <w:b/>
          <w:sz w:val="24"/>
          <w:szCs w:val="24"/>
        </w:rPr>
        <w:t xml:space="preserve">ГОСТ </w:t>
      </w:r>
      <w:r w:rsidR="00624DEB">
        <w:rPr>
          <w:rFonts w:ascii="Arial" w:eastAsia="Times New Roman" w:hAnsi="Arial" w:cs="Arial"/>
          <w:b/>
          <w:sz w:val="24"/>
          <w:szCs w:val="24"/>
        </w:rPr>
        <w:t>3</w:t>
      </w:r>
      <w:r w:rsidRPr="002E3D81">
        <w:rPr>
          <w:rFonts w:ascii="Arial" w:eastAsia="Times New Roman" w:hAnsi="Arial" w:cs="Arial"/>
          <w:b/>
          <w:sz w:val="24"/>
          <w:szCs w:val="24"/>
        </w:rPr>
        <w:t>161</w:t>
      </w:r>
      <w:r w:rsidRPr="003219F9">
        <w:rPr>
          <w:rFonts w:ascii="Arial" w:eastAsia="Times New Roman" w:hAnsi="Arial" w:cs="Arial"/>
          <w:b/>
          <w:sz w:val="24"/>
          <w:szCs w:val="24"/>
        </w:rPr>
        <w:t>7</w:t>
      </w:r>
      <w:r w:rsidR="007B59C6" w:rsidRPr="003219F9">
        <w:rPr>
          <w:rFonts w:ascii="Arial" w:eastAsia="Times New Roman" w:hAnsi="Arial" w:cs="Arial"/>
          <w:b/>
          <w:sz w:val="24"/>
          <w:szCs w:val="24"/>
        </w:rPr>
        <w:t>—</w:t>
      </w:r>
      <w:r w:rsidRPr="002E3D81">
        <w:rPr>
          <w:rFonts w:ascii="Arial" w:eastAsia="Times New Roman" w:hAnsi="Arial" w:cs="Arial"/>
          <w:b/>
          <w:sz w:val="24"/>
          <w:szCs w:val="24"/>
        </w:rPr>
        <w:t>2012</w:t>
      </w:r>
      <w:r w:rsidR="00EE54F9">
        <w:rPr>
          <w:rFonts w:ascii="Arial" w:eastAsia="Times New Roman" w:hAnsi="Arial" w:cs="Arial"/>
          <w:b/>
          <w:sz w:val="24"/>
          <w:szCs w:val="24"/>
        </w:rPr>
        <w:t xml:space="preserve"> </w:t>
      </w:r>
      <w:r w:rsidR="00D23C36" w:rsidRPr="00D23C36">
        <w:rPr>
          <w:rFonts w:ascii="Arial" w:eastAsia="Times New Roman" w:hAnsi="Arial" w:cs="Arial"/>
          <w:b/>
          <w:sz w:val="24"/>
          <w:szCs w:val="24"/>
          <w:lang w:eastAsia="ru-RU"/>
        </w:rPr>
        <w:t>Имплантаты для хирургии. Метод определения радикалобразующей активности частиц износа имплантируемых материалов</w:t>
      </w:r>
    </w:p>
    <w:p w14:paraId="2F3BBB04" w14:textId="45C13A72" w:rsidR="002E3D81" w:rsidRPr="002E3D81" w:rsidRDefault="002E3D81" w:rsidP="005062EF">
      <w:pPr>
        <w:ind w:firstLine="709"/>
        <w:jc w:val="both"/>
        <w:rPr>
          <w:rFonts w:ascii="Arial" w:hAnsi="Arial" w:cs="Arial"/>
          <w:b/>
          <w:sz w:val="24"/>
          <w:szCs w:val="24"/>
        </w:rPr>
      </w:pPr>
      <w:r w:rsidRPr="003F4FE6">
        <w:rPr>
          <w:rFonts w:ascii="Arial" w:hAnsi="Arial" w:cs="Arial"/>
          <w:b/>
          <w:sz w:val="24"/>
          <w:szCs w:val="24"/>
        </w:rPr>
        <w:t xml:space="preserve">Принято </w:t>
      </w:r>
      <w:r w:rsidR="003F4FE6" w:rsidRPr="003F4FE6">
        <w:rPr>
          <w:rFonts w:ascii="Arial" w:hAnsi="Arial" w:cs="Arial"/>
          <w:b/>
          <w:sz w:val="24"/>
          <w:szCs w:val="24"/>
        </w:rPr>
        <w:t>Федеральным</w:t>
      </w:r>
      <w:r w:rsidRPr="003F4FE6">
        <w:rPr>
          <w:rFonts w:ascii="Arial" w:hAnsi="Arial" w:cs="Arial"/>
          <w:b/>
          <w:sz w:val="24"/>
          <w:szCs w:val="24"/>
        </w:rPr>
        <w:t xml:space="preserve"> агентством по техническому регулированию и метрологии (</w:t>
      </w:r>
      <w:r w:rsidR="00BF03CA">
        <w:rPr>
          <w:rFonts w:ascii="Arial" w:hAnsi="Arial" w:cs="Arial"/>
          <w:b/>
          <w:sz w:val="24"/>
          <w:szCs w:val="24"/>
        </w:rPr>
        <w:t>Протокол</w:t>
      </w:r>
      <w:r w:rsidRPr="003F4FE6">
        <w:rPr>
          <w:rFonts w:ascii="Arial" w:hAnsi="Arial" w:cs="Arial"/>
          <w:b/>
          <w:sz w:val="24"/>
          <w:szCs w:val="24"/>
        </w:rPr>
        <w:t xml:space="preserve"> №</w:t>
      </w:r>
      <w:r w:rsidRPr="002E3D81">
        <w:rPr>
          <w:rFonts w:ascii="Arial" w:hAnsi="Arial" w:cs="Arial"/>
          <w:b/>
          <w:sz w:val="24"/>
          <w:szCs w:val="24"/>
        </w:rPr>
        <w:t>________________от_________________20___)</w:t>
      </w:r>
    </w:p>
    <w:p w14:paraId="7D1228EB" w14:textId="77777777" w:rsidR="00AE7566" w:rsidRPr="00AE7566" w:rsidRDefault="00AE7566" w:rsidP="005062EF">
      <w:pPr>
        <w:ind w:firstLine="709"/>
        <w:rPr>
          <w:rFonts w:ascii="Arial" w:eastAsia="Aptos" w:hAnsi="Arial" w:cs="Arial"/>
          <w:b/>
          <w:sz w:val="24"/>
          <w:szCs w:val="24"/>
        </w:rPr>
      </w:pPr>
      <w:r w:rsidRPr="00AE7566">
        <w:rPr>
          <w:rFonts w:ascii="Arial" w:eastAsia="Aptos" w:hAnsi="Arial" w:cs="Arial"/>
          <w:b/>
          <w:sz w:val="24"/>
          <w:szCs w:val="24"/>
        </w:rPr>
        <w:t>Зарегистрировано Бюро по стандартам МГС №</w:t>
      </w:r>
    </w:p>
    <w:p w14:paraId="29744B37" w14:textId="3CB8CB0A" w:rsidR="00AE7566" w:rsidRDefault="00AE7566" w:rsidP="005062EF">
      <w:pPr>
        <w:ind w:firstLine="709"/>
        <w:jc w:val="both"/>
        <w:rPr>
          <w:rFonts w:ascii="Arial" w:hAnsi="Arial" w:cs="Arial"/>
          <w:b/>
          <w:sz w:val="24"/>
          <w:szCs w:val="24"/>
        </w:rPr>
      </w:pPr>
      <w:r w:rsidRPr="00AE7566">
        <w:rPr>
          <w:rFonts w:ascii="Arial" w:eastAsia="Aptos" w:hAnsi="Arial" w:cs="Arial"/>
          <w:b/>
          <w:sz w:val="24"/>
          <w:szCs w:val="24"/>
        </w:rPr>
        <w:t>За принятие изменения проголосовали национальные органы по стандартизации следующих государств:                                   [коды альфа-2 по МК (ИСО 3166) 004]</w:t>
      </w:r>
    </w:p>
    <w:p w14:paraId="2182466C" w14:textId="21C1F8D8" w:rsidR="002E3D81" w:rsidRPr="002E3D81" w:rsidRDefault="002E3D81" w:rsidP="005062EF">
      <w:pPr>
        <w:ind w:firstLine="709"/>
        <w:jc w:val="both"/>
        <w:rPr>
          <w:rFonts w:ascii="Arial" w:hAnsi="Arial" w:cs="Arial"/>
          <w:b/>
          <w:sz w:val="24"/>
          <w:szCs w:val="24"/>
        </w:rPr>
      </w:pPr>
      <w:r w:rsidRPr="002E3D81">
        <w:rPr>
          <w:rFonts w:ascii="Arial" w:hAnsi="Arial" w:cs="Arial"/>
          <w:b/>
          <w:sz w:val="24"/>
          <w:szCs w:val="24"/>
        </w:rPr>
        <w:t xml:space="preserve">Дату введения в действие настоящего изменения устанавливают </w:t>
      </w:r>
      <w:r w:rsidR="00900258" w:rsidRPr="002E3D81">
        <w:rPr>
          <w:rFonts w:ascii="Arial" w:hAnsi="Arial" w:cs="Arial"/>
          <w:b/>
          <w:sz w:val="24"/>
          <w:szCs w:val="24"/>
        </w:rPr>
        <w:t>указанные</w:t>
      </w:r>
      <w:r w:rsidR="00900258" w:rsidRPr="00EE54F9">
        <w:t xml:space="preserve"> </w:t>
      </w:r>
      <w:r w:rsidR="00900258" w:rsidRPr="00900258">
        <w:rPr>
          <w:b/>
          <w:bCs/>
        </w:rPr>
        <w:t>национальные</w:t>
      </w:r>
      <w:r w:rsidRPr="002E3D81">
        <w:rPr>
          <w:rFonts w:ascii="Arial" w:hAnsi="Arial" w:cs="Arial"/>
          <w:b/>
          <w:sz w:val="24"/>
          <w:szCs w:val="24"/>
        </w:rPr>
        <w:t xml:space="preserve"> органы по стандартизации</w:t>
      </w:r>
    </w:p>
    <w:p w14:paraId="3135B643" w14:textId="48F0C311" w:rsidR="00786ABB" w:rsidRDefault="00786ABB" w:rsidP="00786ABB">
      <w:pPr>
        <w:spacing w:after="0" w:line="360" w:lineRule="auto"/>
        <w:ind w:firstLine="709"/>
        <w:jc w:val="both"/>
        <w:rPr>
          <w:rFonts w:ascii="Arial" w:hAnsi="Arial" w:cs="Arial"/>
          <w:sz w:val="24"/>
          <w:szCs w:val="24"/>
        </w:rPr>
      </w:pPr>
      <w:r w:rsidRPr="00E03E27">
        <w:rPr>
          <w:rFonts w:ascii="Arial" w:hAnsi="Arial" w:cs="Arial"/>
          <w:sz w:val="24"/>
          <w:szCs w:val="24"/>
        </w:rPr>
        <w:t>Предисловие.</w:t>
      </w:r>
      <w:r w:rsidRPr="00E03E27">
        <w:rPr>
          <w:rFonts w:ascii="Arial" w:hAnsi="Arial" w:cs="Arial"/>
          <w:b/>
          <w:bCs/>
          <w:sz w:val="24"/>
          <w:szCs w:val="24"/>
        </w:rPr>
        <w:t xml:space="preserve"> </w:t>
      </w:r>
      <w:r w:rsidRPr="00E03E27">
        <w:rPr>
          <w:rFonts w:ascii="Arial" w:hAnsi="Arial" w:cs="Arial"/>
          <w:sz w:val="24"/>
          <w:szCs w:val="24"/>
        </w:rPr>
        <w:t>Заменить ссылки: «ГОСТ 1.0—92» на ГОСТ 1.0»,</w:t>
      </w:r>
      <w:r w:rsidRPr="00E03E27">
        <w:rPr>
          <w:rFonts w:ascii="Arial" w:hAnsi="Arial" w:cs="Arial"/>
          <w:b/>
          <w:bCs/>
          <w:sz w:val="24"/>
          <w:szCs w:val="24"/>
        </w:rPr>
        <w:t xml:space="preserve"> </w:t>
      </w:r>
      <w:r w:rsidR="00B22C7F">
        <w:rPr>
          <w:rFonts w:ascii="Arial" w:hAnsi="Arial" w:cs="Arial"/>
          <w:b/>
          <w:bCs/>
          <w:sz w:val="24"/>
          <w:szCs w:val="24"/>
        </w:rPr>
        <w:br/>
      </w:r>
      <w:r w:rsidRPr="00E03E27">
        <w:rPr>
          <w:rFonts w:ascii="Arial" w:hAnsi="Arial" w:cs="Arial"/>
          <w:b/>
          <w:bCs/>
          <w:sz w:val="24"/>
          <w:szCs w:val="24"/>
        </w:rPr>
        <w:t>«</w:t>
      </w:r>
      <w:r w:rsidRPr="00E03E27">
        <w:rPr>
          <w:rFonts w:ascii="Arial" w:hAnsi="Arial" w:cs="Arial"/>
          <w:sz w:val="24"/>
          <w:szCs w:val="24"/>
        </w:rPr>
        <w:t>ГОСТ 1.2—2009» на «ГОСТ 1.2»; заменить слово: «порядок» на «общие правила»;</w:t>
      </w:r>
      <w:r w:rsidR="00033469">
        <w:rPr>
          <w:rFonts w:ascii="Arial" w:hAnsi="Arial" w:cs="Arial"/>
          <w:sz w:val="24"/>
          <w:szCs w:val="24"/>
        </w:rPr>
        <w:t xml:space="preserve"> исключить слово: «применения,»;</w:t>
      </w:r>
    </w:p>
    <w:p w14:paraId="7337E7C1" w14:textId="10FB2F4B" w:rsidR="00033469" w:rsidRDefault="00033469" w:rsidP="00786ABB">
      <w:pPr>
        <w:spacing w:after="0" w:line="360" w:lineRule="auto"/>
        <w:ind w:firstLine="709"/>
        <w:jc w:val="both"/>
        <w:rPr>
          <w:rFonts w:ascii="Arial" w:hAnsi="Arial" w:cs="Arial"/>
          <w:sz w:val="24"/>
          <w:szCs w:val="24"/>
        </w:rPr>
      </w:pPr>
      <w:r>
        <w:rPr>
          <w:rFonts w:ascii="Arial" w:hAnsi="Arial" w:cs="Arial"/>
          <w:sz w:val="24"/>
          <w:szCs w:val="24"/>
        </w:rPr>
        <w:t>Пункт 1</w:t>
      </w:r>
      <w:r w:rsidR="0017625D">
        <w:rPr>
          <w:rFonts w:ascii="Arial" w:hAnsi="Arial" w:cs="Arial"/>
          <w:sz w:val="24"/>
          <w:szCs w:val="24"/>
        </w:rPr>
        <w:t>.</w:t>
      </w:r>
      <w:r>
        <w:rPr>
          <w:rFonts w:ascii="Arial" w:hAnsi="Arial" w:cs="Arial"/>
          <w:sz w:val="24"/>
          <w:szCs w:val="24"/>
        </w:rPr>
        <w:t xml:space="preserve"> </w:t>
      </w:r>
      <w:r w:rsidR="0017625D">
        <w:rPr>
          <w:rFonts w:ascii="Arial" w:hAnsi="Arial" w:cs="Arial"/>
          <w:sz w:val="24"/>
          <w:szCs w:val="24"/>
        </w:rPr>
        <w:t>И</w:t>
      </w:r>
      <w:r>
        <w:rPr>
          <w:rFonts w:ascii="Arial" w:hAnsi="Arial" w:cs="Arial"/>
          <w:sz w:val="24"/>
          <w:szCs w:val="24"/>
        </w:rPr>
        <w:t>зложить в новой редакции:</w:t>
      </w:r>
    </w:p>
    <w:p w14:paraId="683C1FEA" w14:textId="5967CE67" w:rsidR="00033469" w:rsidRDefault="00033469" w:rsidP="000E0941">
      <w:pPr>
        <w:spacing w:after="0" w:line="360" w:lineRule="auto"/>
        <w:ind w:firstLine="709"/>
        <w:jc w:val="both"/>
        <w:rPr>
          <w:rFonts w:ascii="Arial" w:hAnsi="Arial" w:cs="Arial"/>
          <w:bCs/>
          <w:sz w:val="24"/>
          <w:szCs w:val="24"/>
        </w:rPr>
      </w:pPr>
      <w:r>
        <w:rPr>
          <w:rFonts w:ascii="Arial" w:hAnsi="Arial" w:cs="Arial"/>
          <w:bCs/>
          <w:sz w:val="24"/>
          <w:szCs w:val="24"/>
        </w:rPr>
        <w:t>«</w:t>
      </w:r>
      <w:r w:rsidRPr="00033469">
        <w:rPr>
          <w:rFonts w:ascii="Arial" w:hAnsi="Arial" w:cs="Arial"/>
          <w:bCs/>
          <w:sz w:val="24"/>
          <w:szCs w:val="24"/>
        </w:rPr>
        <w:t>ПОДГОТОВЛЕН Федеральным государственным унитарным предприятием</w:t>
      </w:r>
      <w:r>
        <w:rPr>
          <w:rFonts w:ascii="Arial" w:hAnsi="Arial" w:cs="Arial"/>
          <w:bCs/>
          <w:sz w:val="24"/>
          <w:szCs w:val="24"/>
        </w:rPr>
        <w:t xml:space="preserve"> </w:t>
      </w:r>
      <w:r w:rsidRPr="00033469">
        <w:rPr>
          <w:rFonts w:ascii="Arial" w:hAnsi="Arial" w:cs="Arial"/>
          <w:bCs/>
          <w:sz w:val="24"/>
          <w:szCs w:val="24"/>
        </w:rPr>
        <w:t>«Всероссийский научно-исследовательский институт стандартизации и сертификации в</w:t>
      </w:r>
      <w:r>
        <w:rPr>
          <w:rFonts w:ascii="Arial" w:hAnsi="Arial" w:cs="Arial"/>
          <w:bCs/>
          <w:sz w:val="24"/>
          <w:szCs w:val="24"/>
        </w:rPr>
        <w:t xml:space="preserve"> </w:t>
      </w:r>
      <w:r w:rsidRPr="00033469">
        <w:rPr>
          <w:rFonts w:ascii="Arial" w:hAnsi="Arial" w:cs="Arial"/>
          <w:bCs/>
          <w:sz w:val="24"/>
          <w:szCs w:val="24"/>
        </w:rPr>
        <w:t>машиностроении» (ВНИИНМАШ)</w:t>
      </w:r>
      <w:r>
        <w:rPr>
          <w:rFonts w:ascii="Arial" w:hAnsi="Arial" w:cs="Arial"/>
          <w:bCs/>
          <w:sz w:val="24"/>
          <w:szCs w:val="24"/>
        </w:rPr>
        <w:t xml:space="preserve"> совместно с </w:t>
      </w:r>
      <w:r w:rsidRPr="00033469">
        <w:rPr>
          <w:rFonts w:ascii="Arial" w:hAnsi="Arial" w:cs="Arial"/>
          <w:bCs/>
          <w:sz w:val="24"/>
          <w:szCs w:val="24"/>
        </w:rPr>
        <w:t>Федеральн</w:t>
      </w:r>
      <w:r>
        <w:rPr>
          <w:rFonts w:ascii="Arial" w:hAnsi="Arial" w:cs="Arial"/>
          <w:bCs/>
          <w:sz w:val="24"/>
          <w:szCs w:val="24"/>
        </w:rPr>
        <w:t>ым государственным</w:t>
      </w:r>
      <w:r w:rsidRPr="00033469">
        <w:rPr>
          <w:rFonts w:ascii="Arial" w:hAnsi="Arial" w:cs="Arial"/>
          <w:bCs/>
          <w:sz w:val="24"/>
          <w:szCs w:val="24"/>
        </w:rPr>
        <w:t xml:space="preserve"> бюджет</w:t>
      </w:r>
      <w:r>
        <w:rPr>
          <w:rFonts w:ascii="Arial" w:hAnsi="Arial" w:cs="Arial"/>
          <w:bCs/>
          <w:sz w:val="24"/>
          <w:szCs w:val="24"/>
        </w:rPr>
        <w:t>ным учреждением</w:t>
      </w:r>
      <w:r w:rsidRPr="00033469">
        <w:rPr>
          <w:rFonts w:ascii="Arial" w:hAnsi="Arial" w:cs="Arial"/>
          <w:bCs/>
          <w:sz w:val="24"/>
          <w:szCs w:val="24"/>
        </w:rPr>
        <w:t xml:space="preserve"> «Национальный медицинский исследовательский центр травматологии и ортопедии имени Н.Н. Приорова» Министерства здравоохранения Российской Федерации</w:t>
      </w:r>
      <w:r>
        <w:rPr>
          <w:rFonts w:ascii="Arial" w:hAnsi="Arial" w:cs="Arial"/>
          <w:bCs/>
          <w:sz w:val="24"/>
          <w:szCs w:val="24"/>
        </w:rPr>
        <w:t xml:space="preserve"> (</w:t>
      </w:r>
      <w:r w:rsidRPr="00033469">
        <w:rPr>
          <w:rFonts w:ascii="Arial" w:hAnsi="Arial" w:cs="Arial"/>
          <w:bCs/>
          <w:sz w:val="24"/>
          <w:szCs w:val="24"/>
        </w:rPr>
        <w:t>ФГБУ «НМИЦ ТО им. Н.Н. Приорова» Минздрава России</w:t>
      </w:r>
      <w:r>
        <w:rPr>
          <w:rFonts w:ascii="Arial" w:hAnsi="Arial" w:cs="Arial"/>
          <w:bCs/>
          <w:sz w:val="24"/>
          <w:szCs w:val="24"/>
        </w:rPr>
        <w:t>)».</w:t>
      </w:r>
    </w:p>
    <w:p w14:paraId="00E7244E" w14:textId="38D1EB49" w:rsidR="00C3596C" w:rsidRDefault="00C3596C" w:rsidP="000E0941">
      <w:pPr>
        <w:spacing w:after="0" w:line="360" w:lineRule="auto"/>
        <w:ind w:firstLine="709"/>
        <w:jc w:val="both"/>
        <w:rPr>
          <w:rFonts w:ascii="Arial" w:hAnsi="Arial" w:cs="Arial"/>
          <w:bCs/>
          <w:sz w:val="24"/>
          <w:szCs w:val="24"/>
        </w:rPr>
      </w:pPr>
      <w:r w:rsidRPr="00C3596C">
        <w:rPr>
          <w:rFonts w:ascii="Arial" w:hAnsi="Arial" w:cs="Arial"/>
          <w:bCs/>
          <w:sz w:val="24"/>
          <w:szCs w:val="24"/>
        </w:rPr>
        <w:t>Введение. Заменить слова: «имплантируемых материалов» на «ортопедических материалов и имплантатов», «радикалобразующую способность» на «радикалообразующую активность и антиоксидантные свойства».</w:t>
      </w:r>
    </w:p>
    <w:p w14:paraId="3CA84BDA" w14:textId="52C71702" w:rsidR="00A11152" w:rsidRDefault="000E0941" w:rsidP="003458DD">
      <w:pPr>
        <w:spacing w:after="0" w:line="360" w:lineRule="auto"/>
        <w:ind w:firstLine="709"/>
        <w:jc w:val="both"/>
        <w:rPr>
          <w:rFonts w:ascii="Arial" w:hAnsi="Arial" w:cs="Arial"/>
          <w:bCs/>
          <w:sz w:val="24"/>
          <w:szCs w:val="24"/>
        </w:rPr>
      </w:pPr>
      <w:r>
        <w:rPr>
          <w:rFonts w:ascii="Arial" w:hAnsi="Arial" w:cs="Arial"/>
          <w:bCs/>
          <w:sz w:val="24"/>
          <w:szCs w:val="24"/>
        </w:rPr>
        <w:t xml:space="preserve">Раздел 2. </w:t>
      </w:r>
      <w:r w:rsidR="004736C2">
        <w:rPr>
          <w:rFonts w:ascii="Arial" w:hAnsi="Arial" w:cs="Arial"/>
          <w:bCs/>
          <w:sz w:val="24"/>
          <w:szCs w:val="24"/>
        </w:rPr>
        <w:t>Излож</w:t>
      </w:r>
      <w:r w:rsidR="00EB5E17">
        <w:rPr>
          <w:rFonts w:ascii="Arial" w:hAnsi="Arial" w:cs="Arial"/>
          <w:bCs/>
          <w:sz w:val="24"/>
          <w:szCs w:val="24"/>
        </w:rPr>
        <w:t>ить</w:t>
      </w:r>
      <w:r w:rsidR="004736C2">
        <w:rPr>
          <w:rFonts w:ascii="Arial" w:hAnsi="Arial" w:cs="Arial"/>
          <w:bCs/>
          <w:sz w:val="24"/>
          <w:szCs w:val="24"/>
        </w:rPr>
        <w:t xml:space="preserve"> в новой </w:t>
      </w:r>
      <w:r w:rsidR="00EB5E17">
        <w:rPr>
          <w:rFonts w:ascii="Arial" w:hAnsi="Arial" w:cs="Arial"/>
          <w:bCs/>
          <w:sz w:val="24"/>
          <w:szCs w:val="24"/>
        </w:rPr>
        <w:t>редакции</w:t>
      </w:r>
      <w:r w:rsidR="003458DD">
        <w:rPr>
          <w:rFonts w:ascii="Arial" w:hAnsi="Arial" w:cs="Arial"/>
          <w:bCs/>
          <w:sz w:val="24"/>
          <w:szCs w:val="24"/>
        </w:rPr>
        <w:t>:</w:t>
      </w:r>
    </w:p>
    <w:p w14:paraId="30D7300D" w14:textId="083061C1" w:rsidR="006B0636" w:rsidRDefault="00EB5E17" w:rsidP="004F7BE0">
      <w:pPr>
        <w:spacing w:after="0" w:line="360" w:lineRule="auto"/>
        <w:ind w:firstLine="709"/>
        <w:jc w:val="both"/>
      </w:pPr>
      <w:r>
        <w:rPr>
          <w:rFonts w:ascii="Arial" w:hAnsi="Arial" w:cs="Arial"/>
          <w:bCs/>
          <w:sz w:val="24"/>
          <w:szCs w:val="24"/>
        </w:rPr>
        <w:t>«</w:t>
      </w:r>
      <w:r w:rsidR="00367211">
        <w:rPr>
          <w:rFonts w:ascii="Arial" w:hAnsi="Arial" w:cs="Arial"/>
          <w:bCs/>
          <w:sz w:val="24"/>
          <w:szCs w:val="24"/>
        </w:rPr>
        <w:t xml:space="preserve">В </w:t>
      </w:r>
      <w:r w:rsidRPr="00EB5E17">
        <w:rPr>
          <w:rFonts w:ascii="Arial" w:hAnsi="Arial" w:cs="Arial"/>
          <w:bCs/>
          <w:sz w:val="24"/>
          <w:szCs w:val="24"/>
        </w:rPr>
        <w:t>настоящем</w:t>
      </w:r>
      <w:r w:rsidR="00367211">
        <w:rPr>
          <w:rFonts w:ascii="Arial" w:hAnsi="Arial" w:cs="Arial"/>
          <w:bCs/>
          <w:sz w:val="24"/>
          <w:szCs w:val="24"/>
        </w:rPr>
        <w:t xml:space="preserve"> </w:t>
      </w:r>
      <w:r w:rsidRPr="00EB5E17">
        <w:rPr>
          <w:rFonts w:ascii="Arial" w:hAnsi="Arial" w:cs="Arial"/>
          <w:bCs/>
          <w:sz w:val="24"/>
          <w:szCs w:val="24"/>
        </w:rPr>
        <w:t>стандарте</w:t>
      </w:r>
      <w:r w:rsidR="00C3596C">
        <w:rPr>
          <w:rFonts w:ascii="Arial" w:hAnsi="Arial" w:cs="Arial"/>
          <w:bCs/>
          <w:sz w:val="24"/>
          <w:szCs w:val="24"/>
        </w:rPr>
        <w:t xml:space="preserve"> </w:t>
      </w:r>
      <w:r w:rsidRPr="00EB5E17">
        <w:rPr>
          <w:rFonts w:ascii="Arial" w:hAnsi="Arial" w:cs="Arial"/>
          <w:bCs/>
          <w:sz w:val="24"/>
          <w:szCs w:val="24"/>
        </w:rPr>
        <w:t>использованы</w:t>
      </w:r>
      <w:r w:rsidR="00367211">
        <w:rPr>
          <w:rFonts w:ascii="Arial" w:hAnsi="Arial" w:cs="Arial"/>
          <w:bCs/>
          <w:sz w:val="24"/>
          <w:szCs w:val="24"/>
        </w:rPr>
        <w:t xml:space="preserve"> </w:t>
      </w:r>
      <w:r w:rsidRPr="00EB5E17">
        <w:rPr>
          <w:rFonts w:ascii="Arial" w:hAnsi="Arial" w:cs="Arial"/>
          <w:bCs/>
          <w:sz w:val="24"/>
          <w:szCs w:val="24"/>
        </w:rPr>
        <w:t>нормативные</w:t>
      </w:r>
      <w:r w:rsidR="00367211">
        <w:rPr>
          <w:rFonts w:ascii="Arial" w:hAnsi="Arial" w:cs="Arial"/>
          <w:bCs/>
          <w:sz w:val="24"/>
          <w:szCs w:val="24"/>
        </w:rPr>
        <w:t xml:space="preserve"> </w:t>
      </w:r>
      <w:r w:rsidR="004F7BE0">
        <w:rPr>
          <w:rFonts w:ascii="Arial" w:hAnsi="Arial" w:cs="Arial"/>
          <w:bCs/>
          <w:sz w:val="24"/>
          <w:szCs w:val="24"/>
        </w:rPr>
        <w:t xml:space="preserve">ссылки на следующие </w:t>
      </w:r>
      <w:r w:rsidR="00C3596C">
        <w:rPr>
          <w:rFonts w:ascii="Arial" w:hAnsi="Arial" w:cs="Arial"/>
          <w:bCs/>
          <w:sz w:val="24"/>
          <w:szCs w:val="24"/>
        </w:rPr>
        <w:t xml:space="preserve">межгосударственные </w:t>
      </w:r>
      <w:r w:rsidR="004F7BE0">
        <w:rPr>
          <w:rFonts w:ascii="Arial" w:hAnsi="Arial" w:cs="Arial"/>
          <w:bCs/>
          <w:sz w:val="24"/>
          <w:szCs w:val="24"/>
        </w:rPr>
        <w:t>стандарты:</w:t>
      </w:r>
      <w:r w:rsidR="006B0636" w:rsidRPr="006B0636">
        <w:t xml:space="preserve"> </w:t>
      </w:r>
    </w:p>
    <w:p w14:paraId="2399CE3B" w14:textId="69B5E43E" w:rsidR="004F7BE0" w:rsidRDefault="006B0636" w:rsidP="004F7BE0">
      <w:pPr>
        <w:spacing w:after="0" w:line="360" w:lineRule="auto"/>
        <w:ind w:firstLine="709"/>
        <w:jc w:val="both"/>
        <w:rPr>
          <w:rFonts w:ascii="Arial" w:hAnsi="Arial" w:cs="Arial"/>
          <w:bCs/>
          <w:sz w:val="24"/>
          <w:szCs w:val="24"/>
        </w:rPr>
      </w:pPr>
      <w:r w:rsidRPr="006B0636">
        <w:rPr>
          <w:rFonts w:ascii="Arial" w:hAnsi="Arial" w:cs="Arial"/>
          <w:bCs/>
          <w:sz w:val="24"/>
          <w:szCs w:val="24"/>
        </w:rPr>
        <w:t>ГОСТ</w:t>
      </w:r>
      <w:r w:rsidR="00367211">
        <w:rPr>
          <w:rFonts w:ascii="Arial" w:hAnsi="Arial" w:cs="Arial"/>
          <w:bCs/>
          <w:sz w:val="24"/>
          <w:szCs w:val="24"/>
        </w:rPr>
        <w:t xml:space="preserve"> </w:t>
      </w:r>
      <w:r w:rsidRPr="006B0636">
        <w:rPr>
          <w:rFonts w:ascii="Arial" w:hAnsi="Arial" w:cs="Arial"/>
          <w:bCs/>
          <w:sz w:val="24"/>
          <w:szCs w:val="24"/>
        </w:rPr>
        <w:t>8.423</w:t>
      </w:r>
      <w:r w:rsidR="00367211">
        <w:rPr>
          <w:rFonts w:ascii="Arial" w:hAnsi="Arial" w:cs="Arial"/>
          <w:bCs/>
          <w:sz w:val="24"/>
          <w:szCs w:val="24"/>
        </w:rPr>
        <w:t xml:space="preserve"> </w:t>
      </w:r>
      <w:r w:rsidRPr="006B0636">
        <w:rPr>
          <w:rFonts w:ascii="Arial" w:hAnsi="Arial" w:cs="Arial"/>
          <w:bCs/>
          <w:sz w:val="24"/>
          <w:szCs w:val="24"/>
        </w:rPr>
        <w:t>Государственная</w:t>
      </w:r>
      <w:r>
        <w:rPr>
          <w:rFonts w:ascii="Arial" w:hAnsi="Arial" w:cs="Arial"/>
          <w:bCs/>
          <w:sz w:val="24"/>
          <w:szCs w:val="24"/>
        </w:rPr>
        <w:t xml:space="preserve"> </w:t>
      </w:r>
      <w:r w:rsidRPr="006B0636">
        <w:rPr>
          <w:rFonts w:ascii="Arial" w:hAnsi="Arial" w:cs="Arial"/>
          <w:bCs/>
          <w:sz w:val="24"/>
          <w:szCs w:val="24"/>
        </w:rPr>
        <w:t>система</w:t>
      </w:r>
      <w:r>
        <w:rPr>
          <w:rFonts w:ascii="Arial" w:hAnsi="Arial" w:cs="Arial"/>
          <w:bCs/>
          <w:sz w:val="24"/>
          <w:szCs w:val="24"/>
        </w:rPr>
        <w:t xml:space="preserve"> </w:t>
      </w:r>
      <w:r w:rsidRPr="006B0636">
        <w:rPr>
          <w:rFonts w:ascii="Arial" w:hAnsi="Arial" w:cs="Arial"/>
          <w:bCs/>
          <w:sz w:val="24"/>
          <w:szCs w:val="24"/>
        </w:rPr>
        <w:t>обеспечения</w:t>
      </w:r>
      <w:r>
        <w:rPr>
          <w:rFonts w:ascii="Arial" w:hAnsi="Arial" w:cs="Arial"/>
          <w:bCs/>
          <w:sz w:val="24"/>
          <w:szCs w:val="24"/>
        </w:rPr>
        <w:t xml:space="preserve"> </w:t>
      </w:r>
      <w:r w:rsidRPr="006B0636">
        <w:rPr>
          <w:rFonts w:ascii="Arial" w:hAnsi="Arial" w:cs="Arial"/>
          <w:bCs/>
          <w:sz w:val="24"/>
          <w:szCs w:val="24"/>
        </w:rPr>
        <w:t>единства измерений. Секундомеры механические. Методы и средства поверки</w:t>
      </w:r>
    </w:p>
    <w:p w14:paraId="5BB832A8" w14:textId="1DF4CFD1" w:rsidR="004F7BE0" w:rsidRDefault="004F7BE0" w:rsidP="004F7BE0">
      <w:pPr>
        <w:spacing w:after="0" w:line="360" w:lineRule="auto"/>
        <w:ind w:firstLine="709"/>
        <w:jc w:val="both"/>
        <w:rPr>
          <w:rFonts w:ascii="Arial" w:hAnsi="Arial" w:cs="Arial"/>
          <w:bCs/>
          <w:sz w:val="24"/>
          <w:szCs w:val="24"/>
        </w:rPr>
      </w:pPr>
      <w:r w:rsidRPr="002E3D81">
        <w:rPr>
          <w:rFonts w:ascii="Arial" w:hAnsi="Arial" w:cs="Arial"/>
          <w:bCs/>
          <w:sz w:val="24"/>
          <w:szCs w:val="24"/>
        </w:rPr>
        <w:t>ГОСТ 6709</w:t>
      </w:r>
      <w:r w:rsidR="00C3596C">
        <w:rPr>
          <w:rFonts w:ascii="Arial" w:hAnsi="Arial" w:cs="Arial"/>
          <w:bCs/>
          <w:sz w:val="24"/>
          <w:szCs w:val="24"/>
          <w:vertAlign w:val="superscript"/>
        </w:rPr>
        <w:t>1)</w:t>
      </w:r>
      <w:r>
        <w:rPr>
          <w:rFonts w:ascii="Arial" w:hAnsi="Arial" w:cs="Arial"/>
          <w:bCs/>
          <w:sz w:val="24"/>
          <w:szCs w:val="24"/>
        </w:rPr>
        <w:t xml:space="preserve"> </w:t>
      </w:r>
      <w:r w:rsidRPr="002E3D81">
        <w:rPr>
          <w:rFonts w:ascii="Arial" w:hAnsi="Arial" w:cs="Arial"/>
          <w:bCs/>
          <w:sz w:val="24"/>
          <w:szCs w:val="24"/>
        </w:rPr>
        <w:t>Вода дистиллированная. Технические условия</w:t>
      </w:r>
    </w:p>
    <w:p w14:paraId="31AB48FD" w14:textId="02020E52" w:rsidR="00EB5E17" w:rsidRPr="00EB5E17" w:rsidRDefault="006D1F86" w:rsidP="00EB5E17">
      <w:pPr>
        <w:spacing w:after="0" w:line="360" w:lineRule="auto"/>
        <w:ind w:firstLine="709"/>
        <w:jc w:val="both"/>
        <w:rPr>
          <w:rFonts w:ascii="Arial" w:hAnsi="Arial" w:cs="Arial"/>
          <w:bCs/>
          <w:sz w:val="24"/>
          <w:szCs w:val="24"/>
        </w:rPr>
      </w:pPr>
      <w:r>
        <w:rPr>
          <w:rFonts w:ascii="Arial" w:hAnsi="Arial" w:cs="Arial"/>
          <w:bCs/>
          <w:sz w:val="24"/>
          <w:szCs w:val="24"/>
        </w:rPr>
        <w:t xml:space="preserve">ГОСТ 7995 </w:t>
      </w:r>
      <w:r w:rsidR="00EB5E17" w:rsidRPr="00EB5E17">
        <w:rPr>
          <w:rFonts w:ascii="Arial" w:hAnsi="Arial" w:cs="Arial"/>
          <w:bCs/>
          <w:sz w:val="24"/>
          <w:szCs w:val="24"/>
        </w:rPr>
        <w:t>Краны соединительные стеклянные.  Технические условия</w:t>
      </w:r>
    </w:p>
    <w:p w14:paraId="08B0B34C" w14:textId="13D493E1" w:rsidR="00D72550" w:rsidRDefault="00EB5E17" w:rsidP="00D72550">
      <w:pPr>
        <w:spacing w:after="0" w:line="360" w:lineRule="auto"/>
        <w:ind w:firstLine="709"/>
        <w:jc w:val="both"/>
        <w:rPr>
          <w:rFonts w:ascii="Arial" w:hAnsi="Arial" w:cs="Arial"/>
          <w:bCs/>
          <w:sz w:val="24"/>
          <w:szCs w:val="24"/>
        </w:rPr>
      </w:pPr>
      <w:r w:rsidRPr="00EB5E17">
        <w:rPr>
          <w:rFonts w:ascii="Arial" w:hAnsi="Arial" w:cs="Arial"/>
          <w:bCs/>
          <w:sz w:val="24"/>
          <w:szCs w:val="24"/>
        </w:rPr>
        <w:t>ГОСТ</w:t>
      </w:r>
      <w:r w:rsidR="006D1F86">
        <w:rPr>
          <w:rFonts w:ascii="Arial" w:hAnsi="Arial" w:cs="Arial"/>
          <w:bCs/>
          <w:sz w:val="24"/>
          <w:szCs w:val="24"/>
        </w:rPr>
        <w:t xml:space="preserve"> 29227 (ИСО 835-1</w:t>
      </w:r>
      <w:r w:rsidRPr="00EB5E17">
        <w:rPr>
          <w:rFonts w:ascii="Arial" w:hAnsi="Arial" w:cs="Arial"/>
          <w:bCs/>
          <w:sz w:val="24"/>
          <w:szCs w:val="24"/>
        </w:rPr>
        <w:t>) Посуда лабораторная стеклянная. Пипетки градуированные. Часть I. Общие требования</w:t>
      </w:r>
    </w:p>
    <w:p w14:paraId="5D39DFD9" w14:textId="4BD42257" w:rsidR="00C3596C" w:rsidRDefault="00C3596C" w:rsidP="00D72550">
      <w:pPr>
        <w:spacing w:after="0" w:line="360" w:lineRule="auto"/>
        <w:ind w:firstLine="709"/>
        <w:jc w:val="both"/>
        <w:rPr>
          <w:rFonts w:ascii="Arial" w:hAnsi="Arial" w:cs="Arial"/>
          <w:bCs/>
          <w:sz w:val="24"/>
          <w:szCs w:val="24"/>
        </w:rPr>
      </w:pPr>
      <w:r w:rsidRPr="00C3596C">
        <w:rPr>
          <w:rFonts w:ascii="Arial" w:hAnsi="Arial" w:cs="Arial"/>
          <w:bCs/>
          <w:sz w:val="24"/>
          <w:szCs w:val="24"/>
        </w:rPr>
        <w:lastRenderedPageBreak/>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645E5F33" w14:textId="0C17BBCA" w:rsidR="00CB1EBB" w:rsidRPr="006B0636" w:rsidRDefault="00CB1EBB" w:rsidP="00CB1EBB">
      <w:pPr>
        <w:spacing w:after="0" w:line="360" w:lineRule="auto"/>
        <w:ind w:left="709"/>
        <w:jc w:val="both"/>
        <w:rPr>
          <w:rFonts w:ascii="Arial" w:hAnsi="Arial" w:cs="Arial"/>
          <w:bCs/>
          <w:sz w:val="24"/>
          <w:szCs w:val="24"/>
        </w:rPr>
      </w:pPr>
      <w:r>
        <w:rPr>
          <w:rFonts w:ascii="Arial" w:hAnsi="Arial" w:cs="Arial"/>
          <w:bCs/>
          <w:noProof/>
          <w:sz w:val="24"/>
          <w:szCs w:val="24"/>
          <w:lang w:eastAsia="ru-RU"/>
          <w14:ligatures w14:val="standardContextual"/>
        </w:rPr>
        <mc:AlternateContent>
          <mc:Choice Requires="wps">
            <w:drawing>
              <wp:anchor distT="0" distB="0" distL="114300" distR="114300" simplePos="0" relativeHeight="251659264" behindDoc="0" locked="0" layoutInCell="1" allowOverlap="1" wp14:anchorId="5347E2FC" wp14:editId="2EC0287E">
                <wp:simplePos x="0" y="0"/>
                <wp:positionH relativeFrom="column">
                  <wp:posOffset>464820</wp:posOffset>
                </wp:positionH>
                <wp:positionV relativeFrom="paragraph">
                  <wp:posOffset>212725</wp:posOffset>
                </wp:positionV>
                <wp:extent cx="1120140" cy="0"/>
                <wp:effectExtent l="0" t="0" r="2286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120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DBCB24"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pt,16.75pt" to="124.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" strokecolor="black [3200]" strokeweight=".5pt">
                <v:stroke joinstyle="miter"/>
              </v:line>
            </w:pict>
          </mc:Fallback>
        </mc:AlternateContent>
      </w:r>
    </w:p>
    <w:p w14:paraId="13770D48" w14:textId="48DF13D0" w:rsidR="00CB1EBB" w:rsidRDefault="00CB1EBB" w:rsidP="00CB1EBB">
      <w:pPr>
        <w:spacing w:after="0" w:line="360" w:lineRule="auto"/>
        <w:ind w:firstLine="709"/>
        <w:jc w:val="both"/>
        <w:rPr>
          <w:rFonts w:ascii="Arial" w:hAnsi="Arial" w:cs="Arial"/>
        </w:rPr>
      </w:pPr>
      <w:r w:rsidRPr="00B241CB">
        <w:rPr>
          <w:rFonts w:ascii="Arial" w:hAnsi="Arial" w:cs="Arial"/>
          <w:vertAlign w:val="superscript"/>
        </w:rPr>
        <w:t xml:space="preserve">1) </w:t>
      </w:r>
      <w:r w:rsidRPr="00B241CB">
        <w:rPr>
          <w:rFonts w:ascii="Arial" w:hAnsi="Arial" w:cs="Arial"/>
        </w:rPr>
        <w:t>В Российской Федерации действует ГОСТ Р 58144—2018</w:t>
      </w:r>
      <w:r>
        <w:rPr>
          <w:rFonts w:ascii="Arial" w:hAnsi="Arial" w:cs="Arial"/>
        </w:rPr>
        <w:t xml:space="preserve"> «</w:t>
      </w:r>
      <w:r w:rsidRPr="00CB1EBB">
        <w:rPr>
          <w:rFonts w:ascii="Arial" w:hAnsi="Arial" w:cs="Arial"/>
        </w:rPr>
        <w:t>Вода дистиллированная. Технические условия</w:t>
      </w:r>
      <w:r>
        <w:rPr>
          <w:rFonts w:ascii="Arial" w:hAnsi="Arial" w:cs="Arial"/>
        </w:rPr>
        <w:t>».</w:t>
      </w:r>
    </w:p>
    <w:p w14:paraId="3107E67C" w14:textId="77777777" w:rsidR="00033469" w:rsidRPr="00B241CB" w:rsidRDefault="00033469" w:rsidP="00CB1EBB">
      <w:pPr>
        <w:spacing w:after="0" w:line="360" w:lineRule="auto"/>
        <w:ind w:firstLine="709"/>
        <w:jc w:val="both"/>
        <w:rPr>
          <w:rFonts w:ascii="Arial" w:hAnsi="Arial" w:cs="Arial"/>
          <w:bCs/>
        </w:rPr>
      </w:pPr>
    </w:p>
    <w:p w14:paraId="363E7EE4" w14:textId="081E6DB9" w:rsidR="00A34D33" w:rsidRDefault="00A34D33" w:rsidP="00A34D33">
      <w:pPr>
        <w:spacing w:before="240" w:after="240" w:line="360" w:lineRule="auto"/>
        <w:ind w:firstLine="709"/>
        <w:jc w:val="both"/>
        <w:rPr>
          <w:rFonts w:ascii="Arial" w:hAnsi="Arial" w:cs="Arial"/>
          <w:bCs/>
          <w:sz w:val="24"/>
          <w:szCs w:val="24"/>
        </w:rPr>
      </w:pPr>
      <w:r w:rsidRPr="00A34D33">
        <w:rPr>
          <w:rFonts w:ascii="Arial" w:hAnsi="Arial" w:cs="Arial"/>
          <w:bCs/>
          <w:spacing w:val="40"/>
        </w:rPr>
        <w:t>Примечание</w:t>
      </w:r>
      <w:r w:rsidRPr="00A34D33">
        <w:rPr>
          <w:rFonts w:ascii="Arial" w:hAnsi="Arial" w:cs="Arial"/>
          <w:bCs/>
        </w:rPr>
        <w:t xml:space="preserve"> </w:t>
      </w:r>
      <w:r w:rsidR="00367211">
        <w:rPr>
          <w:rFonts w:ascii="Arial" w:hAnsi="Arial" w:cs="Arial"/>
          <w:bCs/>
        </w:rPr>
        <w:t>—</w:t>
      </w:r>
      <w:r w:rsidRPr="00A34D33">
        <w:rPr>
          <w:rFonts w:ascii="Arial" w:hAnsi="Arial" w:cs="Arial"/>
          <w:bCs/>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A34D33">
        <w:rPr>
          <w:rFonts w:ascii="Arial" w:hAnsi="Arial" w:cs="Arial"/>
          <w:bCs/>
          <w:sz w:val="24"/>
          <w:szCs w:val="24"/>
        </w:rPr>
        <w:t>.</w:t>
      </w:r>
      <w:r w:rsidR="001453AD">
        <w:rPr>
          <w:rFonts w:ascii="Arial" w:hAnsi="Arial" w:cs="Arial"/>
          <w:bCs/>
          <w:sz w:val="24"/>
          <w:szCs w:val="24"/>
        </w:rPr>
        <w:t>»</w:t>
      </w:r>
    </w:p>
    <w:p w14:paraId="7B1CC3B3" w14:textId="53EEB7FA" w:rsidR="00B22C7F" w:rsidRDefault="00B22C7F" w:rsidP="00B22C7F">
      <w:pPr>
        <w:spacing w:after="0" w:line="360" w:lineRule="auto"/>
        <w:ind w:firstLine="709"/>
        <w:jc w:val="both"/>
        <w:rPr>
          <w:rFonts w:ascii="Arial" w:hAnsi="Arial" w:cs="Arial"/>
          <w:bCs/>
          <w:sz w:val="24"/>
          <w:szCs w:val="24"/>
        </w:rPr>
      </w:pPr>
      <w:r w:rsidRPr="00B22C7F">
        <w:rPr>
          <w:rFonts w:ascii="Arial" w:hAnsi="Arial" w:cs="Arial"/>
          <w:bCs/>
          <w:sz w:val="24"/>
          <w:szCs w:val="24"/>
        </w:rPr>
        <w:t>Раздел 3. Второй абзац. Заменить значения: «1,75 10</w:t>
      </w:r>
      <w:r w:rsidRPr="00B22C7F">
        <w:rPr>
          <w:rFonts w:ascii="Arial" w:hAnsi="Arial" w:cs="Arial"/>
          <w:bCs/>
          <w:sz w:val="24"/>
          <w:szCs w:val="24"/>
          <w:vertAlign w:val="superscript"/>
        </w:rPr>
        <w:t>5</w:t>
      </w:r>
      <w:r w:rsidRPr="00B22C7F">
        <w:rPr>
          <w:rFonts w:ascii="Arial" w:hAnsi="Arial" w:cs="Arial"/>
          <w:bCs/>
          <w:sz w:val="24"/>
          <w:szCs w:val="24"/>
        </w:rPr>
        <w:t xml:space="preserve"> л/моль с; 1,84 10</w:t>
      </w:r>
      <w:r w:rsidRPr="00B22C7F">
        <w:rPr>
          <w:rFonts w:ascii="Arial" w:hAnsi="Arial" w:cs="Arial"/>
          <w:bCs/>
          <w:sz w:val="24"/>
          <w:szCs w:val="24"/>
          <w:vertAlign w:val="superscript"/>
        </w:rPr>
        <w:t>5</w:t>
      </w:r>
      <w:r w:rsidRPr="00B22C7F">
        <w:rPr>
          <w:rFonts w:ascii="Arial" w:hAnsi="Arial" w:cs="Arial"/>
          <w:bCs/>
          <w:sz w:val="24"/>
          <w:szCs w:val="24"/>
        </w:rPr>
        <w:t xml:space="preserve"> л/моль с» на «1,75 л/моль·с; 1,84×10</w:t>
      </w:r>
      <w:r w:rsidRPr="00B22C7F">
        <w:rPr>
          <w:rFonts w:ascii="Arial" w:hAnsi="Arial" w:cs="Arial"/>
          <w:bCs/>
          <w:sz w:val="24"/>
          <w:szCs w:val="24"/>
          <w:vertAlign w:val="superscript"/>
        </w:rPr>
        <w:t>5</w:t>
      </w:r>
      <w:r w:rsidR="00464A2A">
        <w:rPr>
          <w:rFonts w:ascii="Arial" w:hAnsi="Arial" w:cs="Arial"/>
          <w:bCs/>
          <w:sz w:val="24"/>
          <w:szCs w:val="24"/>
        </w:rPr>
        <w:t> л/моль·с»;</w:t>
      </w:r>
    </w:p>
    <w:p w14:paraId="0814C13F" w14:textId="73F23FA5" w:rsidR="00464A2A" w:rsidRPr="00B22C7F" w:rsidRDefault="002F4016" w:rsidP="00B22C7F">
      <w:pPr>
        <w:spacing w:after="0" w:line="360" w:lineRule="auto"/>
        <w:ind w:firstLine="709"/>
        <w:jc w:val="both"/>
        <w:rPr>
          <w:rFonts w:ascii="Arial" w:hAnsi="Arial" w:cs="Arial"/>
          <w:bCs/>
          <w:sz w:val="24"/>
          <w:szCs w:val="24"/>
        </w:rPr>
      </w:pPr>
      <w:r>
        <w:rPr>
          <w:rFonts w:ascii="Arial" w:hAnsi="Arial" w:cs="Arial"/>
          <w:bCs/>
          <w:sz w:val="24"/>
          <w:szCs w:val="24"/>
        </w:rPr>
        <w:t xml:space="preserve">Третий абзац. После слов </w:t>
      </w:r>
      <w:r w:rsidR="00963F67">
        <w:rPr>
          <w:rFonts w:ascii="Arial" w:hAnsi="Arial" w:cs="Arial"/>
          <w:bCs/>
          <w:sz w:val="24"/>
          <w:szCs w:val="24"/>
        </w:rPr>
        <w:t>«</w:t>
      </w:r>
      <w:r w:rsidRPr="002F4016">
        <w:rPr>
          <w:rFonts w:ascii="Arial" w:hAnsi="Arial" w:cs="Arial"/>
          <w:bCs/>
          <w:sz w:val="24"/>
          <w:szCs w:val="24"/>
        </w:rPr>
        <w:t xml:space="preserve">кислорода </w:t>
      </w:r>
      <w:r w:rsidRPr="002F4016">
        <w:rPr>
          <w:rFonts w:ascii="Arial" w:hAnsi="Arial" w:cs="Arial"/>
          <w:bCs/>
          <w:i/>
          <w:sz w:val="24"/>
          <w:szCs w:val="24"/>
        </w:rPr>
        <w:t>W</w:t>
      </w:r>
      <w:r w:rsidR="00963F67" w:rsidRPr="00963F67">
        <w:rPr>
          <w:rFonts w:ascii="Arial" w:hAnsi="Arial" w:cs="Arial"/>
          <w:bCs/>
          <w:sz w:val="24"/>
          <w:szCs w:val="24"/>
        </w:rPr>
        <w:t>» дополн</w:t>
      </w:r>
      <w:r w:rsidR="00963F67">
        <w:rPr>
          <w:rFonts w:ascii="Arial" w:hAnsi="Arial" w:cs="Arial"/>
          <w:bCs/>
          <w:sz w:val="24"/>
          <w:szCs w:val="24"/>
        </w:rPr>
        <w:t>ить запятой.</w:t>
      </w:r>
    </w:p>
    <w:p w14:paraId="3C1C46E3" w14:textId="4EF219EF" w:rsidR="00B22C7F" w:rsidRPr="00B22C7F" w:rsidRDefault="00B22C7F" w:rsidP="00B22C7F">
      <w:pPr>
        <w:spacing w:after="0" w:line="360" w:lineRule="auto"/>
        <w:ind w:firstLine="709"/>
        <w:jc w:val="both"/>
        <w:rPr>
          <w:rFonts w:ascii="Arial" w:eastAsia="Times New Roman" w:hAnsi="Arial" w:cs="Arial"/>
          <w:bCs/>
          <w:sz w:val="24"/>
          <w:szCs w:val="24"/>
        </w:rPr>
      </w:pPr>
      <w:r w:rsidRPr="00B22C7F">
        <w:rPr>
          <w:rFonts w:ascii="Arial" w:eastAsia="Times New Roman" w:hAnsi="Arial" w:cs="Arial"/>
          <w:bCs/>
          <w:sz w:val="24"/>
          <w:szCs w:val="24"/>
        </w:rPr>
        <w:t>Раздел 4.</w:t>
      </w:r>
      <w:r w:rsidRPr="00B22C7F">
        <w:rPr>
          <w:rFonts w:ascii="Arial" w:eastAsia="Times New Roman" w:hAnsi="Arial" w:cs="Arial"/>
          <w:sz w:val="24"/>
          <w:szCs w:val="24"/>
        </w:rPr>
        <w:t xml:space="preserve"> </w:t>
      </w:r>
      <w:r w:rsidRPr="00B22C7F">
        <w:rPr>
          <w:rFonts w:ascii="Arial" w:eastAsia="Times New Roman" w:hAnsi="Arial" w:cs="Arial"/>
          <w:bCs/>
          <w:sz w:val="24"/>
          <w:szCs w:val="24"/>
        </w:rPr>
        <w:t xml:space="preserve">Подраздел 4.1. Заменить ссылку: «ГОСТ 24104» на </w:t>
      </w:r>
      <w:r>
        <w:rPr>
          <w:rFonts w:ascii="Arial" w:eastAsia="Times New Roman" w:hAnsi="Arial" w:cs="Arial"/>
          <w:bCs/>
          <w:sz w:val="24"/>
          <w:szCs w:val="24"/>
        </w:rPr>
        <w:br/>
      </w:r>
      <w:r w:rsidRPr="00B22C7F">
        <w:rPr>
          <w:rFonts w:ascii="Arial" w:eastAsia="Times New Roman" w:hAnsi="Arial" w:cs="Arial"/>
          <w:bCs/>
          <w:sz w:val="24"/>
          <w:szCs w:val="24"/>
        </w:rPr>
        <w:t>«ГОСТ OIML R 76-1»;</w:t>
      </w:r>
    </w:p>
    <w:p w14:paraId="5DA2A0BB" w14:textId="77777777" w:rsidR="002E3D81" w:rsidRPr="002E3D81" w:rsidRDefault="002E3D81" w:rsidP="000E0941">
      <w:pPr>
        <w:spacing w:after="0" w:line="360" w:lineRule="auto"/>
        <w:ind w:firstLine="709"/>
        <w:jc w:val="both"/>
        <w:rPr>
          <w:rFonts w:ascii="Arial" w:eastAsia="Times New Roman" w:hAnsi="Arial" w:cs="Arial"/>
          <w:bCs/>
          <w:sz w:val="24"/>
          <w:szCs w:val="24"/>
        </w:rPr>
      </w:pPr>
      <w:r w:rsidRPr="002E3D81">
        <w:rPr>
          <w:rFonts w:ascii="Arial" w:eastAsia="Times New Roman" w:hAnsi="Arial" w:cs="Arial"/>
          <w:bCs/>
          <w:sz w:val="24"/>
          <w:szCs w:val="24"/>
        </w:rPr>
        <w:t>Рисунок 1 изложить в новой редакции:</w:t>
      </w:r>
    </w:p>
    <w:p w14:paraId="42FD13C7" w14:textId="77777777" w:rsidR="002E3D81" w:rsidRPr="002E3D81" w:rsidRDefault="002E3D81" w:rsidP="00EE54F9">
      <w:pPr>
        <w:spacing w:after="0" w:line="360" w:lineRule="auto"/>
        <w:ind w:firstLine="709"/>
        <w:jc w:val="center"/>
        <w:rPr>
          <w:rFonts w:ascii="Arial" w:eastAsia="Times New Roman" w:hAnsi="Arial" w:cs="Arial"/>
          <w:sz w:val="24"/>
          <w:szCs w:val="24"/>
        </w:rPr>
      </w:pPr>
      <w:r w:rsidRPr="002E3D81">
        <w:rPr>
          <w:rFonts w:ascii="Arial" w:eastAsia="Times New Roman" w:hAnsi="Arial" w:cs="Arial"/>
          <w:noProof/>
          <w:sz w:val="24"/>
          <w:szCs w:val="24"/>
          <w:lang w:eastAsia="ru-RU"/>
        </w:rPr>
        <w:lastRenderedPageBreak/>
        <w:drawing>
          <wp:inline distT="0" distB="0" distL="0" distR="0" wp14:anchorId="1FC3654F" wp14:editId="1EC7D0C4">
            <wp:extent cx="3370777" cy="2485293"/>
            <wp:effectExtent l="0" t="0" r="1270" b="0"/>
            <wp:docPr id="2" name="Рисунок 2" descr="D:\Desktop\Разное\Правил установ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Разное\Правил установ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5962" cy="2503862"/>
                    </a:xfrm>
                    <a:prstGeom prst="rect">
                      <a:avLst/>
                    </a:prstGeom>
                    <a:noFill/>
                    <a:ln>
                      <a:noFill/>
                    </a:ln>
                  </pic:spPr>
                </pic:pic>
              </a:graphicData>
            </a:graphic>
          </wp:inline>
        </w:drawing>
      </w:r>
    </w:p>
    <w:p w14:paraId="43361236" w14:textId="77777777" w:rsidR="009E3A3E" w:rsidRPr="009E3A3E" w:rsidRDefault="009E3A3E" w:rsidP="009E3A3E">
      <w:pPr>
        <w:widowControl w:val="0"/>
        <w:autoSpaceDE w:val="0"/>
        <w:autoSpaceDN w:val="0"/>
        <w:spacing w:after="0" w:line="360" w:lineRule="auto"/>
        <w:ind w:firstLine="709"/>
        <w:jc w:val="both"/>
        <w:rPr>
          <w:rFonts w:ascii="Arial" w:eastAsia="Times New Roman" w:hAnsi="Arial" w:cs="Arial"/>
          <w:sz w:val="24"/>
          <w:szCs w:val="24"/>
        </w:rPr>
      </w:pPr>
      <w:r w:rsidRPr="009E3A3E">
        <w:rPr>
          <w:rFonts w:ascii="Arial" w:eastAsia="Times New Roman" w:hAnsi="Arial" w:cs="Arial"/>
          <w:sz w:val="24"/>
          <w:szCs w:val="24"/>
        </w:rPr>
        <w:t>Подраздел 4.2. Дополнить абзацем:</w:t>
      </w:r>
    </w:p>
    <w:p w14:paraId="0C6575D7" w14:textId="77777777" w:rsidR="009E3A3E" w:rsidRPr="009E3A3E" w:rsidRDefault="009E3A3E" w:rsidP="009E3A3E">
      <w:pPr>
        <w:widowControl w:val="0"/>
        <w:autoSpaceDE w:val="0"/>
        <w:autoSpaceDN w:val="0"/>
        <w:spacing w:after="0" w:line="360" w:lineRule="auto"/>
        <w:ind w:firstLine="709"/>
        <w:jc w:val="both"/>
        <w:rPr>
          <w:rFonts w:ascii="Arial" w:eastAsia="Times New Roman" w:hAnsi="Arial" w:cs="Arial"/>
          <w:sz w:val="24"/>
          <w:szCs w:val="24"/>
        </w:rPr>
      </w:pPr>
      <w:r w:rsidRPr="009E3A3E">
        <w:rPr>
          <w:rFonts w:ascii="Arial" w:eastAsia="Times New Roman" w:hAnsi="Arial" w:cs="Arial"/>
          <w:sz w:val="24"/>
          <w:szCs w:val="24"/>
        </w:rPr>
        <w:t>«</w:t>
      </w:r>
      <w:r w:rsidRPr="009E3A3E">
        <w:rPr>
          <w:rFonts w:ascii="Arial" w:eastAsia="Times New Roman" w:hAnsi="Arial" w:cs="Arial"/>
          <w:bCs/>
          <w:sz w:val="24"/>
          <w:szCs w:val="24"/>
        </w:rPr>
        <w:t xml:space="preserve">Азобисизобутиронитрил (АИБН) </w:t>
      </w:r>
      <w:r w:rsidRPr="009E3A3E">
        <w:rPr>
          <w:rFonts w:ascii="Arial" w:eastAsia="Times New Roman" w:hAnsi="Arial" w:cs="Arial"/>
          <w:sz w:val="24"/>
          <w:szCs w:val="24"/>
        </w:rPr>
        <w:t>—</w:t>
      </w:r>
      <w:r w:rsidRPr="009E3A3E">
        <w:rPr>
          <w:rFonts w:ascii="Arial" w:eastAsia="Times New Roman" w:hAnsi="Arial" w:cs="Arial"/>
          <w:bCs/>
          <w:sz w:val="24"/>
          <w:szCs w:val="24"/>
        </w:rPr>
        <w:t xml:space="preserve"> квалификация «Химически чистый»».</w:t>
      </w:r>
    </w:p>
    <w:p w14:paraId="22DF0425" w14:textId="77BF15EB" w:rsidR="009E3A3E" w:rsidRDefault="005062EF" w:rsidP="000E0941">
      <w:pPr>
        <w:widowControl w:val="0"/>
        <w:autoSpaceDE w:val="0"/>
        <w:autoSpaceDN w:val="0"/>
        <w:spacing w:after="0" w:line="360" w:lineRule="auto"/>
        <w:ind w:firstLine="709"/>
        <w:jc w:val="both"/>
        <w:rPr>
          <w:rFonts w:ascii="Arial" w:eastAsia="Times New Roman" w:hAnsi="Arial" w:cs="Arial"/>
          <w:sz w:val="24"/>
          <w:szCs w:val="24"/>
        </w:rPr>
      </w:pPr>
      <w:r w:rsidRPr="005062EF">
        <w:rPr>
          <w:rFonts w:ascii="Arial" w:eastAsia="Times New Roman" w:hAnsi="Arial" w:cs="Arial"/>
          <w:sz w:val="24"/>
          <w:szCs w:val="24"/>
        </w:rPr>
        <w:t>Раздел 5. Подраздел 5.2. Наименование изложить в новой редакции:</w:t>
      </w:r>
    </w:p>
    <w:p w14:paraId="521867A0" w14:textId="70A563A9" w:rsidR="002E3D81" w:rsidRPr="00F60D03" w:rsidRDefault="00F60D03" w:rsidP="000E0941">
      <w:pPr>
        <w:spacing w:after="0" w:line="360" w:lineRule="auto"/>
        <w:ind w:firstLine="709"/>
        <w:jc w:val="both"/>
        <w:rPr>
          <w:rFonts w:ascii="Arial" w:eastAsia="Times New Roman" w:hAnsi="Arial" w:cs="Arial"/>
          <w:b/>
          <w:bCs/>
          <w:sz w:val="24"/>
          <w:szCs w:val="24"/>
        </w:rPr>
      </w:pPr>
      <w:r w:rsidRPr="00F60D03">
        <w:rPr>
          <w:rFonts w:ascii="Arial" w:eastAsia="Times New Roman" w:hAnsi="Arial" w:cs="Arial"/>
          <w:b/>
          <w:bCs/>
          <w:sz w:val="24"/>
          <w:szCs w:val="24"/>
        </w:rPr>
        <w:t xml:space="preserve">5.2 </w:t>
      </w:r>
      <w:r w:rsidR="002E3D81" w:rsidRPr="00F60D03">
        <w:rPr>
          <w:rFonts w:ascii="Arial" w:eastAsia="Times New Roman" w:hAnsi="Arial" w:cs="Arial"/>
          <w:b/>
          <w:bCs/>
          <w:sz w:val="24"/>
          <w:szCs w:val="24"/>
        </w:rPr>
        <w:t>Проведение измерений радикалообразующей активности</w:t>
      </w:r>
    </w:p>
    <w:p w14:paraId="0D4C4842" w14:textId="284EC341" w:rsidR="002E3D81" w:rsidRPr="002E3D81" w:rsidRDefault="00F60D03" w:rsidP="000E0941">
      <w:pPr>
        <w:spacing w:after="0" w:line="360" w:lineRule="auto"/>
        <w:ind w:firstLine="709"/>
        <w:jc w:val="both"/>
        <w:rPr>
          <w:rFonts w:ascii="Arial" w:hAnsi="Arial" w:cs="Arial"/>
          <w:sz w:val="24"/>
          <w:szCs w:val="24"/>
        </w:rPr>
      </w:pPr>
      <w:r w:rsidRPr="002E3D81">
        <w:rPr>
          <w:rFonts w:ascii="Arial" w:hAnsi="Arial" w:cs="Arial"/>
          <w:bCs/>
          <w:sz w:val="24"/>
          <w:szCs w:val="24"/>
        </w:rPr>
        <w:t>П</w:t>
      </w:r>
      <w:r>
        <w:rPr>
          <w:rFonts w:ascii="Arial" w:hAnsi="Arial" w:cs="Arial"/>
          <w:bCs/>
          <w:sz w:val="24"/>
          <w:szCs w:val="24"/>
        </w:rPr>
        <w:t xml:space="preserve">одраздел </w:t>
      </w:r>
      <w:r w:rsidRPr="002E3D81">
        <w:rPr>
          <w:rFonts w:ascii="Arial" w:hAnsi="Arial" w:cs="Arial"/>
          <w:bCs/>
          <w:sz w:val="24"/>
          <w:szCs w:val="24"/>
        </w:rPr>
        <w:t>5.2</w:t>
      </w:r>
      <w:r>
        <w:rPr>
          <w:rFonts w:ascii="Arial" w:hAnsi="Arial" w:cs="Arial"/>
          <w:bCs/>
          <w:sz w:val="24"/>
          <w:szCs w:val="24"/>
        </w:rPr>
        <w:t>.</w:t>
      </w:r>
      <w:r w:rsidRPr="002E3D81">
        <w:rPr>
          <w:rFonts w:ascii="Arial" w:hAnsi="Arial" w:cs="Arial"/>
          <w:bCs/>
          <w:sz w:val="24"/>
          <w:szCs w:val="24"/>
        </w:rPr>
        <w:t xml:space="preserve"> </w:t>
      </w:r>
      <w:r>
        <w:rPr>
          <w:rFonts w:ascii="Arial" w:eastAsia="Times New Roman" w:hAnsi="Arial" w:cs="Arial"/>
          <w:bCs/>
          <w:sz w:val="24"/>
          <w:szCs w:val="24"/>
        </w:rPr>
        <w:t>Д</w:t>
      </w:r>
      <w:r w:rsidR="002E3D81" w:rsidRPr="002E3D81">
        <w:rPr>
          <w:rFonts w:ascii="Arial" w:eastAsia="Times New Roman" w:hAnsi="Arial" w:cs="Arial"/>
          <w:bCs/>
          <w:sz w:val="24"/>
          <w:szCs w:val="24"/>
        </w:rPr>
        <w:t>ополнить</w:t>
      </w:r>
      <w:r w:rsidR="002E3D81" w:rsidRPr="002E3D81">
        <w:rPr>
          <w:rFonts w:ascii="Arial" w:eastAsia="Times New Roman" w:hAnsi="Arial" w:cs="Arial"/>
          <w:b/>
          <w:bCs/>
          <w:sz w:val="24"/>
          <w:szCs w:val="24"/>
        </w:rPr>
        <w:t xml:space="preserve"> </w:t>
      </w:r>
      <w:r w:rsidR="002E3D81" w:rsidRPr="002E3D81">
        <w:rPr>
          <w:rFonts w:ascii="Arial" w:hAnsi="Arial" w:cs="Arial"/>
          <w:sz w:val="24"/>
          <w:szCs w:val="24"/>
        </w:rPr>
        <w:t>абзацем:</w:t>
      </w:r>
    </w:p>
    <w:p w14:paraId="427CCB5E" w14:textId="09C78D4B" w:rsidR="002E3D81" w:rsidRPr="002E3D81" w:rsidRDefault="00F60D03" w:rsidP="000E0941">
      <w:pPr>
        <w:spacing w:after="0" w:line="360" w:lineRule="auto"/>
        <w:ind w:firstLine="709"/>
        <w:jc w:val="both"/>
        <w:rPr>
          <w:rFonts w:ascii="Arial" w:eastAsia="Times New Roman" w:hAnsi="Arial" w:cs="Arial"/>
          <w:bCs/>
          <w:sz w:val="24"/>
          <w:szCs w:val="24"/>
        </w:rPr>
      </w:pPr>
      <w:r>
        <w:rPr>
          <w:rFonts w:ascii="Arial" w:eastAsia="Times New Roman" w:hAnsi="Arial" w:cs="Arial"/>
          <w:bCs/>
          <w:sz w:val="24"/>
          <w:szCs w:val="24"/>
        </w:rPr>
        <w:t>«</w:t>
      </w:r>
      <w:r w:rsidR="002E3D81" w:rsidRPr="002E3D81">
        <w:rPr>
          <w:rFonts w:ascii="Arial" w:eastAsia="Times New Roman" w:hAnsi="Arial" w:cs="Arial"/>
          <w:bCs/>
          <w:sz w:val="24"/>
          <w:szCs w:val="24"/>
        </w:rPr>
        <w:t>Если окисление кумола в присутствии частиц материала отсутствует, то такой инертный материал может обладать ингибирующими окисление свойствами. Для выявления этого проводят дополнительный опыт с добавлением в кумол инициатора АИБН. Внесение инициатора запускает процесс инициирования окисления кумола, с известной скоростью поглощения кислорода. Измерения проводят по описанному выше протоколу, рассчитывают скорость поглощения кислорода по объему кумола, содержащего навеску испытуемого материала</w:t>
      </w:r>
      <w:r>
        <w:rPr>
          <w:rFonts w:ascii="Arial" w:eastAsia="Times New Roman" w:hAnsi="Arial" w:cs="Arial"/>
          <w:bCs/>
          <w:sz w:val="24"/>
          <w:szCs w:val="24"/>
        </w:rPr>
        <w:t>»</w:t>
      </w:r>
    </w:p>
    <w:p w14:paraId="4892A240" w14:textId="651F61FB" w:rsidR="002E3D81" w:rsidRPr="00C366FB" w:rsidRDefault="00C366FB" w:rsidP="000E0941">
      <w:pPr>
        <w:spacing w:after="0" w:line="360" w:lineRule="auto"/>
        <w:ind w:firstLine="709"/>
        <w:jc w:val="both"/>
        <w:rPr>
          <w:rFonts w:ascii="Arial" w:eastAsia="Times New Roman" w:hAnsi="Arial" w:cs="Arial"/>
          <w:sz w:val="24"/>
          <w:szCs w:val="24"/>
        </w:rPr>
      </w:pPr>
      <w:r w:rsidRPr="00C366FB">
        <w:rPr>
          <w:rFonts w:ascii="Arial" w:eastAsia="Times New Roman" w:hAnsi="Arial" w:cs="Arial"/>
          <w:sz w:val="24"/>
          <w:szCs w:val="24"/>
        </w:rPr>
        <w:t>Раздел 6</w:t>
      </w:r>
      <w:r>
        <w:rPr>
          <w:rFonts w:ascii="Arial" w:eastAsia="Times New Roman" w:hAnsi="Arial" w:cs="Arial"/>
          <w:sz w:val="24"/>
          <w:szCs w:val="24"/>
        </w:rPr>
        <w:t>. Изложить в редакции:</w:t>
      </w:r>
    </w:p>
    <w:p w14:paraId="6F3A5FEA" w14:textId="756B6FC7" w:rsidR="00C366FB" w:rsidRPr="00C366FB" w:rsidRDefault="00033469" w:rsidP="00033469">
      <w:pPr>
        <w:widowControl w:val="0"/>
        <w:autoSpaceDE w:val="0"/>
        <w:autoSpaceDN w:val="0"/>
        <w:spacing w:after="0" w:line="360" w:lineRule="auto"/>
        <w:ind w:firstLine="709"/>
        <w:jc w:val="both"/>
        <w:rPr>
          <w:rFonts w:ascii="Arial" w:eastAsia="Times New Roman" w:hAnsi="Arial" w:cs="Arial"/>
          <w:b/>
          <w:bCs/>
          <w:sz w:val="24"/>
          <w:szCs w:val="24"/>
        </w:rPr>
      </w:pPr>
      <w:bookmarkStart w:id="0" w:name="_Hlk210139326"/>
      <w:r>
        <w:rPr>
          <w:rFonts w:ascii="Arial" w:eastAsia="Times New Roman" w:hAnsi="Arial" w:cs="Arial"/>
          <w:b/>
          <w:bCs/>
          <w:sz w:val="24"/>
          <w:szCs w:val="24"/>
        </w:rPr>
        <w:t xml:space="preserve">6.1 </w:t>
      </w:r>
      <w:r w:rsidR="00C366FB" w:rsidRPr="00C366FB">
        <w:rPr>
          <w:rFonts w:ascii="Arial" w:eastAsia="Times New Roman" w:hAnsi="Arial" w:cs="Arial"/>
          <w:b/>
          <w:bCs/>
          <w:sz w:val="24"/>
          <w:szCs w:val="24"/>
        </w:rPr>
        <w:t>Обработка измерений радикалообразующей способности</w:t>
      </w:r>
    </w:p>
    <w:bookmarkEnd w:id="0"/>
    <w:p w14:paraId="2D7E824E" w14:textId="3E4E38FF" w:rsidR="00C366FB" w:rsidRPr="00C366FB" w:rsidRDefault="00C366FB" w:rsidP="00C366FB">
      <w:pPr>
        <w:widowControl w:val="0"/>
        <w:autoSpaceDE w:val="0"/>
        <w:autoSpaceDN w:val="0"/>
        <w:spacing w:after="0" w:line="360" w:lineRule="auto"/>
        <w:ind w:firstLine="709"/>
        <w:jc w:val="both"/>
        <w:rPr>
          <w:rFonts w:ascii="Arial" w:eastAsia="Times New Roman" w:hAnsi="Arial" w:cs="Arial"/>
          <w:bCs/>
          <w:sz w:val="24"/>
          <w:szCs w:val="24"/>
        </w:rPr>
      </w:pPr>
      <w:r w:rsidRPr="00C366FB">
        <w:rPr>
          <w:rFonts w:ascii="Arial" w:eastAsia="Times New Roman" w:hAnsi="Arial" w:cs="Arial"/>
          <w:bCs/>
          <w:sz w:val="24"/>
          <w:szCs w:val="24"/>
        </w:rPr>
        <w:t>Скорость движения жидкости в бюретке пропорциональна скорости поглощения кислорода кумолом. Измеряя время и объем поглощенного кислорода, строят график зависимости количества поглощенного кислорода от времени. Если скорость окисления постоянна, то определяемая зависимость будет представлять собой прямую линию. Скорость окисления кумола в любой момент времени определяют по отношению объема поглощенного кислорода и продолжительности измерения к данному моменту времени. Определяемую по этому методу скорость реакции выражают в кубических миллиметрах в минуту или в единицах моль/л·с с помощью коэффициента:</w:t>
      </w:r>
    </w:p>
    <w:p w14:paraId="6959AC32" w14:textId="5BCD06ED" w:rsidR="00C366FB" w:rsidRPr="00C366FB" w:rsidRDefault="00C366FB" w:rsidP="00C366FB">
      <w:pPr>
        <w:widowControl w:val="0"/>
        <w:autoSpaceDE w:val="0"/>
        <w:autoSpaceDN w:val="0"/>
        <w:spacing w:after="0" w:line="360" w:lineRule="auto"/>
        <w:ind w:firstLine="709"/>
        <w:jc w:val="center"/>
        <w:rPr>
          <w:rFonts w:ascii="Arial" w:eastAsia="Times New Roman" w:hAnsi="Arial" w:cs="Arial"/>
          <w:bCs/>
          <w:sz w:val="24"/>
          <w:szCs w:val="24"/>
        </w:rPr>
      </w:pPr>
      <w:bookmarkStart w:id="1" w:name="_Hlk213275774"/>
      <w:r w:rsidRPr="00C366FB">
        <w:rPr>
          <w:rFonts w:ascii="Arial" w:eastAsia="Times New Roman" w:hAnsi="Arial" w:cs="Arial"/>
          <w:bCs/>
          <w:sz w:val="24"/>
          <w:szCs w:val="24"/>
        </w:rPr>
        <w:t>1 мм</w:t>
      </w:r>
      <w:r w:rsidRPr="00C366FB">
        <w:rPr>
          <w:rFonts w:ascii="Arial" w:eastAsia="Times New Roman" w:hAnsi="Arial" w:cs="Arial"/>
          <w:bCs/>
          <w:sz w:val="24"/>
          <w:szCs w:val="24"/>
          <w:vertAlign w:val="superscript"/>
        </w:rPr>
        <w:t>3</w:t>
      </w:r>
      <w:r w:rsidRPr="00C366FB">
        <w:rPr>
          <w:rFonts w:ascii="Arial" w:eastAsia="Times New Roman" w:hAnsi="Arial" w:cs="Arial"/>
          <w:bCs/>
          <w:sz w:val="24"/>
          <w:szCs w:val="24"/>
        </w:rPr>
        <w:t>/мин = 6,81</w:t>
      </w:r>
      <w:r>
        <w:rPr>
          <w:rFonts w:ascii="Arial" w:eastAsia="Times New Roman" w:hAnsi="Arial" w:cs="Arial"/>
          <w:bCs/>
          <w:sz w:val="24"/>
          <w:szCs w:val="24"/>
        </w:rPr>
        <w:t>×</w:t>
      </w:r>
      <w:r w:rsidRPr="00C366FB">
        <w:rPr>
          <w:rFonts w:ascii="Arial" w:eastAsia="Times New Roman" w:hAnsi="Arial" w:cs="Arial"/>
          <w:bCs/>
          <w:sz w:val="24"/>
          <w:szCs w:val="24"/>
        </w:rPr>
        <w:t>10</w:t>
      </w:r>
      <w:r w:rsidRPr="00C366FB">
        <w:rPr>
          <w:rFonts w:ascii="Arial" w:eastAsia="Times New Roman" w:hAnsi="Arial" w:cs="Arial"/>
          <w:bCs/>
          <w:sz w:val="24"/>
          <w:szCs w:val="24"/>
          <w:vertAlign w:val="superscript"/>
        </w:rPr>
        <w:t>-7</w:t>
      </w:r>
      <w:r w:rsidRPr="00C366FB">
        <w:rPr>
          <w:rFonts w:ascii="Arial" w:eastAsia="Times New Roman" w:hAnsi="Arial" w:cs="Arial"/>
          <w:bCs/>
          <w:sz w:val="24"/>
          <w:szCs w:val="24"/>
        </w:rPr>
        <w:t>/V</w:t>
      </w:r>
      <w:r w:rsidRPr="00C366FB">
        <w:rPr>
          <w:rFonts w:ascii="Arial" w:eastAsia="Times New Roman" w:hAnsi="Arial" w:cs="Arial"/>
          <w:bCs/>
          <w:sz w:val="24"/>
          <w:szCs w:val="24"/>
          <w:vertAlign w:val="subscript"/>
        </w:rPr>
        <w:t>o</w:t>
      </w:r>
      <w:r w:rsidRPr="00C366FB">
        <w:rPr>
          <w:rFonts w:ascii="Arial" w:eastAsia="Times New Roman" w:hAnsi="Arial" w:cs="Arial"/>
          <w:bCs/>
          <w:sz w:val="24"/>
          <w:szCs w:val="24"/>
        </w:rPr>
        <w:t xml:space="preserve"> моль/л·с</w:t>
      </w:r>
    </w:p>
    <w:p w14:paraId="302FED68" w14:textId="77777777" w:rsidR="00C366FB" w:rsidRPr="00C366FB" w:rsidRDefault="00C366FB" w:rsidP="00C366FB">
      <w:pPr>
        <w:widowControl w:val="0"/>
        <w:autoSpaceDE w:val="0"/>
        <w:autoSpaceDN w:val="0"/>
        <w:spacing w:after="0" w:line="360" w:lineRule="auto"/>
        <w:ind w:firstLine="709"/>
        <w:jc w:val="both"/>
        <w:rPr>
          <w:rFonts w:ascii="Arial" w:eastAsia="Times New Roman" w:hAnsi="Arial" w:cs="Arial"/>
          <w:bCs/>
          <w:sz w:val="24"/>
          <w:szCs w:val="24"/>
        </w:rPr>
      </w:pPr>
      <w:r w:rsidRPr="00C366FB">
        <w:rPr>
          <w:rFonts w:ascii="Arial" w:eastAsia="Times New Roman" w:hAnsi="Arial" w:cs="Arial"/>
          <w:bCs/>
          <w:sz w:val="24"/>
          <w:szCs w:val="24"/>
        </w:rPr>
        <w:t>где V</w:t>
      </w:r>
      <w:r w:rsidRPr="00C366FB">
        <w:rPr>
          <w:rFonts w:ascii="Arial" w:eastAsia="Times New Roman" w:hAnsi="Arial" w:cs="Arial"/>
          <w:bCs/>
          <w:sz w:val="24"/>
          <w:szCs w:val="24"/>
          <w:vertAlign w:val="subscript"/>
        </w:rPr>
        <w:t>o</w:t>
      </w:r>
      <w:r w:rsidRPr="00C366FB">
        <w:rPr>
          <w:rFonts w:ascii="Arial" w:eastAsia="Times New Roman" w:hAnsi="Arial" w:cs="Arial"/>
          <w:bCs/>
          <w:sz w:val="24"/>
          <w:szCs w:val="24"/>
        </w:rPr>
        <w:t>— количество кумола с навеской испытуемого материала,</w:t>
      </w:r>
      <w:r w:rsidRPr="00C366FB">
        <w:rPr>
          <w:rFonts w:ascii="Arial" w:eastAsia="Times New Roman" w:hAnsi="Arial" w:cs="Arial"/>
          <w:bCs/>
          <w:color w:val="EE0000"/>
          <w:sz w:val="24"/>
          <w:szCs w:val="24"/>
        </w:rPr>
        <w:t xml:space="preserve"> </w:t>
      </w:r>
      <w:r w:rsidRPr="00C366FB">
        <w:rPr>
          <w:rFonts w:ascii="Arial" w:eastAsia="Times New Roman" w:hAnsi="Arial" w:cs="Arial"/>
          <w:bCs/>
          <w:sz w:val="24"/>
          <w:szCs w:val="24"/>
        </w:rPr>
        <w:t>мл.</w:t>
      </w:r>
    </w:p>
    <w:bookmarkEnd w:id="1"/>
    <w:p w14:paraId="1417713E" w14:textId="77777777" w:rsidR="00C366FB" w:rsidRDefault="00C366FB" w:rsidP="00C366FB">
      <w:pPr>
        <w:widowControl w:val="0"/>
        <w:autoSpaceDE w:val="0"/>
        <w:autoSpaceDN w:val="0"/>
        <w:spacing w:after="0" w:line="360" w:lineRule="auto"/>
        <w:ind w:firstLine="709"/>
        <w:jc w:val="both"/>
        <w:rPr>
          <w:rFonts w:ascii="Arial" w:eastAsia="Times New Roman" w:hAnsi="Arial" w:cs="Arial"/>
          <w:bCs/>
          <w:sz w:val="24"/>
          <w:szCs w:val="24"/>
        </w:rPr>
      </w:pPr>
      <w:r w:rsidRPr="00C366FB">
        <w:rPr>
          <w:rFonts w:ascii="Arial" w:eastAsia="Times New Roman" w:hAnsi="Arial" w:cs="Arial"/>
          <w:bCs/>
          <w:sz w:val="24"/>
          <w:szCs w:val="24"/>
        </w:rPr>
        <w:lastRenderedPageBreak/>
        <w:t>Радикалообразующую активность частиц износа рассчитывают как скорость инициирования ими окисления кумола по формуле (2) и выражают в молях на литр в секунду.</w:t>
      </w:r>
      <w:r w:rsidRPr="00C366FB">
        <w:rPr>
          <w:rFonts w:ascii="Arial" w:hAnsi="Arial" w:cs="Arial"/>
        </w:rPr>
        <w:t xml:space="preserve"> </w:t>
      </w:r>
    </w:p>
    <w:p w14:paraId="33E3F798" w14:textId="1BBB0EEF" w:rsidR="00C366FB" w:rsidRPr="00C366FB" w:rsidRDefault="00C366FB" w:rsidP="00C366FB">
      <w:pPr>
        <w:widowControl w:val="0"/>
        <w:autoSpaceDE w:val="0"/>
        <w:autoSpaceDN w:val="0"/>
        <w:spacing w:after="0" w:line="360" w:lineRule="auto"/>
        <w:ind w:firstLine="709"/>
        <w:jc w:val="both"/>
        <w:rPr>
          <w:rFonts w:ascii="Arial" w:eastAsia="Times New Roman" w:hAnsi="Arial" w:cs="Arial"/>
          <w:bCs/>
          <w:sz w:val="24"/>
          <w:szCs w:val="24"/>
        </w:rPr>
      </w:pPr>
      <w:r w:rsidRPr="00C366FB">
        <w:rPr>
          <w:rFonts w:ascii="Arial" w:eastAsia="Times New Roman" w:hAnsi="Arial" w:cs="Arial"/>
          <w:b/>
          <w:sz w:val="24"/>
          <w:szCs w:val="24"/>
        </w:rPr>
        <w:t>6.2</w:t>
      </w:r>
      <w:r>
        <w:rPr>
          <w:rFonts w:ascii="Arial" w:eastAsia="Times New Roman" w:hAnsi="Arial" w:cs="Arial"/>
          <w:bCs/>
          <w:sz w:val="24"/>
          <w:szCs w:val="24"/>
        </w:rPr>
        <w:t xml:space="preserve"> </w:t>
      </w:r>
      <w:r w:rsidRPr="00C366FB">
        <w:rPr>
          <w:rFonts w:ascii="Arial" w:eastAsia="Times New Roman" w:hAnsi="Arial" w:cs="Arial"/>
          <w:b/>
          <w:bCs/>
          <w:sz w:val="24"/>
          <w:szCs w:val="24"/>
        </w:rPr>
        <w:t xml:space="preserve">Обработка результатов при отсутствии радикалообразующей способности </w:t>
      </w:r>
    </w:p>
    <w:p w14:paraId="41FB3304" w14:textId="78FE0EF0" w:rsidR="00463C21" w:rsidRDefault="00C366FB" w:rsidP="00C366FB">
      <w:pPr>
        <w:widowControl w:val="0"/>
        <w:autoSpaceDE w:val="0"/>
        <w:autoSpaceDN w:val="0"/>
        <w:spacing w:after="0" w:line="360" w:lineRule="auto"/>
        <w:ind w:firstLine="709"/>
        <w:jc w:val="both"/>
        <w:rPr>
          <w:rFonts w:ascii="Arial" w:eastAsia="Times New Roman" w:hAnsi="Arial" w:cs="Arial"/>
          <w:bCs/>
          <w:sz w:val="24"/>
          <w:szCs w:val="24"/>
        </w:rPr>
      </w:pPr>
      <w:r w:rsidRPr="00C366FB">
        <w:rPr>
          <w:rFonts w:ascii="Arial" w:eastAsia="Times New Roman" w:hAnsi="Arial" w:cs="Arial"/>
          <w:bCs/>
          <w:sz w:val="24"/>
          <w:szCs w:val="24"/>
        </w:rPr>
        <w:t>Если скорость поглощения кислорода при внесении инициатора АИБН и объеме кумола с</w:t>
      </w:r>
      <w:r w:rsidR="002D0DA3">
        <w:rPr>
          <w:rFonts w:ascii="Arial" w:eastAsia="Times New Roman" w:hAnsi="Arial" w:cs="Arial"/>
          <w:bCs/>
          <w:sz w:val="24"/>
          <w:szCs w:val="24"/>
        </w:rPr>
        <w:t xml:space="preserve"> навеской испытуемого материала</w:t>
      </w:r>
      <w:r w:rsidRPr="00C366FB">
        <w:rPr>
          <w:rFonts w:ascii="Arial" w:eastAsia="Times New Roman" w:hAnsi="Arial" w:cs="Arial"/>
          <w:bCs/>
          <w:sz w:val="24"/>
          <w:szCs w:val="24"/>
        </w:rPr>
        <w:t xml:space="preserve"> V(мл) находится в диапазоне значений, рассчитанных по формуле</w:t>
      </w:r>
      <w:r w:rsidR="00447C2A">
        <w:rPr>
          <w:rFonts w:ascii="Arial" w:eastAsia="Times New Roman" w:hAnsi="Arial" w:cs="Arial"/>
          <w:bCs/>
          <w:sz w:val="24"/>
          <w:szCs w:val="24"/>
        </w:rPr>
        <w:t>:</w:t>
      </w:r>
      <w:r w:rsidRPr="00C366FB">
        <w:rPr>
          <w:rFonts w:ascii="Arial" w:eastAsia="Times New Roman" w:hAnsi="Arial" w:cs="Arial"/>
          <w:bCs/>
          <w:sz w:val="24"/>
          <w:szCs w:val="24"/>
        </w:rPr>
        <w:t xml:space="preserve"> </w:t>
      </w:r>
    </w:p>
    <w:p w14:paraId="3E7BBA95" w14:textId="0E99B32F" w:rsidR="00463C21" w:rsidRDefault="00463C21" w:rsidP="00463C21">
      <w:pPr>
        <w:widowControl w:val="0"/>
        <w:autoSpaceDE w:val="0"/>
        <w:autoSpaceDN w:val="0"/>
        <w:spacing w:after="0" w:line="360" w:lineRule="auto"/>
        <w:ind w:firstLine="709"/>
        <w:jc w:val="right"/>
        <w:rPr>
          <w:rFonts w:ascii="Arial" w:eastAsia="Times New Roman" w:hAnsi="Arial" w:cs="Arial"/>
          <w:bCs/>
          <w:sz w:val="24"/>
          <w:szCs w:val="24"/>
        </w:rPr>
      </w:pPr>
      <w:r>
        <w:rPr>
          <w:rFonts w:ascii="Arial" w:eastAsia="Times New Roman" w:hAnsi="Arial" w:cs="Arial"/>
          <w:bCs/>
          <w:sz w:val="24"/>
          <w:szCs w:val="24"/>
        </w:rPr>
        <w:t xml:space="preserve">                   </w:t>
      </w:r>
      <w:r w:rsidR="00C366FB" w:rsidRPr="00C366FB">
        <w:rPr>
          <w:rFonts w:ascii="Arial" w:eastAsia="Times New Roman" w:hAnsi="Arial" w:cs="Arial"/>
          <w:bCs/>
          <w:sz w:val="24"/>
          <w:szCs w:val="24"/>
        </w:rPr>
        <w:t>√[АИБН]</w:t>
      </w:r>
      <w:r>
        <w:rPr>
          <w:rFonts w:ascii="Arial" w:eastAsia="Times New Roman" w:hAnsi="Arial" w:cs="Arial"/>
          <w:bCs/>
          <w:sz w:val="24"/>
          <w:szCs w:val="24"/>
        </w:rPr>
        <w:t>×</w:t>
      </w:r>
      <w:r w:rsidR="00C366FB" w:rsidRPr="00C366FB">
        <w:rPr>
          <w:rFonts w:ascii="Arial" w:eastAsia="Times New Roman" w:hAnsi="Arial" w:cs="Arial"/>
          <w:bCs/>
          <w:sz w:val="24"/>
          <w:szCs w:val="24"/>
        </w:rPr>
        <w:t>(10,4÷11,0)</w:t>
      </w:r>
      <w:r>
        <w:rPr>
          <w:rFonts w:ascii="Arial" w:eastAsia="Times New Roman" w:hAnsi="Arial" w:cs="Arial"/>
          <w:bCs/>
          <w:sz w:val="24"/>
          <w:szCs w:val="24"/>
        </w:rPr>
        <w:t>×</w:t>
      </w:r>
      <w:r w:rsidR="00C366FB" w:rsidRPr="00C366FB">
        <w:rPr>
          <w:rFonts w:ascii="Arial" w:eastAsia="Times New Roman" w:hAnsi="Arial" w:cs="Arial"/>
          <w:bCs/>
          <w:sz w:val="24"/>
          <w:szCs w:val="24"/>
        </w:rPr>
        <w:t>V мм³/мин,</w:t>
      </w:r>
      <w:r>
        <w:rPr>
          <w:rFonts w:ascii="Arial" w:eastAsia="Times New Roman" w:hAnsi="Arial" w:cs="Arial"/>
          <w:bCs/>
          <w:sz w:val="24"/>
          <w:szCs w:val="24"/>
        </w:rPr>
        <w:t xml:space="preserve">                                     (1)</w:t>
      </w:r>
    </w:p>
    <w:p w14:paraId="4B9E5C5B" w14:textId="01F67735" w:rsidR="00C366FB" w:rsidRPr="00C366FB" w:rsidRDefault="00C366FB" w:rsidP="00C366FB">
      <w:pPr>
        <w:widowControl w:val="0"/>
        <w:autoSpaceDE w:val="0"/>
        <w:autoSpaceDN w:val="0"/>
        <w:spacing w:after="0" w:line="360" w:lineRule="auto"/>
        <w:ind w:firstLine="709"/>
        <w:jc w:val="both"/>
        <w:rPr>
          <w:rFonts w:ascii="Arial" w:eastAsia="Times New Roman" w:hAnsi="Arial" w:cs="Arial"/>
          <w:b/>
          <w:bCs/>
          <w:sz w:val="24"/>
          <w:szCs w:val="24"/>
        </w:rPr>
      </w:pPr>
      <w:r w:rsidRPr="00C366FB">
        <w:rPr>
          <w:rFonts w:ascii="Arial" w:eastAsia="Times New Roman" w:hAnsi="Arial" w:cs="Arial"/>
          <w:bCs/>
          <w:sz w:val="24"/>
          <w:szCs w:val="24"/>
        </w:rPr>
        <w:t xml:space="preserve">где [АИБН] </w:t>
      </w:r>
      <w:r w:rsidR="004074C1" w:rsidRPr="005F0F58">
        <w:rPr>
          <w:rFonts w:ascii="Arial" w:eastAsia="Times New Roman" w:hAnsi="Arial" w:cs="Arial"/>
          <w:sz w:val="24"/>
          <w:szCs w:val="24"/>
        </w:rPr>
        <w:t>—</w:t>
      </w:r>
      <w:r w:rsidRPr="00C366FB">
        <w:rPr>
          <w:rFonts w:ascii="Arial" w:eastAsia="Times New Roman" w:hAnsi="Arial" w:cs="Arial"/>
          <w:bCs/>
          <w:sz w:val="24"/>
          <w:szCs w:val="24"/>
        </w:rPr>
        <w:t xml:space="preserve"> концентрация инициатора в мг на мл кумола, то материал считается инертным.</w:t>
      </w:r>
    </w:p>
    <w:p w14:paraId="1549FC9B" w14:textId="77777777" w:rsidR="00C366FB" w:rsidRPr="00C366FB" w:rsidRDefault="00C366FB" w:rsidP="00C366FB">
      <w:pPr>
        <w:widowControl w:val="0"/>
        <w:autoSpaceDE w:val="0"/>
        <w:autoSpaceDN w:val="0"/>
        <w:spacing w:after="0" w:line="360" w:lineRule="auto"/>
        <w:ind w:firstLine="709"/>
        <w:jc w:val="both"/>
        <w:rPr>
          <w:rFonts w:ascii="Arial" w:eastAsia="Times New Roman" w:hAnsi="Arial" w:cs="Arial"/>
          <w:bCs/>
          <w:sz w:val="24"/>
          <w:szCs w:val="24"/>
        </w:rPr>
      </w:pPr>
      <w:r w:rsidRPr="00C366FB">
        <w:rPr>
          <w:rFonts w:ascii="Arial" w:eastAsia="Times New Roman" w:hAnsi="Arial" w:cs="Arial"/>
          <w:bCs/>
          <w:sz w:val="24"/>
          <w:szCs w:val="24"/>
        </w:rPr>
        <w:t>Если после внесения инициатора поглощение кислорода отсутствует</w:t>
      </w:r>
      <w:r w:rsidRPr="00C366FB">
        <w:rPr>
          <w:rFonts w:ascii="Arial" w:eastAsia="Times New Roman" w:hAnsi="Arial" w:cs="Arial"/>
          <w:bCs/>
          <w:color w:val="EE0000"/>
          <w:sz w:val="24"/>
          <w:szCs w:val="24"/>
        </w:rPr>
        <w:t xml:space="preserve"> </w:t>
      </w:r>
      <w:r w:rsidRPr="00C366FB">
        <w:rPr>
          <w:rFonts w:ascii="Arial" w:eastAsia="Times New Roman" w:hAnsi="Arial" w:cs="Arial"/>
          <w:bCs/>
          <w:sz w:val="24"/>
          <w:szCs w:val="24"/>
        </w:rPr>
        <w:t>или скорость поглощения кислорода значительно меньше указанного диапазона, материал не только инертен, но и способен ингибировать радикалообразующие реакции.</w:t>
      </w:r>
    </w:p>
    <w:p w14:paraId="7E933FED" w14:textId="328A7F49" w:rsidR="002E3D81" w:rsidRPr="00C366FB" w:rsidRDefault="00C366FB" w:rsidP="00C366FB">
      <w:pPr>
        <w:spacing w:after="0" w:line="360" w:lineRule="auto"/>
        <w:ind w:firstLine="709"/>
        <w:jc w:val="both"/>
        <w:rPr>
          <w:rFonts w:ascii="Arial" w:eastAsia="Times New Roman" w:hAnsi="Arial" w:cs="Arial"/>
          <w:b/>
          <w:bCs/>
          <w:sz w:val="24"/>
          <w:szCs w:val="24"/>
        </w:rPr>
      </w:pPr>
      <w:bookmarkStart w:id="2" w:name="_Hlk212668559"/>
      <w:r w:rsidRPr="00C366FB">
        <w:rPr>
          <w:rFonts w:ascii="Arial" w:eastAsia="Times New Roman" w:hAnsi="Arial" w:cs="Arial"/>
          <w:bCs/>
          <w:sz w:val="24"/>
          <w:szCs w:val="24"/>
        </w:rPr>
        <w:t>Результаты</w:t>
      </w:r>
      <w:r w:rsidRPr="00C366FB">
        <w:rPr>
          <w:rFonts w:ascii="Arial" w:eastAsia="Times New Roman" w:hAnsi="Arial" w:cs="Arial"/>
          <w:bCs/>
          <w:sz w:val="24"/>
          <w:szCs w:val="24"/>
        </w:rPr>
        <w:tab/>
        <w:t>оценки радикало</w:t>
      </w:r>
      <w:r w:rsidR="00033469">
        <w:rPr>
          <w:rFonts w:ascii="Arial" w:eastAsia="Times New Roman" w:hAnsi="Arial" w:cs="Arial"/>
          <w:bCs/>
          <w:sz w:val="24"/>
          <w:szCs w:val="24"/>
        </w:rPr>
        <w:t>о</w:t>
      </w:r>
      <w:r w:rsidRPr="00C366FB">
        <w:rPr>
          <w:rFonts w:ascii="Arial" w:eastAsia="Times New Roman" w:hAnsi="Arial" w:cs="Arial"/>
          <w:bCs/>
          <w:sz w:val="24"/>
          <w:szCs w:val="24"/>
        </w:rPr>
        <w:t>бразующей активности</w:t>
      </w:r>
      <w:r w:rsidR="00463C21">
        <w:rPr>
          <w:rFonts w:ascii="Arial" w:eastAsia="Times New Roman" w:hAnsi="Arial" w:cs="Arial"/>
          <w:bCs/>
          <w:sz w:val="24"/>
          <w:szCs w:val="24"/>
        </w:rPr>
        <w:t xml:space="preserve"> </w:t>
      </w:r>
      <w:r w:rsidRPr="00C366FB">
        <w:rPr>
          <w:rFonts w:ascii="Arial" w:eastAsia="Times New Roman" w:hAnsi="Arial" w:cs="Arial"/>
          <w:bCs/>
          <w:sz w:val="24"/>
          <w:szCs w:val="24"/>
        </w:rPr>
        <w:t xml:space="preserve">некоторых материалов по данному методу приведены в приложении </w:t>
      </w:r>
      <w:bookmarkEnd w:id="2"/>
      <w:r w:rsidRPr="00C366FB">
        <w:rPr>
          <w:rFonts w:ascii="Arial" w:eastAsia="Times New Roman" w:hAnsi="Arial" w:cs="Arial"/>
          <w:bCs/>
          <w:sz w:val="24"/>
          <w:szCs w:val="24"/>
        </w:rPr>
        <w:t>А.</w:t>
      </w:r>
    </w:p>
    <w:p w14:paraId="79018BC3" w14:textId="5AFBEA62" w:rsidR="00963F67" w:rsidRDefault="002E3D81" w:rsidP="00FE2088">
      <w:pPr>
        <w:spacing w:after="0" w:line="360" w:lineRule="auto"/>
        <w:ind w:firstLine="709"/>
        <w:jc w:val="both"/>
        <w:rPr>
          <w:rFonts w:ascii="Arial" w:eastAsia="Times New Roman" w:hAnsi="Arial" w:cs="Arial"/>
          <w:sz w:val="24"/>
          <w:szCs w:val="24"/>
        </w:rPr>
      </w:pPr>
      <w:r w:rsidRPr="00FE2088">
        <w:rPr>
          <w:rFonts w:ascii="Arial" w:eastAsia="Times New Roman" w:hAnsi="Arial" w:cs="Arial"/>
          <w:sz w:val="24"/>
          <w:szCs w:val="24"/>
        </w:rPr>
        <w:t>Приложение А (справочное)</w:t>
      </w:r>
      <w:r w:rsidR="00FE2088">
        <w:rPr>
          <w:rFonts w:ascii="Arial" w:eastAsia="Times New Roman" w:hAnsi="Arial" w:cs="Arial"/>
          <w:sz w:val="24"/>
          <w:szCs w:val="24"/>
        </w:rPr>
        <w:t xml:space="preserve">. </w:t>
      </w:r>
      <w:r w:rsidR="00963F67">
        <w:rPr>
          <w:rFonts w:ascii="Arial" w:eastAsia="Times New Roman" w:hAnsi="Arial" w:cs="Arial"/>
          <w:sz w:val="24"/>
          <w:szCs w:val="24"/>
        </w:rPr>
        <w:t xml:space="preserve">Таблица А.1. </w:t>
      </w:r>
      <w:r w:rsidR="00963F67" w:rsidRPr="00963F67">
        <w:rPr>
          <w:rFonts w:ascii="Arial" w:eastAsia="Times New Roman" w:hAnsi="Arial" w:cs="Arial"/>
          <w:sz w:val="24"/>
          <w:szCs w:val="24"/>
        </w:rPr>
        <w:t>Изложить в новой редакции:</w:t>
      </w:r>
    </w:p>
    <w:tbl>
      <w:tblPr>
        <w:tblStyle w:val="af0"/>
        <w:tblW w:w="0" w:type="auto"/>
        <w:tblLook w:val="04A0" w:firstRow="1" w:lastRow="0" w:firstColumn="1" w:lastColumn="0" w:noHBand="0" w:noVBand="1"/>
      </w:tblPr>
      <w:tblGrid>
        <w:gridCol w:w="1925"/>
        <w:gridCol w:w="1925"/>
        <w:gridCol w:w="1926"/>
        <w:gridCol w:w="1926"/>
        <w:gridCol w:w="1926"/>
      </w:tblGrid>
      <w:tr w:rsidR="00645DF7" w14:paraId="6BF25BBD" w14:textId="77777777" w:rsidTr="00645DF7">
        <w:tc>
          <w:tcPr>
            <w:tcW w:w="1925" w:type="dxa"/>
            <w:tcBorders>
              <w:bottom w:val="double" w:sz="4" w:space="0" w:color="000000"/>
            </w:tcBorders>
            <w:vAlign w:val="center"/>
          </w:tcPr>
          <w:p w14:paraId="7331F3ED" w14:textId="4DEADE5B"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lang w:eastAsia="ru-RU"/>
              </w:rPr>
              <w:t>Показатель</w:t>
            </w:r>
          </w:p>
        </w:tc>
        <w:tc>
          <w:tcPr>
            <w:tcW w:w="1925" w:type="dxa"/>
            <w:tcBorders>
              <w:bottom w:val="double" w:sz="4" w:space="0" w:color="000000"/>
            </w:tcBorders>
            <w:vAlign w:val="center"/>
          </w:tcPr>
          <w:p w14:paraId="5E67C77A" w14:textId="2202A293"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lang w:eastAsia="ru-RU"/>
              </w:rPr>
              <w:t>Литейный сплав на основе кобальта</w:t>
            </w:r>
          </w:p>
        </w:tc>
        <w:tc>
          <w:tcPr>
            <w:tcW w:w="1926" w:type="dxa"/>
            <w:tcBorders>
              <w:bottom w:val="double" w:sz="4" w:space="0" w:color="000000"/>
            </w:tcBorders>
            <w:vAlign w:val="center"/>
          </w:tcPr>
          <w:p w14:paraId="4E5C813D" w14:textId="41AF86CB"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lang w:eastAsia="ru-RU"/>
              </w:rPr>
              <w:t>Нержавеющая сталь</w:t>
            </w:r>
          </w:p>
        </w:tc>
        <w:tc>
          <w:tcPr>
            <w:tcW w:w="1926" w:type="dxa"/>
            <w:tcBorders>
              <w:bottom w:val="double" w:sz="4" w:space="0" w:color="000000"/>
            </w:tcBorders>
            <w:vAlign w:val="center"/>
          </w:tcPr>
          <w:p w14:paraId="4DD6ECE8" w14:textId="46D9D453"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lang w:eastAsia="ru-RU"/>
              </w:rPr>
              <w:t>Сплав на основе титана</w:t>
            </w:r>
          </w:p>
        </w:tc>
        <w:tc>
          <w:tcPr>
            <w:tcW w:w="1926" w:type="dxa"/>
            <w:tcBorders>
              <w:bottom w:val="double" w:sz="4" w:space="0" w:color="000000"/>
            </w:tcBorders>
            <w:vAlign w:val="center"/>
          </w:tcPr>
          <w:p w14:paraId="494B61C3" w14:textId="1611B8F5" w:rsidR="00645DF7" w:rsidRDefault="00645DF7" w:rsidP="00645DF7">
            <w:pPr>
              <w:widowControl w:val="0"/>
              <w:spacing w:after="0" w:line="240" w:lineRule="auto"/>
              <w:jc w:val="center"/>
              <w:rPr>
                <w:rFonts w:ascii="Arial" w:eastAsia="Times New Roman" w:hAnsi="Arial" w:cs="Arial"/>
                <w:sz w:val="24"/>
                <w:szCs w:val="24"/>
              </w:rPr>
            </w:pPr>
            <w:r w:rsidRPr="00645DF7">
              <w:rPr>
                <w:rFonts w:ascii="Arial" w:eastAsia="Times New Roman" w:hAnsi="Arial" w:cs="Arial"/>
                <w:color w:val="000000"/>
                <w:lang w:eastAsia="ru-RU"/>
              </w:rPr>
              <w:t>Корундовая</w:t>
            </w:r>
            <w:r>
              <w:rPr>
                <w:rFonts w:ascii="Arial" w:eastAsia="Times New Roman" w:hAnsi="Arial" w:cs="Arial"/>
                <w:color w:val="000000"/>
                <w:lang w:eastAsia="ru-RU"/>
              </w:rPr>
              <w:t xml:space="preserve"> </w:t>
            </w:r>
            <w:r w:rsidRPr="00645DF7">
              <w:rPr>
                <w:rFonts w:ascii="Arial" w:eastAsia="Times New Roman" w:hAnsi="Arial" w:cs="Arial"/>
                <w:color w:val="000000"/>
                <w:lang w:eastAsia="ru-RU"/>
              </w:rPr>
              <w:t>керамика</w:t>
            </w:r>
          </w:p>
        </w:tc>
      </w:tr>
      <w:tr w:rsidR="00645DF7" w14:paraId="134DE07A" w14:textId="77777777" w:rsidTr="00645DF7">
        <w:tc>
          <w:tcPr>
            <w:tcW w:w="1925" w:type="dxa"/>
            <w:tcBorders>
              <w:top w:val="double" w:sz="4" w:space="0" w:color="000000"/>
            </w:tcBorders>
            <w:vAlign w:val="center"/>
          </w:tcPr>
          <w:p w14:paraId="4BB66310" w14:textId="1B203830"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i/>
                <w:iCs/>
                <w:color w:val="000000"/>
                <w:sz w:val="24"/>
                <w:szCs w:val="24"/>
                <w:lang w:eastAsia="ru-RU"/>
              </w:rPr>
              <w:t>W</w:t>
            </w:r>
            <w:r w:rsidRPr="00645DF7">
              <w:rPr>
                <w:rFonts w:ascii="Arial" w:eastAsia="Times New Roman" w:hAnsi="Arial" w:cs="Arial"/>
                <w:i/>
                <w:iCs/>
                <w:color w:val="000000"/>
                <w:sz w:val="24"/>
                <w:szCs w:val="24"/>
                <w:vertAlign w:val="subscript"/>
                <w:lang w:eastAsia="ru-RU"/>
              </w:rPr>
              <w:t>i</w:t>
            </w:r>
          </w:p>
        </w:tc>
        <w:tc>
          <w:tcPr>
            <w:tcW w:w="1925" w:type="dxa"/>
            <w:tcBorders>
              <w:top w:val="double" w:sz="4" w:space="0" w:color="000000"/>
            </w:tcBorders>
            <w:vAlign w:val="center"/>
          </w:tcPr>
          <w:p w14:paraId="2F032AF7" w14:textId="3E1836EB"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3,3</w:t>
            </w:r>
            <w:r w:rsidRPr="00645DF7">
              <w:rPr>
                <w:rFonts w:ascii="Arial" w:hAnsi="Arial" w:cs="Arial"/>
                <w:bCs/>
                <w:sz w:val="24"/>
                <w:szCs w:val="24"/>
              </w:rPr>
              <w:t>×</w:t>
            </w:r>
            <w:r w:rsidRPr="00645DF7">
              <w:rPr>
                <w:rFonts w:ascii="Arial" w:eastAsia="Times New Roman" w:hAnsi="Arial" w:cs="Arial"/>
                <w:color w:val="000000"/>
                <w:sz w:val="24"/>
                <w:szCs w:val="24"/>
                <w:lang w:eastAsia="ru-RU"/>
              </w:rPr>
              <w:t>10</w:t>
            </w:r>
            <w:r w:rsidRPr="00645DF7">
              <w:rPr>
                <w:rFonts w:ascii="Arial" w:eastAsia="Times New Roman" w:hAnsi="Arial" w:cs="Arial"/>
                <w:color w:val="000000"/>
                <w:sz w:val="24"/>
                <w:szCs w:val="24"/>
                <w:vertAlign w:val="superscript"/>
                <w:lang w:eastAsia="ru-RU"/>
              </w:rPr>
              <w:t>-7</w:t>
            </w:r>
          </w:p>
        </w:tc>
        <w:tc>
          <w:tcPr>
            <w:tcW w:w="1926" w:type="dxa"/>
            <w:tcBorders>
              <w:top w:val="double" w:sz="4" w:space="0" w:color="000000"/>
            </w:tcBorders>
            <w:vAlign w:val="center"/>
          </w:tcPr>
          <w:p w14:paraId="27940A84" w14:textId="41FFB907"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5,8</w:t>
            </w:r>
            <w:r w:rsidRPr="00645DF7">
              <w:rPr>
                <w:rFonts w:ascii="Arial" w:hAnsi="Arial" w:cs="Arial"/>
                <w:bCs/>
                <w:sz w:val="24"/>
                <w:szCs w:val="24"/>
              </w:rPr>
              <w:t>×</w:t>
            </w:r>
            <w:r w:rsidRPr="00645DF7">
              <w:rPr>
                <w:rFonts w:ascii="Arial" w:eastAsia="Times New Roman" w:hAnsi="Arial" w:cs="Arial"/>
                <w:color w:val="000000"/>
                <w:sz w:val="24"/>
                <w:szCs w:val="24"/>
                <w:lang w:eastAsia="ru-RU"/>
              </w:rPr>
              <w:t>10</w:t>
            </w:r>
            <w:r w:rsidRPr="00645DF7">
              <w:rPr>
                <w:rFonts w:ascii="Arial" w:eastAsia="Times New Roman" w:hAnsi="Arial" w:cs="Arial"/>
                <w:color w:val="000000"/>
                <w:sz w:val="24"/>
                <w:szCs w:val="24"/>
                <w:vertAlign w:val="superscript"/>
                <w:lang w:eastAsia="ru-RU"/>
              </w:rPr>
              <w:t>-9</w:t>
            </w:r>
          </w:p>
        </w:tc>
        <w:tc>
          <w:tcPr>
            <w:tcW w:w="1926" w:type="dxa"/>
            <w:tcBorders>
              <w:top w:val="double" w:sz="4" w:space="0" w:color="000000"/>
            </w:tcBorders>
            <w:vAlign w:val="center"/>
          </w:tcPr>
          <w:p w14:paraId="75643A0C" w14:textId="0A6A0B5A"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6,9</w:t>
            </w:r>
            <w:r w:rsidRPr="00645DF7">
              <w:rPr>
                <w:rFonts w:ascii="Arial" w:hAnsi="Arial" w:cs="Arial"/>
                <w:bCs/>
                <w:sz w:val="24"/>
                <w:szCs w:val="24"/>
              </w:rPr>
              <w:t>×</w:t>
            </w:r>
            <w:r w:rsidRPr="00645DF7">
              <w:rPr>
                <w:rFonts w:ascii="Arial" w:eastAsia="Times New Roman" w:hAnsi="Arial" w:cs="Arial"/>
                <w:color w:val="000000"/>
                <w:sz w:val="24"/>
                <w:szCs w:val="24"/>
                <w:lang w:eastAsia="ru-RU"/>
              </w:rPr>
              <w:t>10</w:t>
            </w:r>
            <w:r w:rsidRPr="00645DF7">
              <w:rPr>
                <w:rFonts w:ascii="Arial" w:eastAsia="Times New Roman" w:hAnsi="Arial" w:cs="Arial"/>
                <w:color w:val="000000"/>
                <w:sz w:val="24"/>
                <w:szCs w:val="24"/>
                <w:vertAlign w:val="superscript"/>
                <w:lang w:eastAsia="ru-RU"/>
              </w:rPr>
              <w:t>-10</w:t>
            </w:r>
          </w:p>
        </w:tc>
        <w:tc>
          <w:tcPr>
            <w:tcW w:w="1926" w:type="dxa"/>
            <w:tcBorders>
              <w:top w:val="double" w:sz="4" w:space="0" w:color="000000"/>
            </w:tcBorders>
            <w:vAlign w:val="center"/>
          </w:tcPr>
          <w:p w14:paraId="2113E53C" w14:textId="21422BF4"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6,1</w:t>
            </w:r>
            <w:r w:rsidRPr="00645DF7">
              <w:rPr>
                <w:rFonts w:ascii="Arial" w:hAnsi="Arial" w:cs="Arial"/>
                <w:bCs/>
                <w:sz w:val="24"/>
                <w:szCs w:val="24"/>
              </w:rPr>
              <w:t>×</w:t>
            </w:r>
            <w:r w:rsidRPr="00645DF7">
              <w:rPr>
                <w:rFonts w:ascii="Arial" w:eastAsia="Times New Roman" w:hAnsi="Arial" w:cs="Arial"/>
                <w:color w:val="000000"/>
                <w:sz w:val="24"/>
                <w:szCs w:val="24"/>
                <w:lang w:eastAsia="ru-RU"/>
              </w:rPr>
              <w:t>10</w:t>
            </w:r>
            <w:r w:rsidRPr="00645DF7">
              <w:rPr>
                <w:rFonts w:ascii="Arial" w:eastAsia="Times New Roman" w:hAnsi="Arial" w:cs="Arial"/>
                <w:color w:val="000000"/>
                <w:sz w:val="24"/>
                <w:szCs w:val="24"/>
                <w:vertAlign w:val="superscript"/>
                <w:lang w:eastAsia="ru-RU"/>
              </w:rPr>
              <w:t>-11</w:t>
            </w:r>
          </w:p>
        </w:tc>
      </w:tr>
      <w:tr w:rsidR="00645DF7" w14:paraId="22B2FD60" w14:textId="77777777" w:rsidTr="00645DF7">
        <w:tc>
          <w:tcPr>
            <w:tcW w:w="1925" w:type="dxa"/>
            <w:vAlign w:val="center"/>
          </w:tcPr>
          <w:p w14:paraId="2DA96C35" w14:textId="029CE239"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i/>
                <w:iCs/>
                <w:color w:val="000000"/>
                <w:sz w:val="24"/>
                <w:szCs w:val="24"/>
                <w:lang w:eastAsia="ru-RU"/>
              </w:rPr>
              <w:t>W</w:t>
            </w:r>
            <w:r w:rsidRPr="00645DF7">
              <w:rPr>
                <w:rFonts w:ascii="Arial" w:eastAsia="Times New Roman" w:hAnsi="Arial" w:cs="Arial"/>
                <w:color w:val="000000"/>
                <w:sz w:val="24"/>
                <w:szCs w:val="24"/>
                <w:vertAlign w:val="subscript"/>
                <w:lang w:eastAsia="ru-RU"/>
              </w:rPr>
              <w:t>i </w:t>
            </w:r>
            <w:r w:rsidRPr="00645DF7">
              <w:rPr>
                <w:rFonts w:ascii="Arial" w:eastAsia="Times New Roman" w:hAnsi="Arial" w:cs="Arial"/>
                <w:color w:val="000000"/>
                <w:sz w:val="24"/>
                <w:szCs w:val="24"/>
                <w:lang w:eastAsia="ru-RU"/>
              </w:rPr>
              <w:t>/</w:t>
            </w:r>
            <w:r w:rsidRPr="00645DF7">
              <w:rPr>
                <w:rFonts w:ascii="Arial" w:eastAsia="Times New Roman" w:hAnsi="Arial" w:cs="Arial"/>
                <w:i/>
                <w:iCs/>
                <w:color w:val="000000"/>
                <w:sz w:val="24"/>
                <w:szCs w:val="24"/>
                <w:lang w:eastAsia="ru-RU"/>
              </w:rPr>
              <w:t> W</w:t>
            </w:r>
            <w:r w:rsidRPr="00645DF7">
              <w:rPr>
                <w:rFonts w:ascii="Arial" w:eastAsia="Times New Roman" w:hAnsi="Arial" w:cs="Arial"/>
                <w:i/>
                <w:iCs/>
                <w:color w:val="000000"/>
                <w:sz w:val="24"/>
                <w:szCs w:val="24"/>
                <w:vertAlign w:val="subscript"/>
                <w:lang w:eastAsia="ru-RU"/>
              </w:rPr>
              <w:t>i</w:t>
            </w:r>
          </w:p>
        </w:tc>
        <w:tc>
          <w:tcPr>
            <w:tcW w:w="1925" w:type="dxa"/>
            <w:vAlign w:val="center"/>
          </w:tcPr>
          <w:p w14:paraId="57A8F675" w14:textId="579F491F"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1,0</w:t>
            </w:r>
          </w:p>
        </w:tc>
        <w:tc>
          <w:tcPr>
            <w:tcW w:w="1926" w:type="dxa"/>
            <w:vAlign w:val="center"/>
          </w:tcPr>
          <w:p w14:paraId="0803D21B" w14:textId="14C50EBF"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0,0176</w:t>
            </w:r>
          </w:p>
        </w:tc>
        <w:tc>
          <w:tcPr>
            <w:tcW w:w="1926" w:type="dxa"/>
            <w:vAlign w:val="center"/>
          </w:tcPr>
          <w:p w14:paraId="15A002FE" w14:textId="66D36FC1"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0,0021</w:t>
            </w:r>
          </w:p>
        </w:tc>
        <w:tc>
          <w:tcPr>
            <w:tcW w:w="1926" w:type="dxa"/>
            <w:vAlign w:val="center"/>
          </w:tcPr>
          <w:p w14:paraId="369F920E" w14:textId="58732C0F" w:rsidR="00645DF7" w:rsidRDefault="00645DF7" w:rsidP="00645DF7">
            <w:pPr>
              <w:spacing w:after="0" w:line="240" w:lineRule="auto"/>
              <w:jc w:val="center"/>
              <w:rPr>
                <w:rFonts w:ascii="Arial" w:eastAsia="Times New Roman" w:hAnsi="Arial" w:cs="Arial"/>
                <w:sz w:val="24"/>
                <w:szCs w:val="24"/>
              </w:rPr>
            </w:pPr>
            <w:r w:rsidRPr="00645DF7">
              <w:rPr>
                <w:rFonts w:ascii="Arial" w:eastAsia="Times New Roman" w:hAnsi="Arial" w:cs="Arial"/>
                <w:color w:val="000000"/>
                <w:sz w:val="24"/>
                <w:szCs w:val="24"/>
                <w:lang w:eastAsia="ru-RU"/>
              </w:rPr>
              <w:t>0,0002</w:t>
            </w:r>
          </w:p>
        </w:tc>
      </w:tr>
      <w:tr w:rsidR="00645DF7" w14:paraId="226BDAB5" w14:textId="77777777" w:rsidTr="007A6F16">
        <w:tc>
          <w:tcPr>
            <w:tcW w:w="9628" w:type="dxa"/>
            <w:gridSpan w:val="5"/>
            <w:vAlign w:val="center"/>
          </w:tcPr>
          <w:p w14:paraId="3749B9DB" w14:textId="5C201B79" w:rsidR="00645DF7" w:rsidRDefault="00645DF7" w:rsidP="00645DF7">
            <w:pPr>
              <w:spacing w:after="0" w:line="240" w:lineRule="auto"/>
              <w:ind w:firstLine="742"/>
              <w:jc w:val="both"/>
              <w:rPr>
                <w:rFonts w:ascii="Arial" w:eastAsia="Times New Roman" w:hAnsi="Arial" w:cs="Arial"/>
                <w:sz w:val="24"/>
                <w:szCs w:val="24"/>
              </w:rPr>
            </w:pPr>
            <w:r w:rsidRPr="00645DF7">
              <w:rPr>
                <w:rFonts w:ascii="Arial" w:eastAsia="Times New Roman" w:hAnsi="Arial" w:cs="Arial"/>
                <w:color w:val="000000"/>
                <w:lang w:eastAsia="ru-RU"/>
              </w:rPr>
              <w:t xml:space="preserve">П р и м е ч а н и е – </w:t>
            </w:r>
            <w:r w:rsidRPr="00645DF7">
              <w:rPr>
                <w:rFonts w:ascii="Arial" w:eastAsia="Times New Roman" w:hAnsi="Arial" w:cs="Arial"/>
                <w:i/>
                <w:color w:val="000000"/>
                <w:lang w:eastAsia="ru-RU"/>
              </w:rPr>
              <w:t>W</w:t>
            </w:r>
            <w:r w:rsidRPr="00645DF7">
              <w:rPr>
                <w:rFonts w:ascii="Arial" w:eastAsia="Times New Roman" w:hAnsi="Arial" w:cs="Arial"/>
                <w:i/>
                <w:color w:val="000000"/>
                <w:vertAlign w:val="subscript"/>
                <w:lang w:eastAsia="ru-RU"/>
              </w:rPr>
              <w:t>i</w:t>
            </w:r>
            <w:r w:rsidRPr="00645DF7">
              <w:rPr>
                <w:rFonts w:ascii="Arial" w:eastAsia="Times New Roman" w:hAnsi="Arial" w:cs="Arial"/>
                <w:i/>
                <w:color w:val="000000"/>
                <w:lang w:eastAsia="ru-RU"/>
              </w:rPr>
              <w:t xml:space="preserve"> </w:t>
            </w:r>
            <w:r w:rsidRPr="00645DF7">
              <w:rPr>
                <w:rFonts w:ascii="Arial" w:eastAsia="Times New Roman" w:hAnsi="Arial" w:cs="Arial"/>
                <w:color w:val="000000"/>
                <w:lang w:eastAsia="ru-RU"/>
              </w:rPr>
              <w:t>– скорость инициирования частицами кобальтового сплава в молях на литр в секунду</w:t>
            </w:r>
          </w:p>
        </w:tc>
      </w:tr>
    </w:tbl>
    <w:p w14:paraId="0D5B976F" w14:textId="77777777" w:rsidR="00645DF7" w:rsidRDefault="00645DF7" w:rsidP="00FE2088">
      <w:pPr>
        <w:spacing w:after="0" w:line="360" w:lineRule="auto"/>
        <w:ind w:firstLine="709"/>
        <w:jc w:val="both"/>
        <w:rPr>
          <w:rFonts w:ascii="Arial" w:eastAsia="Times New Roman" w:hAnsi="Arial" w:cs="Arial"/>
          <w:sz w:val="24"/>
          <w:szCs w:val="24"/>
        </w:rPr>
      </w:pPr>
    </w:p>
    <w:p w14:paraId="47A0A472" w14:textId="6C905B0A" w:rsidR="002E3D81" w:rsidRPr="002E3D81" w:rsidRDefault="002E3D81" w:rsidP="00FE2088">
      <w:pPr>
        <w:spacing w:after="0" w:line="360" w:lineRule="auto"/>
        <w:ind w:firstLine="709"/>
        <w:jc w:val="both"/>
        <w:rPr>
          <w:rFonts w:ascii="Arial" w:eastAsia="Times New Roman" w:hAnsi="Arial" w:cs="Arial"/>
          <w:sz w:val="24"/>
          <w:szCs w:val="24"/>
        </w:rPr>
      </w:pPr>
      <w:r w:rsidRPr="002E3D81">
        <w:rPr>
          <w:rFonts w:ascii="Arial" w:eastAsia="Times New Roman" w:hAnsi="Arial" w:cs="Arial"/>
          <w:sz w:val="24"/>
          <w:szCs w:val="24"/>
        </w:rPr>
        <w:t>Дополнить приложение:</w:t>
      </w:r>
    </w:p>
    <w:p w14:paraId="78D1898B" w14:textId="77777777" w:rsidR="002E3D81" w:rsidRPr="002E3D81" w:rsidRDefault="002E3D81" w:rsidP="000E0941">
      <w:pPr>
        <w:widowControl w:val="0"/>
        <w:autoSpaceDE w:val="0"/>
        <w:autoSpaceDN w:val="0"/>
        <w:spacing w:after="0" w:line="360" w:lineRule="auto"/>
        <w:ind w:firstLine="709"/>
        <w:jc w:val="both"/>
        <w:rPr>
          <w:rFonts w:ascii="Arial" w:eastAsia="Times New Roman" w:hAnsi="Arial" w:cs="Arial"/>
          <w:bCs/>
          <w:sz w:val="24"/>
          <w:szCs w:val="24"/>
        </w:rPr>
      </w:pPr>
      <w:r w:rsidRPr="002E3D81">
        <w:rPr>
          <w:rFonts w:ascii="Arial" w:eastAsia="Times New Roman" w:hAnsi="Arial" w:cs="Arial"/>
          <w:bCs/>
          <w:sz w:val="24"/>
          <w:szCs w:val="24"/>
        </w:rPr>
        <w:t>Кинетические кривые поглощения кислорода в присутствии частиц углеродного нанокомпозита представляют случай выявления ингибирующих свойств инертного материала в условиях инициированного окисления кумола (рисунок А.2).</w:t>
      </w:r>
    </w:p>
    <w:p w14:paraId="19969B6D" w14:textId="77777777" w:rsidR="002E3D81" w:rsidRPr="002E3D81" w:rsidRDefault="002E3D81" w:rsidP="00EE54F9">
      <w:pPr>
        <w:widowControl w:val="0"/>
        <w:autoSpaceDE w:val="0"/>
        <w:autoSpaceDN w:val="0"/>
        <w:spacing w:after="0" w:line="360" w:lineRule="auto"/>
        <w:ind w:firstLine="709"/>
        <w:jc w:val="center"/>
        <w:rPr>
          <w:rFonts w:ascii="Arial" w:eastAsia="Times New Roman" w:hAnsi="Arial" w:cs="Arial"/>
          <w:bCs/>
          <w:sz w:val="24"/>
          <w:szCs w:val="24"/>
        </w:rPr>
      </w:pPr>
      <w:r w:rsidRPr="002E3D81">
        <w:rPr>
          <w:rFonts w:ascii="Arial" w:eastAsia="Calibri" w:hAnsi="Arial" w:cs="Arial"/>
          <w:noProof/>
          <w:kern w:val="2"/>
          <w:sz w:val="24"/>
          <w:szCs w:val="24"/>
          <w:lang w:eastAsia="ru-RU"/>
          <w14:ligatures w14:val="standardContextual"/>
        </w:rPr>
        <w:lastRenderedPageBreak/>
        <w:drawing>
          <wp:inline distT="0" distB="0" distL="0" distR="0" wp14:anchorId="25CB0FA2" wp14:editId="54249509">
            <wp:extent cx="3866890" cy="3241431"/>
            <wp:effectExtent l="0" t="0" r="635" b="0"/>
            <wp:docPr id="10" name="Рисунок 10" descr="F:\Стандарты\УНК обрез4-фи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Стандарты\УНК обрез4-фин.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0027" cy="3260825"/>
                    </a:xfrm>
                    <a:prstGeom prst="rect">
                      <a:avLst/>
                    </a:prstGeom>
                    <a:noFill/>
                    <a:ln>
                      <a:noFill/>
                    </a:ln>
                  </pic:spPr>
                </pic:pic>
              </a:graphicData>
            </a:graphic>
          </wp:inline>
        </w:drawing>
      </w:r>
    </w:p>
    <w:p w14:paraId="41D556E0" w14:textId="77777777" w:rsidR="002E3D81" w:rsidRPr="002E3D81" w:rsidRDefault="002E3D81" w:rsidP="00FE2088">
      <w:pPr>
        <w:widowControl w:val="0"/>
        <w:autoSpaceDE w:val="0"/>
        <w:autoSpaceDN w:val="0"/>
        <w:spacing w:after="0" w:line="360" w:lineRule="auto"/>
        <w:ind w:firstLine="709"/>
        <w:jc w:val="center"/>
        <w:rPr>
          <w:rFonts w:ascii="Arial" w:eastAsia="Times New Roman" w:hAnsi="Arial" w:cs="Arial"/>
          <w:bCs/>
          <w:sz w:val="24"/>
          <w:szCs w:val="24"/>
        </w:rPr>
      </w:pPr>
      <w:r w:rsidRPr="002E3D81">
        <w:rPr>
          <w:rFonts w:ascii="Arial" w:eastAsia="Times New Roman" w:hAnsi="Arial" w:cs="Arial"/>
          <w:bCs/>
          <w:sz w:val="24"/>
          <w:szCs w:val="24"/>
        </w:rPr>
        <w:t>Рис. А.2 — Кинетика окисления кумола в присутствии частиц износа углеродного нанокомпозита</w:t>
      </w:r>
    </w:p>
    <w:p w14:paraId="3072A4A5" w14:textId="77777777" w:rsidR="002E3D81" w:rsidRPr="002E3D81" w:rsidRDefault="002E3D81" w:rsidP="000E0941">
      <w:pPr>
        <w:widowControl w:val="0"/>
        <w:autoSpaceDE w:val="0"/>
        <w:autoSpaceDN w:val="0"/>
        <w:spacing w:after="0" w:line="360" w:lineRule="auto"/>
        <w:ind w:firstLine="709"/>
        <w:jc w:val="both"/>
        <w:rPr>
          <w:rFonts w:ascii="Arial" w:eastAsia="Times New Roman" w:hAnsi="Arial" w:cs="Arial"/>
          <w:bCs/>
          <w:sz w:val="24"/>
          <w:szCs w:val="24"/>
        </w:rPr>
      </w:pPr>
    </w:p>
    <w:p w14:paraId="39231C8B" w14:textId="4F2A81A0" w:rsidR="002E3D81" w:rsidRDefault="002E3D81" w:rsidP="000E0941">
      <w:pPr>
        <w:widowControl w:val="0"/>
        <w:autoSpaceDE w:val="0"/>
        <w:autoSpaceDN w:val="0"/>
        <w:spacing w:after="0" w:line="360" w:lineRule="auto"/>
        <w:ind w:firstLine="709"/>
        <w:jc w:val="both"/>
        <w:rPr>
          <w:rFonts w:ascii="Arial" w:eastAsia="Times New Roman" w:hAnsi="Arial" w:cs="Arial"/>
          <w:bCs/>
          <w:sz w:val="24"/>
          <w:szCs w:val="24"/>
        </w:rPr>
      </w:pPr>
      <w:r w:rsidRPr="002E3D81">
        <w:rPr>
          <w:rFonts w:ascii="Arial" w:eastAsia="Times New Roman" w:hAnsi="Arial" w:cs="Arial"/>
          <w:bCs/>
          <w:sz w:val="24"/>
          <w:szCs w:val="24"/>
        </w:rPr>
        <w:t>Из рисунка видно, что поглощение кислорода без инициатора в присутствии частиц углеродного нанокомпозита в кумоле отсутствует. В дополнительном опыте внесение инициатора АИБН приводит к существенному постоянному поглощения кислорода. Последующее добавление в данную смесь частиц нанокомпозита существенно снижает скорость инициированного поглощения, что свидетельствует об способности частиц углеродного нанокомпозита ингибировать радикалообразующие реакции.</w:t>
      </w:r>
    </w:p>
    <w:p w14:paraId="2CBBA401" w14:textId="77777777" w:rsidR="005062EF" w:rsidRDefault="005062EF" w:rsidP="000E0941">
      <w:pPr>
        <w:widowControl w:val="0"/>
        <w:autoSpaceDE w:val="0"/>
        <w:autoSpaceDN w:val="0"/>
        <w:spacing w:after="0" w:line="360" w:lineRule="auto"/>
        <w:ind w:firstLine="709"/>
        <w:jc w:val="both"/>
        <w:rPr>
          <w:rFonts w:ascii="Arial" w:eastAsia="Times New Roman" w:hAnsi="Arial" w:cs="Arial"/>
          <w:bCs/>
          <w:sz w:val="24"/>
          <w:szCs w:val="24"/>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5008"/>
      </w:tblGrid>
      <w:tr w:rsidR="007B6217" w:rsidRPr="007B6217" w14:paraId="26119BD2" w14:textId="77777777" w:rsidTr="00AD7527">
        <w:tc>
          <w:tcPr>
            <w:tcW w:w="4630" w:type="dxa"/>
            <w:vAlign w:val="center"/>
          </w:tcPr>
          <w:p w14:paraId="49BCD567" w14:textId="77777777" w:rsidR="00D73962" w:rsidRDefault="007B6217" w:rsidP="005062EF">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Руководитель разработки:</w:t>
            </w:r>
          </w:p>
          <w:p w14:paraId="76AFE869" w14:textId="640FB5C3" w:rsidR="00081EF5" w:rsidRDefault="007B6217" w:rsidP="005062EF">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br/>
              <w:t>Начальник</w:t>
            </w:r>
          </w:p>
          <w:p w14:paraId="572202B7" w14:textId="61E2081B" w:rsidR="007B6217" w:rsidRPr="007B6217" w:rsidRDefault="007B6217" w:rsidP="005062EF">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Научно-методического</w:t>
            </w:r>
          </w:p>
          <w:p w14:paraId="4ECF0BA2" w14:textId="254C2FD2" w:rsidR="007B6217" w:rsidRPr="007B6217" w:rsidRDefault="007B6217" w:rsidP="005062EF">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отдела технического регулирования</w:t>
            </w:r>
          </w:p>
          <w:p w14:paraId="77FE27EE" w14:textId="77777777" w:rsidR="007B6217" w:rsidRPr="007B6217" w:rsidRDefault="007B6217" w:rsidP="005062EF">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ФГБУ «ВНИИИМТ» Росздравнадзора</w:t>
            </w:r>
          </w:p>
        </w:tc>
        <w:tc>
          <w:tcPr>
            <w:tcW w:w="5008" w:type="dxa"/>
            <w:vAlign w:val="bottom"/>
          </w:tcPr>
          <w:p w14:paraId="6C4ECCBF" w14:textId="612A539D" w:rsidR="007B6217" w:rsidRPr="007B6217" w:rsidRDefault="00C3596C" w:rsidP="005062EF">
            <w:pPr>
              <w:keepLines/>
              <w:spacing w:after="0" w:line="240" w:lineRule="auto"/>
              <w:jc w:val="right"/>
              <w:rPr>
                <w:rFonts w:ascii="Arial" w:eastAsia="Times New Roman" w:hAnsi="Arial" w:cs="Arial"/>
                <w:sz w:val="24"/>
                <w:szCs w:val="28"/>
                <w:lang w:eastAsia="ru-RU"/>
              </w:rPr>
            </w:pPr>
            <w:r>
              <w:rPr>
                <w:rFonts w:ascii="Arial" w:eastAsia="Times New Roman" w:hAnsi="Arial" w:cs="Arial"/>
                <w:sz w:val="24"/>
                <w:szCs w:val="28"/>
                <w:lang w:eastAsia="ru-RU"/>
              </w:rPr>
              <w:t>О.С. Трошина</w:t>
            </w:r>
          </w:p>
        </w:tc>
      </w:tr>
      <w:tr w:rsidR="007B6217" w:rsidRPr="007B6217" w14:paraId="15E6828E" w14:textId="77777777" w:rsidTr="00AD7527">
        <w:tc>
          <w:tcPr>
            <w:tcW w:w="4630" w:type="dxa"/>
            <w:vAlign w:val="center"/>
          </w:tcPr>
          <w:p w14:paraId="0DBF70C2" w14:textId="73332743" w:rsidR="00C3596C" w:rsidRDefault="007B6217" w:rsidP="00AD7527">
            <w:pPr>
              <w:keepNext/>
              <w:keepLines/>
              <w:spacing w:before="240" w:after="0" w:line="259" w:lineRule="auto"/>
              <w:rPr>
                <w:rFonts w:ascii="Arial" w:eastAsia="Times New Roman" w:hAnsi="Arial" w:cs="Arial"/>
                <w:sz w:val="24"/>
                <w:szCs w:val="28"/>
                <w:lang w:eastAsia="ru-RU"/>
              </w:rPr>
            </w:pPr>
            <w:r w:rsidRPr="007B6217">
              <w:rPr>
                <w:rFonts w:ascii="Arial" w:eastAsia="Times New Roman" w:hAnsi="Arial" w:cs="Arial"/>
                <w:sz w:val="24"/>
                <w:szCs w:val="28"/>
                <w:lang w:eastAsia="ru-RU"/>
              </w:rPr>
              <w:t>Исполнитель:</w:t>
            </w:r>
          </w:p>
          <w:p w14:paraId="0C762C54" w14:textId="12A0D2EA" w:rsidR="00C3596C" w:rsidRDefault="00C3596C" w:rsidP="00AD7527">
            <w:pPr>
              <w:keepNext/>
              <w:keepLines/>
              <w:spacing w:after="0" w:line="240" w:lineRule="auto"/>
              <w:rPr>
                <w:rFonts w:ascii="Arial" w:eastAsia="Times New Roman" w:hAnsi="Arial" w:cs="Arial"/>
                <w:sz w:val="24"/>
                <w:szCs w:val="28"/>
                <w:lang w:eastAsia="ru-RU"/>
              </w:rPr>
            </w:pPr>
          </w:p>
          <w:p w14:paraId="272DDF52" w14:textId="3A1E5135" w:rsidR="00D73962" w:rsidRDefault="00D73962" w:rsidP="00AD7527">
            <w:pPr>
              <w:keepNext/>
              <w:keepLines/>
              <w:spacing w:after="0" w:line="240" w:lineRule="auto"/>
              <w:rPr>
                <w:rFonts w:ascii="Arial" w:eastAsia="Times New Roman" w:hAnsi="Arial" w:cs="Arial"/>
                <w:sz w:val="24"/>
                <w:szCs w:val="28"/>
                <w:lang w:eastAsia="ru-RU"/>
              </w:rPr>
            </w:pPr>
            <w:r>
              <w:rPr>
                <w:rFonts w:ascii="Arial" w:eastAsia="Times New Roman" w:hAnsi="Arial" w:cs="Arial"/>
                <w:sz w:val="24"/>
                <w:szCs w:val="28"/>
                <w:lang w:eastAsia="ru-RU"/>
              </w:rPr>
              <w:t>Ведущий специалист</w:t>
            </w:r>
          </w:p>
          <w:p w14:paraId="166D8AD7" w14:textId="1CEF8732" w:rsidR="007B6217" w:rsidRPr="007B6217" w:rsidRDefault="007B6217" w:rsidP="00AD7527">
            <w:pPr>
              <w:keepNext/>
              <w:keepLines/>
              <w:spacing w:after="0" w:line="259" w:lineRule="auto"/>
              <w:rPr>
                <w:rFonts w:ascii="Arial" w:eastAsia="Times New Roman" w:hAnsi="Arial" w:cs="Arial"/>
                <w:sz w:val="24"/>
                <w:szCs w:val="28"/>
                <w:lang w:eastAsia="ru-RU"/>
              </w:rPr>
            </w:pPr>
            <w:r w:rsidRPr="007B6217">
              <w:rPr>
                <w:rFonts w:ascii="Arial" w:eastAsia="Times New Roman" w:hAnsi="Arial" w:cs="Arial"/>
                <w:sz w:val="24"/>
                <w:szCs w:val="28"/>
                <w:lang w:eastAsia="ru-RU"/>
              </w:rPr>
              <w:t xml:space="preserve">Научно-методического </w:t>
            </w:r>
            <w:r w:rsidR="00AD7527">
              <w:rPr>
                <w:rFonts w:ascii="Arial" w:eastAsia="Times New Roman" w:hAnsi="Arial" w:cs="Arial"/>
                <w:sz w:val="24"/>
                <w:szCs w:val="28"/>
                <w:lang w:eastAsia="ru-RU"/>
              </w:rPr>
              <w:br/>
            </w:r>
            <w:r w:rsidRPr="007B6217">
              <w:rPr>
                <w:rFonts w:ascii="Arial" w:eastAsia="Times New Roman" w:hAnsi="Arial" w:cs="Arial"/>
                <w:sz w:val="24"/>
                <w:szCs w:val="28"/>
                <w:lang w:eastAsia="ru-RU"/>
              </w:rPr>
              <w:t>отдела технического регулирования ФГБУ «ВНИИИМТ» Росздравнадзора</w:t>
            </w:r>
          </w:p>
        </w:tc>
        <w:tc>
          <w:tcPr>
            <w:tcW w:w="5008" w:type="dxa"/>
            <w:vAlign w:val="bottom"/>
          </w:tcPr>
          <w:p w14:paraId="03740B6A" w14:textId="5414A12A" w:rsidR="007B6217" w:rsidRPr="007B6217" w:rsidRDefault="00C3596C" w:rsidP="00AD7527">
            <w:pPr>
              <w:keepNext/>
              <w:keepLines/>
              <w:spacing w:after="0" w:line="240" w:lineRule="auto"/>
              <w:jc w:val="right"/>
              <w:rPr>
                <w:rFonts w:ascii="Arial" w:eastAsia="Times New Roman" w:hAnsi="Arial" w:cs="Arial"/>
                <w:sz w:val="24"/>
                <w:szCs w:val="28"/>
                <w:lang w:eastAsia="ru-RU"/>
              </w:rPr>
            </w:pPr>
            <w:r>
              <w:rPr>
                <w:rFonts w:ascii="Arial" w:eastAsia="Times New Roman" w:hAnsi="Arial" w:cs="Arial"/>
                <w:sz w:val="24"/>
                <w:szCs w:val="28"/>
                <w:lang w:eastAsia="ru-RU"/>
              </w:rPr>
              <w:t>А.С. Савельева</w:t>
            </w:r>
          </w:p>
        </w:tc>
      </w:tr>
    </w:tbl>
    <w:p w14:paraId="472B3908" w14:textId="77777777" w:rsidR="007B6217" w:rsidRPr="005062EF" w:rsidRDefault="007B6217" w:rsidP="00081EF5">
      <w:pPr>
        <w:spacing w:after="0" w:line="360" w:lineRule="auto"/>
        <w:jc w:val="both"/>
        <w:rPr>
          <w:rFonts w:ascii="Arial" w:eastAsia="Times New Roman" w:hAnsi="Arial" w:cs="Arial"/>
          <w:sz w:val="10"/>
          <w:szCs w:val="10"/>
          <w:lang w:eastAsia="ru-RU"/>
        </w:rPr>
      </w:pPr>
    </w:p>
    <w:sectPr w:rsidR="007B6217" w:rsidRPr="005062EF" w:rsidSect="00EE54F9">
      <w:headerReference w:type="even" r:id="rId9"/>
      <w:headerReference w:type="default" r:id="rId10"/>
      <w:footerReference w:type="even" r:id="rId11"/>
      <w:footerReference w:type="defaul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4EDD" w14:textId="77777777" w:rsidR="00F86625" w:rsidRDefault="00F86625" w:rsidP="002E3D81">
      <w:pPr>
        <w:spacing w:after="0" w:line="240" w:lineRule="auto"/>
      </w:pPr>
      <w:r>
        <w:separator/>
      </w:r>
    </w:p>
  </w:endnote>
  <w:endnote w:type="continuationSeparator" w:id="0">
    <w:p w14:paraId="038B4832" w14:textId="77777777" w:rsidR="00F86625" w:rsidRDefault="00F86625" w:rsidP="002E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499328"/>
      <w:docPartObj>
        <w:docPartGallery w:val="Page Numbers (Bottom of Page)"/>
        <w:docPartUnique/>
      </w:docPartObj>
    </w:sdtPr>
    <w:sdtContent>
      <w:p w14:paraId="05F25144" w14:textId="2EEEF659" w:rsidR="00B87B3B" w:rsidRDefault="00B87B3B">
        <w:pPr>
          <w:pStyle w:val="ae"/>
        </w:pPr>
        <w:r>
          <w:fldChar w:fldCharType="begin"/>
        </w:r>
        <w:r>
          <w:instrText>PAGE   \* MERGEFORMAT</w:instrText>
        </w:r>
        <w:r>
          <w:fldChar w:fldCharType="separate"/>
        </w:r>
        <w:r w:rsidR="0017625D">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248234"/>
      <w:docPartObj>
        <w:docPartGallery w:val="Page Numbers (Bottom of Page)"/>
        <w:docPartUnique/>
      </w:docPartObj>
    </w:sdtPr>
    <w:sdtContent>
      <w:p w14:paraId="4F64FA7A" w14:textId="2458F227" w:rsidR="00B87B3B" w:rsidRDefault="00B87B3B">
        <w:pPr>
          <w:pStyle w:val="ae"/>
          <w:jc w:val="right"/>
        </w:pPr>
        <w:r>
          <w:fldChar w:fldCharType="begin"/>
        </w:r>
        <w:r>
          <w:instrText>PAGE   \* MERGEFORMAT</w:instrText>
        </w:r>
        <w:r>
          <w:fldChar w:fldCharType="separate"/>
        </w:r>
        <w:r w:rsidR="0017625D">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8DE84" w14:textId="77777777" w:rsidR="00F86625" w:rsidRDefault="00F86625" w:rsidP="002E3D81">
      <w:pPr>
        <w:spacing w:after="0" w:line="240" w:lineRule="auto"/>
      </w:pPr>
      <w:r>
        <w:separator/>
      </w:r>
    </w:p>
  </w:footnote>
  <w:footnote w:type="continuationSeparator" w:id="0">
    <w:p w14:paraId="2E3A9145" w14:textId="77777777" w:rsidR="00F86625" w:rsidRDefault="00F86625" w:rsidP="002E3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BAD1" w14:textId="3306C35C" w:rsidR="00EE54F9" w:rsidRDefault="00EE54F9" w:rsidP="00C3596C">
    <w:pPr>
      <w:pStyle w:val="ac"/>
      <w:rPr>
        <w:i/>
        <w:iCs/>
      </w:rPr>
    </w:pPr>
    <w:r w:rsidRPr="00EE54F9">
      <w:rPr>
        <w:i/>
        <w:iCs/>
      </w:rPr>
      <w:t>(Продолжение Изменения № 1 к ГОСТ 31617-2012)</w:t>
    </w:r>
  </w:p>
  <w:p w14:paraId="514E213E" w14:textId="04141D3A" w:rsidR="007B59C6" w:rsidRPr="00EE54F9" w:rsidRDefault="007B59C6" w:rsidP="00C3596C">
    <w:pPr>
      <w:pStyle w:val="ac"/>
      <w:rPr>
        <w:i/>
        <w:iCs/>
      </w:rPr>
    </w:pPr>
    <w:r>
      <w:rPr>
        <w:i/>
        <w:iCs/>
      </w:rPr>
      <w:t xml:space="preserve">(проект, </w:t>
    </w:r>
    <w:r w:rsidR="00C3596C">
      <w:rPr>
        <w:i/>
        <w:iCs/>
      </w:rPr>
      <w:t>окончательная</w:t>
    </w:r>
    <w:r>
      <w:rPr>
        <w:i/>
        <w:iCs/>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5925" w14:textId="603BC7B7" w:rsidR="002E3D81" w:rsidRDefault="00B87B3B" w:rsidP="00C3596C">
    <w:pPr>
      <w:pStyle w:val="ac"/>
      <w:jc w:val="right"/>
      <w:rPr>
        <w:rFonts w:ascii="Arial" w:eastAsia="Times New Roman" w:hAnsi="Arial" w:cs="Arial"/>
        <w:bCs/>
        <w:i/>
        <w:iCs/>
      </w:rPr>
    </w:pPr>
    <w:r w:rsidRPr="00B87B3B">
      <w:rPr>
        <w:rFonts w:ascii="Arial" w:hAnsi="Arial" w:cs="Arial"/>
        <w:bCs/>
        <w:i/>
        <w:iCs/>
      </w:rPr>
      <w:t>(Продолжение Изменения № 1</w:t>
    </w:r>
    <w:r w:rsidR="00C3596C">
      <w:rPr>
        <w:rFonts w:ascii="Arial" w:hAnsi="Arial" w:cs="Arial"/>
        <w:bCs/>
        <w:i/>
        <w:iCs/>
      </w:rPr>
      <w:t xml:space="preserve"> к </w:t>
    </w:r>
    <w:r w:rsidRPr="00B87B3B">
      <w:rPr>
        <w:rFonts w:ascii="Arial" w:eastAsia="Times New Roman" w:hAnsi="Arial" w:cs="Arial"/>
        <w:bCs/>
        <w:i/>
        <w:iCs/>
      </w:rPr>
      <w:t>ГОСТ 31617-2012)</w:t>
    </w:r>
  </w:p>
  <w:p w14:paraId="5F387E32" w14:textId="79A09D89" w:rsidR="007B59C6" w:rsidRPr="00B87B3B" w:rsidRDefault="007B59C6" w:rsidP="00C3596C">
    <w:pPr>
      <w:pStyle w:val="ac"/>
      <w:jc w:val="right"/>
      <w:rPr>
        <w:bCs/>
        <w:i/>
        <w:iCs/>
      </w:rPr>
    </w:pPr>
    <w:r>
      <w:rPr>
        <w:i/>
        <w:iCs/>
      </w:rPr>
      <w:t xml:space="preserve">(проект, </w:t>
    </w:r>
    <w:r w:rsidR="00C3596C">
      <w:rPr>
        <w:i/>
        <w:iCs/>
      </w:rPr>
      <w:t>окончательная</w:t>
    </w:r>
    <w:r>
      <w:rPr>
        <w:i/>
        <w:iCs/>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66C1C"/>
    <w:multiLevelType w:val="multilevel"/>
    <w:tmpl w:val="CC5C88D2"/>
    <w:lvl w:ilvl="0">
      <w:start w:val="1"/>
      <w:numFmt w:val="decimal"/>
      <w:lvlText w:val="%1"/>
      <w:lvlJc w:val="left"/>
      <w:pPr>
        <w:ind w:left="2312" w:hanging="571"/>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684" w:hanging="408"/>
      </w:pPr>
      <w:rPr>
        <w:rFonts w:ascii="Times New Roman" w:eastAsia="Times New Roman" w:hAnsi="Times New Roman" w:cs="Times New Roman" w:hint="default"/>
        <w:b/>
        <w:bCs/>
        <w:i w:val="0"/>
        <w:iCs w:val="0"/>
        <w:spacing w:val="-8"/>
        <w:w w:val="100"/>
        <w:sz w:val="22"/>
        <w:szCs w:val="22"/>
        <w:lang w:val="ru-RU" w:eastAsia="en-US" w:bidi="ar-SA"/>
      </w:rPr>
    </w:lvl>
    <w:lvl w:ilvl="2">
      <w:numFmt w:val="bullet"/>
      <w:lvlText w:val="•"/>
      <w:lvlJc w:val="left"/>
      <w:pPr>
        <w:ind w:left="2320" w:hanging="408"/>
      </w:pPr>
      <w:rPr>
        <w:rFonts w:hint="default"/>
        <w:lang w:val="ru-RU" w:eastAsia="en-US" w:bidi="ar-SA"/>
      </w:rPr>
    </w:lvl>
    <w:lvl w:ilvl="3">
      <w:numFmt w:val="bullet"/>
      <w:lvlText w:val="•"/>
      <w:lvlJc w:val="left"/>
      <w:pPr>
        <w:ind w:left="3234" w:hanging="408"/>
      </w:pPr>
      <w:rPr>
        <w:rFonts w:hint="default"/>
        <w:lang w:val="ru-RU" w:eastAsia="en-US" w:bidi="ar-SA"/>
      </w:rPr>
    </w:lvl>
    <w:lvl w:ilvl="4">
      <w:numFmt w:val="bullet"/>
      <w:lvlText w:val="•"/>
      <w:lvlJc w:val="left"/>
      <w:pPr>
        <w:ind w:left="4148" w:hanging="408"/>
      </w:pPr>
      <w:rPr>
        <w:rFonts w:hint="default"/>
        <w:lang w:val="ru-RU" w:eastAsia="en-US" w:bidi="ar-SA"/>
      </w:rPr>
    </w:lvl>
    <w:lvl w:ilvl="5">
      <w:numFmt w:val="bullet"/>
      <w:lvlText w:val="•"/>
      <w:lvlJc w:val="left"/>
      <w:pPr>
        <w:ind w:left="5062" w:hanging="408"/>
      </w:pPr>
      <w:rPr>
        <w:rFonts w:hint="default"/>
        <w:lang w:val="ru-RU" w:eastAsia="en-US" w:bidi="ar-SA"/>
      </w:rPr>
    </w:lvl>
    <w:lvl w:ilvl="6">
      <w:numFmt w:val="bullet"/>
      <w:lvlText w:val="•"/>
      <w:lvlJc w:val="left"/>
      <w:pPr>
        <w:ind w:left="5976" w:hanging="408"/>
      </w:pPr>
      <w:rPr>
        <w:rFonts w:hint="default"/>
        <w:lang w:val="ru-RU" w:eastAsia="en-US" w:bidi="ar-SA"/>
      </w:rPr>
    </w:lvl>
    <w:lvl w:ilvl="7">
      <w:numFmt w:val="bullet"/>
      <w:lvlText w:val="•"/>
      <w:lvlJc w:val="left"/>
      <w:pPr>
        <w:ind w:left="6890" w:hanging="408"/>
      </w:pPr>
      <w:rPr>
        <w:rFonts w:hint="default"/>
        <w:lang w:val="ru-RU" w:eastAsia="en-US" w:bidi="ar-SA"/>
      </w:rPr>
    </w:lvl>
    <w:lvl w:ilvl="8">
      <w:numFmt w:val="bullet"/>
      <w:lvlText w:val="•"/>
      <w:lvlJc w:val="left"/>
      <w:pPr>
        <w:ind w:left="7804" w:hanging="408"/>
      </w:pPr>
      <w:rPr>
        <w:rFonts w:hint="default"/>
        <w:lang w:val="ru-RU" w:eastAsia="en-US" w:bidi="ar-SA"/>
      </w:rPr>
    </w:lvl>
  </w:abstractNum>
  <w:abstractNum w:abstractNumId="1" w15:restartNumberingAfterBreak="0">
    <w:nsid w:val="697E44A4"/>
    <w:multiLevelType w:val="multilevel"/>
    <w:tmpl w:val="12B4DBF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16cid:durableId="895430405">
    <w:abstractNumId w:val="0"/>
  </w:num>
  <w:num w:numId="2" w16cid:durableId="1911888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92D"/>
    <w:rsid w:val="00030C9D"/>
    <w:rsid w:val="00033469"/>
    <w:rsid w:val="000363EF"/>
    <w:rsid w:val="00081EF5"/>
    <w:rsid w:val="000A4D70"/>
    <w:rsid w:val="000B2CA3"/>
    <w:rsid w:val="000E03B1"/>
    <w:rsid w:val="000E0941"/>
    <w:rsid w:val="000E5900"/>
    <w:rsid w:val="00144B31"/>
    <w:rsid w:val="001453AD"/>
    <w:rsid w:val="0017625D"/>
    <w:rsid w:val="001B1B54"/>
    <w:rsid w:val="001F4EE1"/>
    <w:rsid w:val="00255DB9"/>
    <w:rsid w:val="002650C6"/>
    <w:rsid w:val="002D0DA3"/>
    <w:rsid w:val="002E3D81"/>
    <w:rsid w:val="002E61BF"/>
    <w:rsid w:val="002F4016"/>
    <w:rsid w:val="00300F68"/>
    <w:rsid w:val="003219F9"/>
    <w:rsid w:val="003458DD"/>
    <w:rsid w:val="00367211"/>
    <w:rsid w:val="003F4FE6"/>
    <w:rsid w:val="004074C1"/>
    <w:rsid w:val="00446F64"/>
    <w:rsid w:val="00447C2A"/>
    <w:rsid w:val="00463C21"/>
    <w:rsid w:val="00464A2A"/>
    <w:rsid w:val="004736C2"/>
    <w:rsid w:val="00484AF3"/>
    <w:rsid w:val="004F7BE0"/>
    <w:rsid w:val="005062EF"/>
    <w:rsid w:val="005C7B68"/>
    <w:rsid w:val="005F0F58"/>
    <w:rsid w:val="00624DEB"/>
    <w:rsid w:val="00645DF7"/>
    <w:rsid w:val="006B0636"/>
    <w:rsid w:val="006D1F86"/>
    <w:rsid w:val="0072092D"/>
    <w:rsid w:val="00786ABB"/>
    <w:rsid w:val="007B59C6"/>
    <w:rsid w:val="007B6217"/>
    <w:rsid w:val="008C046D"/>
    <w:rsid w:val="008E339B"/>
    <w:rsid w:val="00900258"/>
    <w:rsid w:val="00963F67"/>
    <w:rsid w:val="009A511D"/>
    <w:rsid w:val="009E3A3E"/>
    <w:rsid w:val="00A11152"/>
    <w:rsid w:val="00A25469"/>
    <w:rsid w:val="00A25BF8"/>
    <w:rsid w:val="00A34D33"/>
    <w:rsid w:val="00A36592"/>
    <w:rsid w:val="00A46AC4"/>
    <w:rsid w:val="00AD315E"/>
    <w:rsid w:val="00AD7527"/>
    <w:rsid w:val="00AE7566"/>
    <w:rsid w:val="00B22C7F"/>
    <w:rsid w:val="00B241CB"/>
    <w:rsid w:val="00B5757B"/>
    <w:rsid w:val="00B87B3B"/>
    <w:rsid w:val="00BB7B95"/>
    <w:rsid w:val="00BF03CA"/>
    <w:rsid w:val="00C3596C"/>
    <w:rsid w:val="00C366FB"/>
    <w:rsid w:val="00C7282C"/>
    <w:rsid w:val="00CB1EBB"/>
    <w:rsid w:val="00CC0B99"/>
    <w:rsid w:val="00CC47C2"/>
    <w:rsid w:val="00D23C36"/>
    <w:rsid w:val="00D706E3"/>
    <w:rsid w:val="00D72550"/>
    <w:rsid w:val="00D73962"/>
    <w:rsid w:val="00DC3885"/>
    <w:rsid w:val="00E0482B"/>
    <w:rsid w:val="00E80C87"/>
    <w:rsid w:val="00E82362"/>
    <w:rsid w:val="00E963E4"/>
    <w:rsid w:val="00EB5E17"/>
    <w:rsid w:val="00EE54F9"/>
    <w:rsid w:val="00F60D03"/>
    <w:rsid w:val="00F86625"/>
    <w:rsid w:val="00FB3462"/>
    <w:rsid w:val="00FE2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EC34B"/>
  <w15:chartTrackingRefBased/>
  <w15:docId w15:val="{ED2DA201-4EE4-4AF0-8474-9208D9913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1"/>
    <w:pPr>
      <w:spacing w:after="200" w:line="276" w:lineRule="auto"/>
    </w:pPr>
    <w:rPr>
      <w:kern w:val="0"/>
      <w:sz w:val="22"/>
      <w:szCs w:val="22"/>
      <w14:ligatures w14:val="none"/>
    </w:rPr>
  </w:style>
  <w:style w:type="paragraph" w:styleId="1">
    <w:name w:val="heading 1"/>
    <w:basedOn w:val="a"/>
    <w:next w:val="a"/>
    <w:link w:val="10"/>
    <w:uiPriority w:val="9"/>
    <w:qFormat/>
    <w:rsid w:val="00720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0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09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09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09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09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09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09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09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9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09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092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092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092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09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092D"/>
    <w:rPr>
      <w:rFonts w:eastAsiaTheme="majorEastAsia" w:cstheme="majorBidi"/>
      <w:color w:val="595959" w:themeColor="text1" w:themeTint="A6"/>
    </w:rPr>
  </w:style>
  <w:style w:type="character" w:customStyle="1" w:styleId="80">
    <w:name w:val="Заголовок 8 Знак"/>
    <w:basedOn w:val="a0"/>
    <w:link w:val="8"/>
    <w:uiPriority w:val="9"/>
    <w:semiHidden/>
    <w:rsid w:val="007209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092D"/>
    <w:rPr>
      <w:rFonts w:eastAsiaTheme="majorEastAsia" w:cstheme="majorBidi"/>
      <w:color w:val="272727" w:themeColor="text1" w:themeTint="D8"/>
    </w:rPr>
  </w:style>
  <w:style w:type="paragraph" w:styleId="a3">
    <w:name w:val="Title"/>
    <w:basedOn w:val="a"/>
    <w:next w:val="a"/>
    <w:link w:val="a4"/>
    <w:uiPriority w:val="10"/>
    <w:qFormat/>
    <w:rsid w:val="00720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09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92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09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092D"/>
    <w:pPr>
      <w:spacing w:before="160"/>
      <w:jc w:val="center"/>
    </w:pPr>
    <w:rPr>
      <w:i/>
      <w:iCs/>
      <w:color w:val="404040" w:themeColor="text1" w:themeTint="BF"/>
    </w:rPr>
  </w:style>
  <w:style w:type="character" w:customStyle="1" w:styleId="22">
    <w:name w:val="Цитата 2 Знак"/>
    <w:basedOn w:val="a0"/>
    <w:link w:val="21"/>
    <w:uiPriority w:val="29"/>
    <w:rsid w:val="0072092D"/>
    <w:rPr>
      <w:i/>
      <w:iCs/>
      <w:color w:val="404040" w:themeColor="text1" w:themeTint="BF"/>
    </w:rPr>
  </w:style>
  <w:style w:type="paragraph" w:styleId="a7">
    <w:name w:val="List Paragraph"/>
    <w:basedOn w:val="a"/>
    <w:uiPriority w:val="34"/>
    <w:qFormat/>
    <w:rsid w:val="0072092D"/>
    <w:pPr>
      <w:ind w:left="720"/>
      <w:contextualSpacing/>
    </w:pPr>
  </w:style>
  <w:style w:type="character" w:styleId="a8">
    <w:name w:val="Intense Emphasis"/>
    <w:basedOn w:val="a0"/>
    <w:uiPriority w:val="21"/>
    <w:qFormat/>
    <w:rsid w:val="0072092D"/>
    <w:rPr>
      <w:i/>
      <w:iCs/>
      <w:color w:val="0F4761" w:themeColor="accent1" w:themeShade="BF"/>
    </w:rPr>
  </w:style>
  <w:style w:type="paragraph" w:styleId="a9">
    <w:name w:val="Intense Quote"/>
    <w:basedOn w:val="a"/>
    <w:next w:val="a"/>
    <w:link w:val="aa"/>
    <w:uiPriority w:val="30"/>
    <w:qFormat/>
    <w:rsid w:val="00720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092D"/>
    <w:rPr>
      <w:i/>
      <w:iCs/>
      <w:color w:val="0F4761" w:themeColor="accent1" w:themeShade="BF"/>
    </w:rPr>
  </w:style>
  <w:style w:type="character" w:styleId="ab">
    <w:name w:val="Intense Reference"/>
    <w:basedOn w:val="a0"/>
    <w:uiPriority w:val="32"/>
    <w:qFormat/>
    <w:rsid w:val="0072092D"/>
    <w:rPr>
      <w:b/>
      <w:bCs/>
      <w:smallCaps/>
      <w:color w:val="0F4761" w:themeColor="accent1" w:themeShade="BF"/>
      <w:spacing w:val="5"/>
    </w:rPr>
  </w:style>
  <w:style w:type="paragraph" w:styleId="ac">
    <w:name w:val="header"/>
    <w:basedOn w:val="a"/>
    <w:link w:val="ad"/>
    <w:uiPriority w:val="99"/>
    <w:unhideWhenUsed/>
    <w:rsid w:val="002E3D8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E3D81"/>
    <w:rPr>
      <w:kern w:val="0"/>
      <w:sz w:val="22"/>
      <w:szCs w:val="22"/>
      <w14:ligatures w14:val="none"/>
    </w:rPr>
  </w:style>
  <w:style w:type="paragraph" w:styleId="ae">
    <w:name w:val="footer"/>
    <w:basedOn w:val="a"/>
    <w:link w:val="af"/>
    <w:uiPriority w:val="99"/>
    <w:unhideWhenUsed/>
    <w:rsid w:val="002E3D8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E3D81"/>
    <w:rPr>
      <w:kern w:val="0"/>
      <w:sz w:val="22"/>
      <w:szCs w:val="22"/>
      <w14:ligatures w14:val="none"/>
    </w:rPr>
  </w:style>
  <w:style w:type="table" w:customStyle="1" w:styleId="11">
    <w:name w:val="Сетка таблицы1"/>
    <w:basedOn w:val="a1"/>
    <w:next w:val="af0"/>
    <w:rsid w:val="007B621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7B6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C3596C"/>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C3596C"/>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60188">
      <w:bodyDiv w:val="1"/>
      <w:marLeft w:val="0"/>
      <w:marRight w:val="0"/>
      <w:marTop w:val="0"/>
      <w:marBottom w:val="0"/>
      <w:divBdr>
        <w:top w:val="none" w:sz="0" w:space="0" w:color="auto"/>
        <w:left w:val="none" w:sz="0" w:space="0" w:color="auto"/>
        <w:bottom w:val="none" w:sz="0" w:space="0" w:color="auto"/>
        <w:right w:val="none" w:sz="0" w:space="0" w:color="auto"/>
      </w:divBdr>
    </w:div>
    <w:div w:id="564989869">
      <w:bodyDiv w:val="1"/>
      <w:marLeft w:val="0"/>
      <w:marRight w:val="0"/>
      <w:marTop w:val="0"/>
      <w:marBottom w:val="0"/>
      <w:divBdr>
        <w:top w:val="none" w:sz="0" w:space="0" w:color="auto"/>
        <w:left w:val="none" w:sz="0" w:space="0" w:color="auto"/>
        <w:bottom w:val="none" w:sz="0" w:space="0" w:color="auto"/>
        <w:right w:val="none" w:sz="0" w:space="0" w:color="auto"/>
      </w:divBdr>
    </w:div>
    <w:div w:id="773552324">
      <w:bodyDiv w:val="1"/>
      <w:marLeft w:val="0"/>
      <w:marRight w:val="0"/>
      <w:marTop w:val="0"/>
      <w:marBottom w:val="0"/>
      <w:divBdr>
        <w:top w:val="none" w:sz="0" w:space="0" w:color="auto"/>
        <w:left w:val="none" w:sz="0" w:space="0" w:color="auto"/>
        <w:bottom w:val="none" w:sz="0" w:space="0" w:color="auto"/>
        <w:right w:val="none" w:sz="0" w:space="0" w:color="auto"/>
      </w:divBdr>
    </w:div>
    <w:div w:id="826941147">
      <w:bodyDiv w:val="1"/>
      <w:marLeft w:val="0"/>
      <w:marRight w:val="0"/>
      <w:marTop w:val="0"/>
      <w:marBottom w:val="0"/>
      <w:divBdr>
        <w:top w:val="none" w:sz="0" w:space="0" w:color="auto"/>
        <w:left w:val="none" w:sz="0" w:space="0" w:color="auto"/>
        <w:bottom w:val="none" w:sz="0" w:space="0" w:color="auto"/>
        <w:right w:val="none" w:sz="0" w:space="0" w:color="auto"/>
      </w:divBdr>
    </w:div>
    <w:div w:id="1181357230">
      <w:bodyDiv w:val="1"/>
      <w:marLeft w:val="0"/>
      <w:marRight w:val="0"/>
      <w:marTop w:val="0"/>
      <w:marBottom w:val="0"/>
      <w:divBdr>
        <w:top w:val="none" w:sz="0" w:space="0" w:color="auto"/>
        <w:left w:val="none" w:sz="0" w:space="0" w:color="auto"/>
        <w:bottom w:val="none" w:sz="0" w:space="0" w:color="auto"/>
        <w:right w:val="none" w:sz="0" w:space="0" w:color="auto"/>
      </w:divBdr>
    </w:div>
    <w:div w:id="1282959514">
      <w:bodyDiv w:val="1"/>
      <w:marLeft w:val="0"/>
      <w:marRight w:val="0"/>
      <w:marTop w:val="0"/>
      <w:marBottom w:val="0"/>
      <w:divBdr>
        <w:top w:val="none" w:sz="0" w:space="0" w:color="auto"/>
        <w:left w:val="none" w:sz="0" w:space="0" w:color="auto"/>
        <w:bottom w:val="none" w:sz="0" w:space="0" w:color="auto"/>
        <w:right w:val="none" w:sz="0" w:space="0" w:color="auto"/>
      </w:divBdr>
    </w:div>
    <w:div w:id="1373463761">
      <w:bodyDiv w:val="1"/>
      <w:marLeft w:val="0"/>
      <w:marRight w:val="0"/>
      <w:marTop w:val="0"/>
      <w:marBottom w:val="0"/>
      <w:divBdr>
        <w:top w:val="none" w:sz="0" w:space="0" w:color="auto"/>
        <w:left w:val="none" w:sz="0" w:space="0" w:color="auto"/>
        <w:bottom w:val="none" w:sz="0" w:space="0" w:color="auto"/>
        <w:right w:val="none" w:sz="0" w:space="0" w:color="auto"/>
      </w:divBdr>
    </w:div>
    <w:div w:id="1990136936">
      <w:bodyDiv w:val="1"/>
      <w:marLeft w:val="0"/>
      <w:marRight w:val="0"/>
      <w:marTop w:val="0"/>
      <w:marBottom w:val="0"/>
      <w:divBdr>
        <w:top w:val="none" w:sz="0" w:space="0" w:color="auto"/>
        <w:left w:val="none" w:sz="0" w:space="0" w:color="auto"/>
        <w:bottom w:val="none" w:sz="0" w:space="0" w:color="auto"/>
        <w:right w:val="none" w:sz="0" w:space="0" w:color="auto"/>
      </w:divBdr>
    </w:div>
    <w:div w:id="2026638197">
      <w:bodyDiv w:val="1"/>
      <w:marLeft w:val="0"/>
      <w:marRight w:val="0"/>
      <w:marTop w:val="0"/>
      <w:marBottom w:val="0"/>
      <w:divBdr>
        <w:top w:val="none" w:sz="0" w:space="0" w:color="auto"/>
        <w:left w:val="none" w:sz="0" w:space="0" w:color="auto"/>
        <w:bottom w:val="none" w:sz="0" w:space="0" w:color="auto"/>
        <w:right w:val="none" w:sz="0" w:space="0" w:color="auto"/>
      </w:divBdr>
    </w:div>
    <w:div w:id="209231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1109</Words>
  <Characters>6325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Щавелева</dc:creator>
  <cp:keywords/>
  <dc:description/>
  <cp:lastModifiedBy>5 msoft5ksm</cp:lastModifiedBy>
  <cp:revision>2</cp:revision>
  <dcterms:created xsi:type="dcterms:W3CDTF">2026-09-29T12:27:00Z</dcterms:created>
  <dcterms:modified xsi:type="dcterms:W3CDTF">2026-09-29T12:27:00Z</dcterms:modified>
</cp:coreProperties>
</file>