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820"/>
        <w:gridCol w:w="2542"/>
      </w:tblGrid>
      <w:tr w14:paraId="4B4B2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8" w:type="dxa"/>
            <w:gridSpan w:val="3"/>
            <w:tcBorders>
              <w:top w:val="single" w:color="000000" w:sz="24" w:space="0"/>
              <w:bottom w:val="single" w:color="000000" w:sz="24" w:space="0"/>
            </w:tcBorders>
            <w:shd w:val="clear" w:color="auto" w:fill="auto"/>
          </w:tcPr>
          <w:p w14:paraId="1E7259D6">
            <w:pPr>
              <w:spacing w:before="240" w:after="0"/>
              <w:ind w:right="-144" w:hanging="142"/>
              <w:jc w:val="center"/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ЕВРАЗИЙСКИЙ СОВЕТ ПО СТАНДАРТИЗАЦИИ, МЕТРОЛОГИИ И СЕРТИФИКАЦИИ</w:t>
            </w:r>
          </w:p>
          <w:p w14:paraId="23ED3BDD">
            <w:pPr>
              <w:ind w:right="-144" w:hanging="14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(</w:t>
            </w: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ЕАСС</w:t>
            </w: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)</w:t>
            </w:r>
          </w:p>
          <w:p w14:paraId="5F1E4DF2">
            <w:pPr>
              <w:ind w:right="-144" w:hanging="14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EURO-ASIAN COUNCIL FOR STANDARDIZATION, METROLOGY AND CERTIFICATION</w:t>
            </w:r>
          </w:p>
          <w:p w14:paraId="28A133C1">
            <w:pPr>
              <w:spacing w:after="240"/>
              <w:ind w:right="-144" w:hanging="142"/>
              <w:jc w:val="center"/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(EASC)</w:t>
            </w:r>
          </w:p>
        </w:tc>
      </w:tr>
      <w:tr w14:paraId="34AE8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2376" w:type="dxa"/>
            <w:tcBorders>
              <w:top w:val="single" w:color="000000" w:sz="24" w:space="0"/>
              <w:bottom w:val="single" w:color="000000" w:sz="18" w:space="0"/>
            </w:tcBorders>
            <w:shd w:val="clear" w:color="auto" w:fill="auto"/>
            <w:vAlign w:val="center"/>
          </w:tcPr>
          <w:p w14:paraId="1D8CFB19">
            <w:pPr>
              <w:spacing w:after="0" w:line="360" w:lineRule="auto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1021080" cy="10210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" t="-12" r="-12" b="-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color="000000" w:sz="24" w:space="0"/>
              <w:bottom w:val="single" w:color="000000" w:sz="18" w:space="0"/>
            </w:tcBorders>
            <w:shd w:val="clear" w:color="auto" w:fill="auto"/>
            <w:vAlign w:val="center"/>
          </w:tcPr>
          <w:p w14:paraId="4489B3D7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</w:pPr>
            <w:r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14:paraId="71C51D10">
            <w:pPr>
              <w:spacing w:line="360" w:lineRule="auto"/>
              <w:jc w:val="center"/>
            </w:pPr>
            <w:r>
              <w:rPr>
                <w:rFonts w:ascii="Arial" w:hAnsi="Arial" w:eastAsia="SimSun" w:cs="Arial"/>
                <w:b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542" w:type="dxa"/>
            <w:tcBorders>
              <w:top w:val="single" w:color="000000" w:sz="24" w:space="0"/>
              <w:bottom w:val="single" w:color="000000" w:sz="18" w:space="0"/>
            </w:tcBorders>
            <w:shd w:val="clear" w:color="auto" w:fill="auto"/>
          </w:tcPr>
          <w:p w14:paraId="31F8E679">
            <w:pPr>
              <w:spacing w:before="360" w:after="0"/>
              <w:ind w:left="119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ГОСТ </w:t>
            </w:r>
            <w:r>
              <w:br w:type="textWrapping"/>
            </w:r>
            <w:r>
              <w:rPr>
                <w:rFonts w:ascii="Arial" w:hAnsi="Arial" w:cs="Arial"/>
                <w:b/>
                <w:sz w:val="36"/>
                <w:szCs w:val="36"/>
                <w:lang w:val="en-US" w:eastAsia="en-US"/>
              </w:rPr>
              <w:t>ISO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24180-202Х </w:t>
            </w: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(проект, RU, первая редакция)</w:t>
            </w:r>
          </w:p>
        </w:tc>
      </w:tr>
    </w:tbl>
    <w:p w14:paraId="2761E35A">
      <w:pPr>
        <w:pStyle w:val="94"/>
      </w:pPr>
      <w:r>
        <w:rPr>
          <w:rFonts w:eastAsia="Arial"/>
        </w:rPr>
        <w:t xml:space="preserve"> </w:t>
      </w:r>
    </w:p>
    <w:p w14:paraId="715BB973">
      <w:pPr>
        <w:spacing w:line="360" w:lineRule="auto"/>
        <w:rPr>
          <w:rFonts w:ascii="Arial" w:hAnsi="Arial" w:cs="Arial"/>
          <w:b/>
          <w:sz w:val="28"/>
        </w:rPr>
      </w:pPr>
    </w:p>
    <w:p w14:paraId="66E67519">
      <w:pPr>
        <w:spacing w:line="360" w:lineRule="auto"/>
        <w:rPr>
          <w:rFonts w:ascii="Arial" w:hAnsi="Arial" w:cs="Arial"/>
          <w:b/>
          <w:sz w:val="28"/>
        </w:rPr>
      </w:pPr>
    </w:p>
    <w:p w14:paraId="259810AE">
      <w:pPr>
        <w:spacing w:line="360" w:lineRule="auto"/>
        <w:rPr>
          <w:rFonts w:ascii="Arial" w:hAnsi="Arial" w:cs="Arial"/>
          <w:b/>
          <w:sz w:val="28"/>
        </w:rPr>
      </w:pPr>
    </w:p>
    <w:p w14:paraId="55C4976F">
      <w:pPr>
        <w:spacing w:after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МАТЕРИАЛЫ ТЕКСТИЛЬНЫЕ</w:t>
      </w:r>
    </w:p>
    <w:p w14:paraId="6B06387E">
      <w:pPr>
        <w:spacing w:after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Синтетическая филаментная нить</w:t>
      </w:r>
    </w:p>
    <w:p w14:paraId="2CC8CF2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Оценка электростатических свойств методом измерения электрического сопротивления</w:t>
      </w:r>
    </w:p>
    <w:p w14:paraId="40FC934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1046FB13">
      <w:pPr>
        <w:pStyle w:val="18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  <w:lang w:val="en-US"/>
        </w:rPr>
        <w:t>ISO</w:t>
      </w:r>
      <w:r>
        <w:rPr>
          <w:rFonts w:ascii="Arial" w:hAnsi="Arial" w:cs="Arial"/>
          <w:b/>
          <w:bCs/>
          <w:sz w:val="24"/>
          <w:szCs w:val="24"/>
        </w:rPr>
        <w:t xml:space="preserve"> 24180:2021,</w:t>
      </w:r>
      <w: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IDT</w:t>
      </w:r>
      <w:r>
        <w:rPr>
          <w:rFonts w:ascii="Arial" w:hAnsi="Arial" w:cs="Arial"/>
          <w:b/>
          <w:sz w:val="24"/>
          <w:szCs w:val="24"/>
        </w:rPr>
        <w:t>)</w:t>
      </w:r>
    </w:p>
    <w:p w14:paraId="3A2026EA">
      <w:pPr>
        <w:pStyle w:val="18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90C437">
      <w:pPr>
        <w:pStyle w:val="18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9A36DB">
      <w:pPr>
        <w:pStyle w:val="18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67807D">
      <w:pPr>
        <w:pStyle w:val="18"/>
        <w:spacing w:after="0" w:line="240" w:lineRule="auto"/>
        <w:jc w:val="center"/>
      </w:pPr>
    </w:p>
    <w:p w14:paraId="0E1AC2A7">
      <w:pPr>
        <w:pStyle w:val="18"/>
        <w:jc w:val="center"/>
        <w:rPr>
          <w:rFonts w:ascii="Arial" w:hAnsi="Arial" w:cs="Arial"/>
          <w:b/>
          <w:bCs/>
          <w:i/>
          <w:sz w:val="28"/>
          <w:szCs w:val="24"/>
        </w:rPr>
      </w:pPr>
    </w:p>
    <w:p w14:paraId="33AA28DE">
      <w:pPr>
        <w:pStyle w:val="18"/>
        <w:jc w:val="center"/>
        <w:rPr>
          <w:rFonts w:ascii="Arial" w:hAnsi="Arial" w:cs="Arial"/>
          <w:b/>
          <w:i/>
          <w:sz w:val="28"/>
        </w:rPr>
      </w:pPr>
    </w:p>
    <w:p w14:paraId="5B2C8E61">
      <w:pPr>
        <w:pStyle w:val="95"/>
        <w:jc w:val="center"/>
        <w:rPr>
          <w:b/>
          <w:bCs/>
          <w:color w:val="auto"/>
          <w:szCs w:val="24"/>
        </w:rPr>
      </w:pPr>
      <w:r>
        <w:rPr>
          <w:i/>
          <w:color w:val="auto"/>
          <w:sz w:val="24"/>
          <w:szCs w:val="24"/>
          <w:lang w:eastAsia="en-US"/>
        </w:rPr>
        <w:t>Настоящий проект стандарта не подлежит применению до его принятия</w:t>
      </w:r>
      <w:r>
        <w:rPr>
          <w:b/>
          <w:bCs/>
          <w:color w:val="auto"/>
          <w:szCs w:val="24"/>
        </w:rPr>
        <w:t xml:space="preserve"> </w:t>
      </w:r>
    </w:p>
    <w:p w14:paraId="575F01CE">
      <w:pPr>
        <w:pStyle w:val="95"/>
        <w:jc w:val="center"/>
        <w:rPr>
          <w:b/>
          <w:bCs/>
          <w:color w:val="auto"/>
          <w:szCs w:val="24"/>
        </w:rPr>
      </w:pPr>
    </w:p>
    <w:p w14:paraId="72D526D5">
      <w:pPr>
        <w:pStyle w:val="95"/>
        <w:jc w:val="center"/>
        <w:rPr>
          <w:b/>
          <w:bCs/>
          <w:color w:val="auto"/>
          <w:szCs w:val="24"/>
        </w:rPr>
      </w:pPr>
    </w:p>
    <w:p w14:paraId="0EA24832">
      <w:pPr>
        <w:pStyle w:val="95"/>
        <w:jc w:val="center"/>
        <w:rPr>
          <w:b/>
          <w:bCs/>
          <w:color w:val="auto"/>
          <w:szCs w:val="24"/>
        </w:rPr>
      </w:pPr>
    </w:p>
    <w:p w14:paraId="02B86DCD">
      <w:pPr>
        <w:pStyle w:val="95"/>
        <w:jc w:val="center"/>
        <w:rPr>
          <w:b/>
          <w:bCs/>
          <w:color w:val="auto"/>
          <w:szCs w:val="24"/>
        </w:rPr>
      </w:pPr>
    </w:p>
    <w:p w14:paraId="11684087">
      <w:pPr>
        <w:pStyle w:val="95"/>
        <w:jc w:val="center"/>
        <w:rPr>
          <w:b/>
          <w:bCs/>
          <w:color w:val="auto"/>
          <w:szCs w:val="24"/>
        </w:rPr>
      </w:pPr>
    </w:p>
    <w:p w14:paraId="763FA1E7">
      <w:pPr>
        <w:pStyle w:val="95"/>
        <w:jc w:val="center"/>
        <w:rPr>
          <w:b/>
          <w:bCs/>
          <w:color w:val="auto"/>
          <w:szCs w:val="24"/>
        </w:rPr>
      </w:pPr>
    </w:p>
    <w:p w14:paraId="023303BF">
      <w:pPr>
        <w:pStyle w:val="95"/>
        <w:jc w:val="center"/>
        <w:rPr>
          <w:b/>
          <w:bCs/>
          <w:color w:val="auto"/>
          <w:szCs w:val="24"/>
        </w:rPr>
      </w:pPr>
    </w:p>
    <w:p w14:paraId="7A236E5B">
      <w:pPr>
        <w:pStyle w:val="95"/>
        <w:jc w:val="center"/>
        <w:rPr>
          <w:color w:val="auto"/>
          <w:szCs w:val="24"/>
        </w:rPr>
      </w:pPr>
      <w:r>
        <w:rPr>
          <w:b/>
          <w:bCs/>
          <w:color w:val="auto"/>
          <w:szCs w:val="24"/>
        </w:rPr>
        <w:t>Минск</w:t>
      </w:r>
    </w:p>
    <w:p w14:paraId="3C4D8D33">
      <w:pPr>
        <w:pStyle w:val="95"/>
        <w:jc w:val="center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Евразийский совет по стандартизации, метрологии и сертификации</w:t>
      </w:r>
    </w:p>
    <w:p w14:paraId="062EBCEA">
      <w:pPr>
        <w:pStyle w:val="95"/>
        <w:jc w:val="center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****</w:t>
      </w:r>
    </w:p>
    <w:p w14:paraId="66E98272">
      <w:pPr>
        <w:pStyle w:val="95"/>
        <w:jc w:val="center"/>
        <w:rPr>
          <w:b/>
          <w:bCs/>
          <w:color w:val="auto"/>
          <w:szCs w:val="24"/>
        </w:rPr>
      </w:pPr>
    </w:p>
    <w:p w14:paraId="4A121940">
      <w:pPr>
        <w:pStyle w:val="95"/>
        <w:spacing w:line="360" w:lineRule="auto"/>
        <w:jc w:val="center"/>
        <w:rPr>
          <w:color w:val="auto"/>
        </w:rPr>
      </w:pPr>
      <w:r>
        <w:rPr>
          <w:b/>
          <w:bCs/>
          <w:color w:val="auto"/>
          <w:sz w:val="24"/>
          <w:szCs w:val="24"/>
        </w:rPr>
        <w:t>Предисловие</w:t>
      </w:r>
    </w:p>
    <w:p w14:paraId="335F8797">
      <w:pPr>
        <w:pStyle w:val="94"/>
        <w:spacing w:line="360" w:lineRule="auto"/>
        <w:ind w:firstLine="568"/>
        <w:jc w:val="both"/>
      </w:pPr>
      <w:r>
        <w:rPr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72E16F70">
      <w:pPr>
        <w:pStyle w:val="114"/>
        <w:widowControl/>
        <w:suppressAutoHyphens w:val="0"/>
        <w:spacing w:line="360" w:lineRule="auto"/>
        <w:ind w:firstLine="709"/>
        <w:jc w:val="both"/>
        <w:rPr>
          <w:rFonts w:ascii="Arial" w:hAnsi="Arial" w:cs="Arial"/>
          <w:b w:val="0"/>
          <w:szCs w:val="24"/>
          <w:lang w:eastAsia="ru-RU"/>
        </w:rPr>
      </w:pPr>
      <w:r>
        <w:rPr>
          <w:rFonts w:ascii="Arial" w:hAnsi="Arial" w:cs="Arial"/>
          <w:b w:val="0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отмены»</w:t>
      </w:r>
    </w:p>
    <w:p w14:paraId="4D7D15BF">
      <w:pPr>
        <w:pStyle w:val="94"/>
        <w:spacing w:line="360" w:lineRule="auto"/>
        <w:ind w:firstLine="709"/>
        <w:jc w:val="both"/>
      </w:pPr>
      <w:r>
        <w:rPr>
          <w:b/>
          <w:bCs/>
          <w:sz w:val="24"/>
          <w:szCs w:val="24"/>
        </w:rPr>
        <w:t>Сведения о стандарте</w:t>
      </w:r>
    </w:p>
    <w:p w14:paraId="21B66599">
      <w:pPr>
        <w:tabs>
          <w:tab w:val="left" w:pos="0"/>
          <w:tab w:val="left" w:pos="9498"/>
        </w:tabs>
        <w:spacing w:line="360" w:lineRule="auto"/>
        <w:ind w:firstLine="720"/>
        <w:jc w:val="both"/>
        <w:rPr>
          <w:rFonts w:eastAsia="Arial"/>
          <w:kern w:val="0"/>
        </w:rPr>
      </w:pPr>
      <w:r>
        <w:rPr>
          <w:rFonts w:ascii="Arial" w:hAnsi="Arial" w:cs="Arial"/>
          <w:sz w:val="24"/>
          <w:szCs w:val="24"/>
        </w:rPr>
        <w:t xml:space="preserve">1 ПОДГОТОВЛЕН </w:t>
      </w:r>
      <w:r>
        <w:rPr>
          <w:rFonts w:ascii="Arial" w:hAnsi="Arial" w:eastAsia="Arial" w:cs="Arial"/>
          <w:kern w:val="0"/>
          <w:sz w:val="24"/>
          <w:szCs w:val="24"/>
        </w:rPr>
        <w:t>Акционерным обществом «Инновационный научно-производственный центр текстильной и легкой промышленности» (АО «ИНПЦ ТЛП») на основе собственного перевода на русский язык англоязычной версии стандарта, указанного в пункте 4</w:t>
      </w:r>
    </w:p>
    <w:p w14:paraId="7B37BBB9">
      <w:pPr>
        <w:tabs>
          <w:tab w:val="left" w:pos="0"/>
          <w:tab w:val="left" w:pos="9498"/>
        </w:tabs>
        <w:spacing w:line="36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>2 ВНЕСЕН Федеральным агентством по техническому регулированию и метрологии</w:t>
      </w:r>
    </w:p>
    <w:p w14:paraId="2429A052">
      <w:pPr>
        <w:pStyle w:val="94"/>
        <w:spacing w:line="360" w:lineRule="auto"/>
        <w:ind w:firstLine="709"/>
        <w:jc w:val="both"/>
      </w:pPr>
      <w:r>
        <w:rPr>
          <w:sz w:val="24"/>
          <w:szCs w:val="24"/>
        </w:rPr>
        <w:t>3 ПРИНЯТ Евразийским советом по стандартизации, метрологии и сертификации (протокол от                                                №                     )</w:t>
      </w:r>
    </w:p>
    <w:p w14:paraId="6BF823DB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принятие проголосовали: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36"/>
        <w:gridCol w:w="1843"/>
        <w:gridCol w:w="5122"/>
      </w:tblGrid>
      <w:tr w14:paraId="2A82870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29847FFF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Краткое наименование страны по МК </w:t>
            </w:r>
          </w:p>
          <w:p w14:paraId="5B2F21CB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(ИСО 3166) 004-97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3A303F84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Код страны по МК (ИСО 3166) 004-97</w:t>
            </w:r>
          </w:p>
        </w:tc>
        <w:tc>
          <w:tcPr>
            <w:tcW w:w="5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8016B7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</w:t>
            </w:r>
          </w:p>
          <w:p w14:paraId="19849D22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национального органа </w:t>
            </w:r>
          </w:p>
          <w:p w14:paraId="0F8CE038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по стандартизации</w:t>
            </w:r>
          </w:p>
        </w:tc>
      </w:tr>
      <w:tr w14:paraId="27D867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" w:hRule="atLeast"/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6C830AB5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7A3EA28F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FEF3BDD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2D7E5FD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33F9084C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73C024FF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D583F3A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4E469F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642EEDA1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775F1A5E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6838309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4012B9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0663AF4E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3948F6F6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F371AFA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752E12">
      <w:pPr>
        <w:pStyle w:val="94"/>
        <w:spacing w:line="360" w:lineRule="auto"/>
        <w:jc w:val="both"/>
        <w:rPr>
          <w:sz w:val="24"/>
          <w:szCs w:val="24"/>
        </w:rPr>
      </w:pPr>
    </w:p>
    <w:p w14:paraId="00142813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Настоящий стандарт идентичен международному стандарту                          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> 24180:2021 «Материалы текстильные. Синтетическая филаментная нить. Оценка электростатических свойств методом измерения» (</w:t>
      </w:r>
      <w:r>
        <w:rPr>
          <w:sz w:val="24"/>
          <w:szCs w:val="24"/>
          <w:lang w:val="en-US"/>
        </w:rPr>
        <w:t>ISO </w:t>
      </w:r>
      <w:r>
        <w:rPr>
          <w:sz w:val="24"/>
          <w:szCs w:val="24"/>
        </w:rPr>
        <w:t xml:space="preserve">24180:2021, </w:t>
      </w:r>
      <w:r>
        <w:rPr>
          <w:sz w:val="24"/>
          <w:szCs w:val="24"/>
          <w:lang w:val="en-US"/>
        </w:rPr>
        <w:t>Textiles</w:t>
      </w:r>
      <w:r>
        <w:rPr>
          <w:sz w:val="24"/>
          <w:szCs w:val="24"/>
        </w:rPr>
        <w:t xml:space="preserve"> — </w:t>
      </w:r>
      <w:r>
        <w:rPr>
          <w:sz w:val="24"/>
          <w:szCs w:val="24"/>
          <w:lang w:val="en-US"/>
        </w:rPr>
        <w:t>Synthetic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filament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yarns</w:t>
      </w:r>
      <w:r>
        <w:rPr>
          <w:sz w:val="24"/>
          <w:szCs w:val="24"/>
        </w:rPr>
        <w:t xml:space="preserve"> — </w:t>
      </w:r>
      <w:r>
        <w:rPr>
          <w:sz w:val="24"/>
          <w:szCs w:val="24"/>
          <w:lang w:val="en-US"/>
        </w:rPr>
        <w:t>Electrostatic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propensity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evaluation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by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measuring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electrical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resistance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IDT</w:t>
      </w:r>
      <w:r>
        <w:rPr>
          <w:sz w:val="24"/>
          <w:szCs w:val="24"/>
        </w:rPr>
        <w:t>).</w:t>
      </w:r>
    </w:p>
    <w:p w14:paraId="1D55B962">
      <w:pPr>
        <w:pStyle w:val="94"/>
        <w:spacing w:line="360" w:lineRule="auto"/>
        <w:ind w:firstLine="709"/>
        <w:jc w:val="both"/>
      </w:pPr>
      <w:r>
        <w:rPr>
          <w:sz w:val="24"/>
          <w:szCs w:val="24"/>
        </w:rPr>
        <w:t>Международный стандарт разработан Техническим комитетом ISO/TC 38 «Текстиль».</w:t>
      </w:r>
    </w:p>
    <w:p w14:paraId="7CB5A2DD">
      <w:pPr>
        <w:pStyle w:val="94"/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</w:t>
      </w:r>
      <w:r>
        <w:rPr>
          <w:rFonts w:cs="Times New Roman"/>
          <w:sz w:val="24"/>
          <w:szCs w:val="24"/>
        </w:rPr>
        <w:t>приложении ДА.</w:t>
      </w:r>
    </w:p>
    <w:p w14:paraId="603B6268">
      <w:pPr>
        <w:pStyle w:val="94"/>
        <w:spacing w:after="20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обозначении </w:t>
      </w:r>
      <w:r>
        <w:rPr>
          <w:rFonts w:cs="Times New Roman"/>
          <w:sz w:val="24"/>
          <w:szCs w:val="24"/>
          <w:lang w:val="en-US"/>
        </w:rPr>
        <w:t>L</w:t>
      </w:r>
      <w:r>
        <w:rPr>
          <w:rFonts w:cs="Times New Roman"/>
          <w:sz w:val="24"/>
          <w:szCs w:val="24"/>
        </w:rPr>
        <w:t xml:space="preserve"> к рисунку 1 настоящего стандарта исправлена опечатка, выявленная в тексте указанного международного стандарта, комментарий к исправлению оформлен сноской</w:t>
      </w:r>
    </w:p>
    <w:p w14:paraId="5F35F650">
      <w:pPr>
        <w:spacing w:line="360" w:lineRule="auto"/>
        <w:ind w:firstLine="709"/>
        <w:jc w:val="both"/>
      </w:pPr>
      <w:r>
        <w:rPr>
          <w:rFonts w:ascii="Arial" w:hAnsi="Arial" w:cs="Arial"/>
          <w:sz w:val="24"/>
        </w:rPr>
        <w:t>5 ВВЕДЕН ВПЕРВЫЕ</w:t>
      </w:r>
    </w:p>
    <w:p w14:paraId="343748FC">
      <w:pPr>
        <w:spacing w:line="360" w:lineRule="auto"/>
        <w:ind w:firstLine="709"/>
        <w:jc w:val="both"/>
      </w:pPr>
      <w:r>
        <w:rPr>
          <w:rFonts w:ascii="Arial" w:hAnsi="Arial" w:cs="Arial"/>
          <w:sz w:val="24"/>
        </w:rPr>
        <w:t>6 Некоторые элементы настоящего стандарта могут являться объектами патентных прав</w:t>
      </w:r>
    </w:p>
    <w:p w14:paraId="47F7B0EE">
      <w:pPr>
        <w:pStyle w:val="18"/>
        <w:spacing w:after="0"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14:paraId="044B7BF2">
      <w:pPr>
        <w:pStyle w:val="18"/>
        <w:spacing w:after="0"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  <w:lang w:val="zh-CN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EDEB274">
      <w:pPr>
        <w:pStyle w:val="18"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070E72E">
      <w:pPr>
        <w:pStyle w:val="95"/>
        <w:rPr>
          <w:color w:val="auto"/>
          <w:sz w:val="24"/>
          <w:szCs w:val="24"/>
        </w:rPr>
      </w:pPr>
    </w:p>
    <w:p w14:paraId="26619DCA">
      <w:pPr>
        <w:pStyle w:val="95"/>
        <w:rPr>
          <w:color w:val="auto"/>
          <w:sz w:val="24"/>
          <w:szCs w:val="24"/>
        </w:rPr>
      </w:pPr>
    </w:p>
    <w:p w14:paraId="09EF0C34">
      <w:pPr>
        <w:pStyle w:val="95"/>
        <w:rPr>
          <w:color w:val="auto"/>
          <w:sz w:val="24"/>
          <w:szCs w:val="24"/>
        </w:rPr>
      </w:pPr>
    </w:p>
    <w:p w14:paraId="32B3D4BF">
      <w:pPr>
        <w:pStyle w:val="95"/>
        <w:rPr>
          <w:color w:val="auto"/>
          <w:sz w:val="24"/>
          <w:szCs w:val="24"/>
        </w:rPr>
      </w:pPr>
    </w:p>
    <w:p w14:paraId="37F58385">
      <w:pPr>
        <w:pStyle w:val="95"/>
        <w:rPr>
          <w:color w:val="auto"/>
          <w:sz w:val="24"/>
          <w:szCs w:val="24"/>
        </w:rPr>
      </w:pPr>
    </w:p>
    <w:p w14:paraId="450CA256">
      <w:pPr>
        <w:pStyle w:val="95"/>
        <w:jc w:val="center"/>
        <w:rPr>
          <w:color w:val="auto"/>
          <w:sz w:val="24"/>
          <w:szCs w:val="24"/>
        </w:rPr>
      </w:pPr>
    </w:p>
    <w:p w14:paraId="169D8CB1">
      <w:pPr>
        <w:pStyle w:val="95"/>
        <w:jc w:val="center"/>
        <w:rPr>
          <w:color w:val="auto"/>
          <w:sz w:val="24"/>
          <w:szCs w:val="24"/>
        </w:rPr>
      </w:pPr>
    </w:p>
    <w:p w14:paraId="2455875C">
      <w:pPr>
        <w:pStyle w:val="95"/>
        <w:jc w:val="center"/>
        <w:rPr>
          <w:color w:val="auto"/>
          <w:sz w:val="24"/>
          <w:szCs w:val="24"/>
        </w:rPr>
      </w:pPr>
    </w:p>
    <w:p w14:paraId="7D312287">
      <w:pPr>
        <w:pStyle w:val="95"/>
        <w:jc w:val="center"/>
        <w:rPr>
          <w:color w:val="auto"/>
          <w:sz w:val="24"/>
          <w:szCs w:val="24"/>
        </w:rPr>
      </w:pPr>
    </w:p>
    <w:p w14:paraId="59F344C4">
      <w:pPr>
        <w:pStyle w:val="95"/>
        <w:jc w:val="center"/>
        <w:rPr>
          <w:color w:val="auto"/>
          <w:sz w:val="24"/>
          <w:szCs w:val="24"/>
        </w:rPr>
      </w:pPr>
    </w:p>
    <w:p w14:paraId="10BC98E2">
      <w:pPr>
        <w:pStyle w:val="95"/>
        <w:jc w:val="right"/>
        <w:rPr>
          <w:color w:val="auto"/>
          <w:sz w:val="24"/>
          <w:szCs w:val="24"/>
        </w:rPr>
      </w:pPr>
    </w:p>
    <w:p w14:paraId="54E2AB06">
      <w:pPr>
        <w:pStyle w:val="95"/>
        <w:jc w:val="right"/>
        <w:rPr>
          <w:color w:val="auto"/>
        </w:rPr>
      </w:pPr>
      <w:r>
        <w:rPr>
          <w:color w:val="auto"/>
          <w:sz w:val="24"/>
          <w:szCs w:val="24"/>
        </w:rPr>
        <w:t xml:space="preserve">© </w:t>
      </w:r>
      <w:r>
        <w:rPr>
          <w:color w:val="auto"/>
          <w:sz w:val="24"/>
          <w:szCs w:val="24"/>
          <w:lang w:val="en-US"/>
        </w:rPr>
        <w:t>ISO</w:t>
      </w:r>
      <w:r>
        <w:rPr>
          <w:color w:val="auto"/>
          <w:sz w:val="24"/>
          <w:szCs w:val="24"/>
        </w:rPr>
        <w:t xml:space="preserve">, 2021 – Все права сохраняются </w:t>
      </w:r>
    </w:p>
    <w:p w14:paraId="2E41CF33">
      <w:pPr>
        <w:pStyle w:val="95"/>
        <w:jc w:val="right"/>
        <w:rPr>
          <w:color w:val="auto"/>
          <w:sz w:val="24"/>
          <w:szCs w:val="24"/>
        </w:rPr>
      </w:pPr>
    </w:p>
    <w:p w14:paraId="515B1BE0">
      <w:pPr>
        <w:pStyle w:val="95"/>
        <w:jc w:val="both"/>
        <w:rPr>
          <w:color w:val="auto"/>
          <w:sz w:val="24"/>
          <w:szCs w:val="24"/>
        </w:rPr>
      </w:pPr>
    </w:p>
    <w:p w14:paraId="53EE11F1">
      <w:pPr>
        <w:pStyle w:val="95"/>
        <w:jc w:val="right"/>
        <w:rPr>
          <w:color w:val="auto"/>
          <w:sz w:val="24"/>
          <w:szCs w:val="24"/>
        </w:rPr>
      </w:pPr>
    </w:p>
    <w:p w14:paraId="213F1402">
      <w:pPr>
        <w:pStyle w:val="95"/>
        <w:jc w:val="right"/>
        <w:rPr>
          <w:color w:val="auto"/>
          <w:sz w:val="24"/>
          <w:szCs w:val="24"/>
        </w:rPr>
      </w:pPr>
    </w:p>
    <w:p w14:paraId="29C38534">
      <w:pPr>
        <w:pStyle w:val="95"/>
        <w:jc w:val="both"/>
        <w:rPr>
          <w:color w:val="auto"/>
        </w:rPr>
      </w:pPr>
    </w:p>
    <w:p w14:paraId="4CD9DD01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6E220BC7">
      <w:pPr>
        <w:pStyle w:val="95"/>
        <w:spacing w:line="600" w:lineRule="auto"/>
        <w:jc w:val="center"/>
        <w:rPr>
          <w:color w:val="auto"/>
        </w:rPr>
      </w:pPr>
      <w:r>
        <w:rPr>
          <w:b/>
          <w:bCs/>
          <w:color w:val="auto"/>
          <w:sz w:val="24"/>
          <w:szCs w:val="24"/>
        </w:rPr>
        <w:t>Содержание</w:t>
      </w:r>
    </w:p>
    <w:tbl>
      <w:tblPr>
        <w:tblStyle w:val="3"/>
        <w:tblW w:w="98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  <w:gridCol w:w="674"/>
      </w:tblGrid>
      <w:tr w14:paraId="62F88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9" w:type="dxa"/>
            <w:shd w:val="clear" w:color="auto" w:fill="auto"/>
          </w:tcPr>
          <w:p w14:paraId="26B81852">
            <w:pPr>
              <w:pStyle w:val="95"/>
              <w:spacing w:line="360" w:lineRule="auto"/>
              <w:jc w:val="both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  <w:t>1 Область применения………………………………………………………………</w:t>
            </w:r>
            <w:r>
              <w:rPr>
                <w:color w:val="auto"/>
                <w:sz w:val="24"/>
                <w:szCs w:val="24"/>
              </w:rPr>
              <w:t>……..</w:t>
            </w:r>
          </w:p>
        </w:tc>
        <w:tc>
          <w:tcPr>
            <w:tcW w:w="674" w:type="dxa"/>
            <w:shd w:val="clear" w:color="auto" w:fill="auto"/>
          </w:tcPr>
          <w:p w14:paraId="7F89C286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55AA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9" w:type="dxa"/>
            <w:shd w:val="clear" w:color="auto" w:fill="auto"/>
          </w:tcPr>
          <w:p w14:paraId="743249FC">
            <w:pPr>
              <w:pStyle w:val="95"/>
              <w:spacing w:line="360" w:lineRule="auto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2 Нормативные ссылки…………………………………………………………………….</w:t>
            </w:r>
          </w:p>
        </w:tc>
        <w:tc>
          <w:tcPr>
            <w:tcW w:w="674" w:type="dxa"/>
            <w:shd w:val="clear" w:color="auto" w:fill="auto"/>
          </w:tcPr>
          <w:p w14:paraId="484D39B0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0A017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9" w:type="dxa"/>
            <w:shd w:val="clear" w:color="auto" w:fill="auto"/>
          </w:tcPr>
          <w:p w14:paraId="1B350758">
            <w:pPr>
              <w:pStyle w:val="95"/>
              <w:spacing w:line="360" w:lineRule="auto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3 Термины и определения…………………………………………………………………</w:t>
            </w:r>
          </w:p>
        </w:tc>
        <w:tc>
          <w:tcPr>
            <w:tcW w:w="674" w:type="dxa"/>
            <w:shd w:val="clear" w:color="auto" w:fill="auto"/>
          </w:tcPr>
          <w:p w14:paraId="5C678260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48952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9" w:type="dxa"/>
            <w:shd w:val="clear" w:color="auto" w:fill="auto"/>
          </w:tcPr>
          <w:p w14:paraId="75CC754C">
            <w:pPr>
              <w:pStyle w:val="95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 Сущность метода…………………………………………………………………………</w:t>
            </w:r>
          </w:p>
        </w:tc>
        <w:tc>
          <w:tcPr>
            <w:tcW w:w="674" w:type="dxa"/>
            <w:shd w:val="clear" w:color="auto" w:fill="auto"/>
          </w:tcPr>
          <w:p w14:paraId="3FBCC9C3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5963B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9" w:type="dxa"/>
            <w:shd w:val="clear" w:color="auto" w:fill="auto"/>
          </w:tcPr>
          <w:p w14:paraId="1BFC3167">
            <w:pPr>
              <w:pStyle w:val="95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 Аппаратура ………………………………………………………………………………..</w:t>
            </w:r>
          </w:p>
        </w:tc>
        <w:tc>
          <w:tcPr>
            <w:tcW w:w="674" w:type="dxa"/>
            <w:shd w:val="clear" w:color="auto" w:fill="auto"/>
          </w:tcPr>
          <w:p w14:paraId="34FFEE3F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3CC02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9" w:type="dxa"/>
            <w:shd w:val="clear" w:color="auto" w:fill="auto"/>
          </w:tcPr>
          <w:p w14:paraId="504C8696">
            <w:pPr>
              <w:suppressAutoHyphens w:val="0"/>
              <w:spacing w:after="0" w:line="360" w:lineRule="auto"/>
              <w:jc w:val="both"/>
              <w:outlineLvl w:val="0"/>
              <w:rPr>
                <w:rFonts w:ascii="Arial" w:hAnsi="Arial" w:eastAsia="Calibri" w:cs="Arial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kern w:val="0"/>
                <w:sz w:val="24"/>
                <w:szCs w:val="24"/>
                <w:lang w:eastAsia="en-US"/>
              </w:rPr>
              <w:t>6 Атмосферные условия кондиционирования и проведения испытаний…………</w:t>
            </w:r>
          </w:p>
        </w:tc>
        <w:tc>
          <w:tcPr>
            <w:tcW w:w="674" w:type="dxa"/>
            <w:shd w:val="clear" w:color="auto" w:fill="auto"/>
          </w:tcPr>
          <w:p w14:paraId="22D411EB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3419C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9" w:type="dxa"/>
            <w:shd w:val="clear" w:color="auto" w:fill="auto"/>
          </w:tcPr>
          <w:p w14:paraId="61B1DF14">
            <w:pPr>
              <w:suppressAutoHyphens w:val="0"/>
              <w:spacing w:after="0" w:line="360" w:lineRule="auto"/>
              <w:jc w:val="both"/>
              <w:outlineLvl w:val="0"/>
              <w:rPr>
                <w:rFonts w:ascii="Arial" w:hAnsi="Arial" w:eastAsia="Calibri" w:cs="Arial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" w:hAnsi="Arial" w:eastAsia="Calibri" w:cs="Arial"/>
                <w:kern w:val="0"/>
                <w:sz w:val="24"/>
                <w:szCs w:val="24"/>
                <w:lang w:eastAsia="en-US"/>
              </w:rPr>
              <w:t>7 Подготовка испытуемых проб…………………………………………………</w:t>
            </w:r>
          </w:p>
        </w:tc>
        <w:tc>
          <w:tcPr>
            <w:tcW w:w="674" w:type="dxa"/>
            <w:shd w:val="clear" w:color="auto" w:fill="auto"/>
          </w:tcPr>
          <w:p w14:paraId="7FC7EE9C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14682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179" w:type="dxa"/>
            <w:shd w:val="clear" w:color="auto" w:fill="auto"/>
          </w:tcPr>
          <w:p w14:paraId="0FADAFCF">
            <w:pPr>
              <w:pStyle w:val="95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 Процедура испытания..…………………………………………………….</w:t>
            </w:r>
          </w:p>
        </w:tc>
        <w:tc>
          <w:tcPr>
            <w:tcW w:w="674" w:type="dxa"/>
            <w:shd w:val="clear" w:color="auto" w:fill="auto"/>
          </w:tcPr>
          <w:p w14:paraId="153E5C50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4BD02D68">
        <w:tc>
          <w:tcPr>
            <w:tcW w:w="9179" w:type="dxa"/>
            <w:shd w:val="clear" w:color="auto" w:fill="auto"/>
          </w:tcPr>
          <w:p w14:paraId="2958B2D2">
            <w:pPr>
              <w:pStyle w:val="94"/>
              <w:spacing w:line="360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Расчет и представление результатов……………………………………….</w:t>
            </w:r>
          </w:p>
        </w:tc>
        <w:tc>
          <w:tcPr>
            <w:tcW w:w="674" w:type="dxa"/>
            <w:shd w:val="clear" w:color="auto" w:fill="auto"/>
          </w:tcPr>
          <w:p w14:paraId="4AD0EAE5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626FB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9" w:type="dxa"/>
            <w:shd w:val="clear" w:color="auto" w:fill="auto"/>
          </w:tcPr>
          <w:p w14:paraId="38CE558E">
            <w:pPr>
              <w:pStyle w:val="95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 Протокол испытаний ……………………………………………………………….</w:t>
            </w:r>
          </w:p>
        </w:tc>
        <w:tc>
          <w:tcPr>
            <w:tcW w:w="674" w:type="dxa"/>
            <w:shd w:val="clear" w:color="auto" w:fill="auto"/>
          </w:tcPr>
          <w:p w14:paraId="5EB50AE4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080DA658">
        <w:trPr>
          <w:trHeight w:val="1339" w:hRule="atLeast"/>
        </w:trPr>
        <w:tc>
          <w:tcPr>
            <w:tcW w:w="9179" w:type="dxa"/>
            <w:shd w:val="clear" w:color="auto" w:fill="auto"/>
          </w:tcPr>
          <w:p w14:paraId="28293D79">
            <w:pPr>
              <w:pStyle w:val="95"/>
              <w:spacing w:line="360" w:lineRule="auto"/>
              <w:ind w:left="1701" w:right="-109" w:hanging="1701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Приложение ДА (справочное) Сведения о соответствии ссылочных  международных стандартов ссылочным межгосударственным стандартам .................................................................…..…...............</w:t>
            </w:r>
          </w:p>
        </w:tc>
        <w:tc>
          <w:tcPr>
            <w:tcW w:w="674" w:type="dxa"/>
            <w:shd w:val="clear" w:color="auto" w:fill="auto"/>
          </w:tcPr>
          <w:p w14:paraId="512809D2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4A9C4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179" w:type="dxa"/>
            <w:shd w:val="clear" w:color="auto" w:fill="auto"/>
          </w:tcPr>
          <w:p w14:paraId="76575E11">
            <w:pPr>
              <w:pStyle w:val="94"/>
              <w:spacing w:line="360" w:lineRule="auto"/>
              <w:jc w:val="both"/>
            </w:pPr>
            <w:r>
              <w:rPr>
                <w:sz w:val="24"/>
                <w:szCs w:val="24"/>
              </w:rPr>
              <w:t>Приложение А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(справочное) </w:t>
            </w:r>
            <w:r>
              <w:rPr>
                <w:bCs/>
                <w:sz w:val="24"/>
                <w:szCs w:val="24"/>
              </w:rPr>
              <w:t>Средняя плотность распространенных синтетических волокон</w:t>
            </w:r>
          </w:p>
        </w:tc>
        <w:tc>
          <w:tcPr>
            <w:tcW w:w="674" w:type="dxa"/>
            <w:shd w:val="clear" w:color="auto" w:fill="auto"/>
          </w:tcPr>
          <w:p w14:paraId="10C0AC3D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5005D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179" w:type="dxa"/>
            <w:shd w:val="clear" w:color="auto" w:fill="auto"/>
          </w:tcPr>
          <w:p w14:paraId="3295DC42">
            <w:pPr>
              <w:pStyle w:val="94"/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В (справочное) </w:t>
            </w:r>
            <w:r>
              <w:rPr>
                <w:bCs/>
                <w:sz w:val="24"/>
                <w:szCs w:val="24"/>
              </w:rPr>
              <w:t>Прецизионность экспериментов</w:t>
            </w:r>
          </w:p>
        </w:tc>
        <w:tc>
          <w:tcPr>
            <w:tcW w:w="674" w:type="dxa"/>
            <w:shd w:val="clear" w:color="auto" w:fill="auto"/>
          </w:tcPr>
          <w:p w14:paraId="3A2F9F7A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14:paraId="3D246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9179" w:type="dxa"/>
            <w:shd w:val="clear" w:color="auto" w:fill="auto"/>
          </w:tcPr>
          <w:p w14:paraId="1A7E612A">
            <w:pPr>
              <w:pStyle w:val="95"/>
              <w:spacing w:line="360" w:lineRule="auto"/>
              <w:ind w:left="1701" w:right="-109" w:hanging="1701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Библиография</w:t>
            </w:r>
          </w:p>
        </w:tc>
        <w:tc>
          <w:tcPr>
            <w:tcW w:w="674" w:type="dxa"/>
            <w:shd w:val="clear" w:color="auto" w:fill="auto"/>
          </w:tcPr>
          <w:p w14:paraId="7D623F54">
            <w:pPr>
              <w:pStyle w:val="95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752FC60B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br w:type="page"/>
      </w:r>
    </w:p>
    <w:p w14:paraId="7C399040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  <w:sectPr>
          <w:headerReference r:id="rId7" w:type="first"/>
          <w:headerReference r:id="rId5" w:type="default"/>
          <w:footerReference r:id="rId8" w:type="default"/>
          <w:headerReference r:id="rId6" w:type="even"/>
          <w:footerReference r:id="rId9" w:type="even"/>
          <w:footnotePr>
            <w:numRestart w:val="eachPage"/>
          </w:footnotePr>
          <w:pgSz w:w="11906" w:h="16838"/>
          <w:pgMar w:top="851" w:right="851" w:bottom="1134" w:left="1418" w:header="278" w:footer="278" w:gutter="0"/>
          <w:pgNumType w:fmt="upperRoman" w:start="1"/>
          <w:cols w:space="720" w:num="1"/>
          <w:titlePg/>
          <w:docGrid w:linePitch="299" w:charSpace="0"/>
        </w:sectPr>
      </w:pPr>
    </w:p>
    <w:p w14:paraId="79CB3D9E">
      <w:pPr>
        <w:sectPr>
          <w:headerReference r:id="rId10" w:type="first"/>
          <w:footerReference r:id="rId11" w:type="first"/>
          <w:footnotePr>
            <w:numRestart w:val="eachPage"/>
          </w:footnotePr>
          <w:pgSz w:w="11906" w:h="16838"/>
          <w:pgMar w:top="851" w:right="851" w:bottom="1134" w:left="1418" w:header="278" w:footer="278" w:gutter="0"/>
          <w:pgNumType w:start="1"/>
          <w:cols w:space="720" w:num="1"/>
          <w:titlePg/>
          <w:docGrid w:linePitch="299" w:charSpace="0"/>
        </w:sectPr>
      </w:pPr>
    </w:p>
    <w:p w14:paraId="0507C3B9">
      <w:pPr>
        <w:pBdr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</w:pBdr>
        <w:shd w:val="clear" w:color="auto" w:fill="FFFFFF"/>
        <w:spacing w:before="120"/>
        <w:jc w:val="center"/>
      </w:pPr>
      <w:r>
        <w:rPr>
          <w:rFonts w:ascii="Arial" w:hAnsi="Arial" w:cs="Arial"/>
          <w:b/>
          <w:bCs/>
          <w:spacing w:val="160"/>
          <w:sz w:val="24"/>
          <w:szCs w:val="24"/>
        </w:rPr>
        <w:t>МЕЖГОСУДАРСТВЕННЫЙ СТАНДАРТ</w:t>
      </w:r>
    </w:p>
    <w:p w14:paraId="5C9E17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МАТЕРИАЛЫ ТЕКСТИЛЬНЫЕ</w:t>
      </w:r>
    </w:p>
    <w:p w14:paraId="37F4708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Синтетическая филаментная нить </w:t>
      </w:r>
    </w:p>
    <w:p w14:paraId="2B16EAF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Оценка электростатических свойств методом измерения электрического сопротивления</w:t>
      </w:r>
    </w:p>
    <w:p w14:paraId="1B7D91B4">
      <w:pPr>
        <w:jc w:val="center"/>
        <w:rPr>
          <w:rFonts w:ascii="Arial" w:hAnsi="Arial" w:cs="Arial"/>
          <w:b/>
          <w:sz w:val="24"/>
          <w:szCs w:val="24"/>
        </w:rPr>
      </w:pPr>
    </w:p>
    <w:p w14:paraId="57123367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Textiles. Synthetic filament yarns. Electrostatic propensity evaluation by measuring electrical resistance</w:t>
      </w:r>
      <w:r>
        <w:rPr>
          <w:rFonts w:ascii="Arial" w:hAnsi="Arial" w:cs="Arial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431165</wp:posOffset>
                </wp:positionV>
                <wp:extent cx="6251575" cy="0"/>
                <wp:effectExtent l="0" t="0" r="15875" b="19050"/>
                <wp:wrapNone/>
                <wp:docPr id="9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1575" cy="1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-1.6pt;margin-top:33.95pt;height:0pt;width:492.25pt;z-index:251659264;mso-width-relative:page;mso-height-relative:page;" filled="f" stroked="t" coordsize="21600,21600" o:gfxdata="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t8UEm1wAAAAgBAAAPAAAAAAAA&#10;AAEAIAAAACIAAABkcnMvZG93bnJldi54bWxQSwECFAAUAAAACACHTuJA721ijtoBAADFAwAADgAA&#10;AAAAAAABACAAAAAmAQAAZHJzL2Uyb0RvYy54bWxQSwUGAAAAAAYABgBZAQAAcgUAAAAA&#10;">
                <v:fill on="f" focussize="0,0"/>
                <v:stroke weight="0.992125984251969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27B5FD3">
      <w:pPr>
        <w:pStyle w:val="95"/>
        <w:spacing w:line="360" w:lineRule="auto"/>
        <w:jc w:val="righ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Дата введения</w:t>
      </w:r>
    </w:p>
    <w:p w14:paraId="7E0DE5F5">
      <w:pPr>
        <w:pStyle w:val="95"/>
        <w:spacing w:before="240" w:line="360" w:lineRule="auto"/>
        <w:ind w:firstLine="709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 Область применения</w:t>
      </w:r>
    </w:p>
    <w:p w14:paraId="663F25AF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Настоящий стандарт устанавливает методы оценки электростатической активности путем измерения электрического сопротивления синтетических филаментных нитей.</w:t>
      </w:r>
    </w:p>
    <w:p w14:paraId="5BC0D3E5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стандарт распространяется на синтетические филаментные нити. Проводящие нити, описанные в настоящем стандарте, используют для изготовления антистатических текстильных материалов. Их не используют для передачи электрических сигналов, электропитания, электромагнитного экранирования и нагрева. </w:t>
      </w:r>
    </w:p>
    <w:p w14:paraId="61445B1F">
      <w:pPr>
        <w:pStyle w:val="94"/>
        <w:spacing w:line="360" w:lineRule="auto"/>
        <w:ind w:firstLine="709"/>
        <w:jc w:val="both"/>
        <w:rPr>
          <w:sz w:val="24"/>
          <w:szCs w:val="24"/>
        </w:rPr>
      </w:pPr>
    </w:p>
    <w:p w14:paraId="2AE2D7EC">
      <w:pPr>
        <w:pStyle w:val="94"/>
        <w:spacing w:line="360" w:lineRule="auto"/>
        <w:ind w:firstLine="709"/>
        <w:jc w:val="both"/>
      </w:pPr>
      <w:r>
        <w:rPr>
          <w:b/>
          <w:sz w:val="28"/>
          <w:szCs w:val="24"/>
        </w:rPr>
        <w:t>2 Нормативные ссылки</w:t>
      </w:r>
    </w:p>
    <w:p w14:paraId="700FD3B6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настоящем стандарте использованы нормативные ссылки на следующие стандарты. Для датированных ссылок применяют только указанное издание ссылочного стандарта, для недатированных – последнее издание (включая все изменения).</w:t>
      </w:r>
    </w:p>
    <w:p w14:paraId="2BFB7E49">
      <w:pPr>
        <w:pStyle w:val="94"/>
        <w:spacing w:line="360" w:lineRule="auto"/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ISO 139, Textiles — Standard atmospheres for conditioning and testing (</w:t>
      </w:r>
      <w:r>
        <w:rPr>
          <w:sz w:val="24"/>
          <w:szCs w:val="24"/>
        </w:rPr>
        <w:t>Материалы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изделия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текстильные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Стандартные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атмосферные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условия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кондиционирования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проведения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испытания</w:t>
      </w:r>
      <w:r>
        <w:rPr>
          <w:sz w:val="24"/>
          <w:szCs w:val="24"/>
          <w:lang w:val="en-US"/>
        </w:rPr>
        <w:t>).</w:t>
      </w:r>
    </w:p>
    <w:p w14:paraId="586D6291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ISO 2060, Textiles — Yarn from packages — Determination of linear density (mass per unit length) by the skein method (</w:t>
      </w:r>
      <w:r>
        <w:rPr>
          <w:sz w:val="24"/>
          <w:szCs w:val="24"/>
        </w:rPr>
        <w:t>Материалы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текстильные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Пряжа в паковках. Определение линейной плотности (массы на единицу длины) методом пасмы)</w:t>
      </w:r>
    </w:p>
    <w:p w14:paraId="50425863">
      <w:pPr>
        <w:pStyle w:val="94"/>
        <w:spacing w:line="360" w:lineRule="auto"/>
        <w:ind w:firstLine="709"/>
        <w:jc w:val="both"/>
        <w:rPr>
          <w:sz w:val="24"/>
          <w:szCs w:val="24"/>
        </w:rPr>
      </w:pPr>
    </w:p>
    <w:p w14:paraId="6FD213F7">
      <w:pPr>
        <w:pStyle w:val="94"/>
        <w:spacing w:line="360" w:lineRule="auto"/>
        <w:ind w:firstLine="709"/>
        <w:jc w:val="both"/>
        <w:rPr>
          <w:sz w:val="24"/>
          <w:szCs w:val="24"/>
        </w:rPr>
        <w:sectPr>
          <w:headerReference r:id="rId14" w:type="first"/>
          <w:footerReference r:id="rId17" w:type="first"/>
          <w:headerReference r:id="rId12" w:type="default"/>
          <w:footerReference r:id="rId15" w:type="default"/>
          <w:headerReference r:id="rId13" w:type="even"/>
          <w:footerReference r:id="rId16" w:type="even"/>
          <w:footnotePr>
            <w:numRestart w:val="eachPage"/>
          </w:footnotePr>
          <w:type w:val="continuous"/>
          <w:pgSz w:w="11906" w:h="16838"/>
          <w:pgMar w:top="851" w:right="851" w:bottom="1134" w:left="1418" w:header="278" w:footer="278" w:gutter="0"/>
          <w:cols w:space="720" w:num="1"/>
          <w:docGrid w:linePitch="299" w:charSpace="0"/>
        </w:sectPr>
      </w:pPr>
      <w:r>
        <w:rPr>
          <w:sz w:val="24"/>
          <w:szCs w:val="24"/>
        </w:rPr>
        <w:t>.</w:t>
      </w:r>
    </w:p>
    <w:p w14:paraId="7CC5FD10">
      <w:pPr>
        <w:pStyle w:val="94"/>
        <w:spacing w:before="240" w:line="360" w:lineRule="auto"/>
        <w:ind w:firstLine="709"/>
        <w:jc w:val="both"/>
      </w:pPr>
      <w:r>
        <w:rPr>
          <w:b/>
          <w:bCs/>
          <w:sz w:val="28"/>
          <w:szCs w:val="28"/>
        </w:rPr>
        <w:t>3 Термины и определения</w:t>
      </w:r>
    </w:p>
    <w:p w14:paraId="1457AF56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настоящем стандарте использованы следующие термины с соответствующими определениями.</w:t>
      </w:r>
    </w:p>
    <w:p w14:paraId="02EE41C6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  <w:lang w:val="en-US"/>
        </w:rPr>
        <w:t>ISO</w:t>
      </w:r>
      <w:r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  <w:lang w:val="en-US"/>
        </w:rPr>
        <w:t>IEC</w:t>
      </w:r>
      <w:r>
        <w:rPr>
          <w:rFonts w:ascii="Arial" w:hAnsi="Arial" w:cs="Arial"/>
          <w:sz w:val="24"/>
          <w:szCs w:val="24"/>
        </w:rPr>
        <w:t xml:space="preserve"> поддерживают терминологические базы данных для использования в стандартизации по следующим адресам:</w:t>
      </w:r>
    </w:p>
    <w:p w14:paraId="7632ED3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  <w:lang w:val="en-US"/>
        </w:rPr>
        <w:t>ISO</w:t>
      </w:r>
      <w:r>
        <w:rPr>
          <w:rFonts w:ascii="Arial" w:hAnsi="Arial" w:cs="Arial"/>
          <w:sz w:val="24"/>
          <w:szCs w:val="24"/>
        </w:rPr>
        <w:t xml:space="preserve"> онлайн платформа для просмотра доступна по адресу </w:t>
      </w:r>
      <w:r>
        <w:fldChar w:fldCharType="begin"/>
      </w:r>
      <w:r>
        <w:instrText xml:space="preserve"> HYPERLINK "https://www.iso.org/obp" </w:instrText>
      </w:r>
      <w:r>
        <w:fldChar w:fldCharType="separate"/>
      </w:r>
      <w:r>
        <w:rPr>
          <w:rFonts w:ascii="Arial" w:hAnsi="Arial" w:cs="Arial"/>
          <w:color w:val="0000FF"/>
          <w:sz w:val="24"/>
          <w:szCs w:val="24"/>
          <w:u w:val="single"/>
        </w:rPr>
        <w:t>https://www.iso.org/obp</w:t>
      </w:r>
      <w:r>
        <w:rPr>
          <w:rFonts w:ascii="Arial" w:hAnsi="Arial" w:cs="Arial"/>
          <w:color w:val="0000FF"/>
          <w:sz w:val="24"/>
          <w:szCs w:val="24"/>
          <w:u w:val="single"/>
        </w:rPr>
        <w:fldChar w:fldCharType="end"/>
      </w:r>
    </w:p>
    <w:p w14:paraId="1AC474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IEC Electropedia: доступно по адресу </w:t>
      </w:r>
      <w:r>
        <w:fldChar w:fldCharType="begin"/>
      </w:r>
      <w:r>
        <w:instrText xml:space="preserve"> HYPERLINK "http://www.electropedia.org/" </w:instrText>
      </w:r>
      <w:r>
        <w:fldChar w:fldCharType="separate"/>
      </w:r>
      <w:r>
        <w:rPr>
          <w:rFonts w:ascii="Arial" w:hAnsi="Arial" w:cs="Times New Roman"/>
          <w:color w:val="0000FF"/>
          <w:sz w:val="24"/>
          <w:szCs w:val="24"/>
          <w:u w:val="single"/>
        </w:rPr>
        <w:t>http://www.electropedia.org/</w:t>
      </w:r>
      <w:r>
        <w:rPr>
          <w:rFonts w:ascii="Arial" w:hAnsi="Arial" w:cs="Times New Roman"/>
          <w:color w:val="0000FF"/>
          <w:sz w:val="24"/>
          <w:szCs w:val="24"/>
          <w:u w:val="single"/>
        </w:rPr>
        <w:fldChar w:fldCharType="end"/>
      </w:r>
    </w:p>
    <w:p w14:paraId="774D3A09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</w:t>
      </w:r>
      <w:r>
        <w:rPr>
          <w:b/>
          <w:sz w:val="24"/>
          <w:szCs w:val="24"/>
        </w:rPr>
        <w:t>э</w:t>
      </w:r>
      <w:r>
        <w:rPr>
          <w:b/>
          <w:bCs/>
          <w:sz w:val="24"/>
          <w:szCs w:val="24"/>
        </w:rPr>
        <w:t xml:space="preserve">лектрическое сопротивление на единицу длины </w:t>
      </w:r>
      <w:r>
        <w:rPr>
          <w:sz w:val="24"/>
          <w:szCs w:val="24"/>
        </w:rPr>
        <w:t>(electrical resistance per unit length): Электрическое сопротивление материала на единицу длины</w:t>
      </w:r>
    </w:p>
    <w:p w14:paraId="77134C95">
      <w:pPr>
        <w:pStyle w:val="94"/>
        <w:spacing w:line="360" w:lineRule="auto"/>
        <w:ind w:firstLine="709"/>
        <w:jc w:val="both"/>
        <w:rPr>
          <w:color w:val="FF0000"/>
          <w:sz w:val="24"/>
          <w:szCs w:val="24"/>
        </w:rPr>
      </w:pPr>
      <w:r>
        <w:rPr>
          <w:spacing w:val="40"/>
          <w:sz w:val="22"/>
          <w:szCs w:val="22"/>
        </w:rPr>
        <w:t>Примечание</w:t>
      </w:r>
      <w:r>
        <w:rPr>
          <w:color w:val="000000"/>
          <w:sz w:val="22"/>
          <w:szCs w:val="22"/>
        </w:rPr>
        <w:t xml:space="preserve"> </w:t>
      </w:r>
      <w:r>
        <w:rPr>
          <w:rFonts w:eastAsia="Calibri"/>
          <w:kern w:val="0"/>
          <w:sz w:val="22"/>
          <w:szCs w:val="22"/>
          <w:lang w:eastAsia="en-US"/>
        </w:rPr>
        <w:t>— Выражают в Ом/м.</w:t>
      </w:r>
    </w:p>
    <w:p w14:paraId="264EA7C9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r>
        <w:rPr>
          <w:b/>
          <w:sz w:val="24"/>
          <w:szCs w:val="24"/>
        </w:rPr>
        <w:t>объемное удельное сопротивление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volume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resistivity</w:t>
      </w:r>
      <w:r>
        <w:rPr>
          <w:sz w:val="24"/>
          <w:szCs w:val="24"/>
        </w:rPr>
        <w:t>): Отношение, полученное при делении градиента потенциала на плотность тока</w:t>
      </w:r>
    </w:p>
    <w:p w14:paraId="2F916F62">
      <w:pPr>
        <w:pStyle w:val="94"/>
        <w:spacing w:line="360" w:lineRule="auto"/>
        <w:ind w:firstLine="709"/>
        <w:jc w:val="both"/>
        <w:rPr>
          <w:sz w:val="22"/>
          <w:szCs w:val="22"/>
        </w:rPr>
      </w:pPr>
      <w:r>
        <w:rPr>
          <w:spacing w:val="40"/>
          <w:sz w:val="22"/>
          <w:szCs w:val="22"/>
        </w:rPr>
        <w:t>Примечание</w:t>
      </w:r>
      <w:r>
        <w:rPr>
          <w:sz w:val="22"/>
          <w:szCs w:val="22"/>
        </w:rPr>
        <w:t xml:space="preserve"> — Выражают в Ом∙м.</w:t>
      </w:r>
    </w:p>
    <w:p w14:paraId="69E12322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472:2013/</w:t>
      </w:r>
      <w:r>
        <w:rPr>
          <w:sz w:val="24"/>
          <w:szCs w:val="24"/>
          <w:lang w:val="en-US"/>
        </w:rPr>
        <w:t>Amd</w:t>
      </w:r>
      <w:r>
        <w:rPr>
          <w:sz w:val="24"/>
          <w:szCs w:val="24"/>
        </w:rPr>
        <w:t>.1:2018, пункт 3.17, модифицированный — Примечание 1 было исключено]</w:t>
      </w:r>
    </w:p>
    <w:p w14:paraId="7F164924">
      <w:pPr>
        <w:pStyle w:val="94"/>
        <w:spacing w:line="360" w:lineRule="auto"/>
        <w:ind w:firstLine="709"/>
        <w:jc w:val="both"/>
        <w:rPr>
          <w:sz w:val="24"/>
          <w:szCs w:val="24"/>
        </w:rPr>
      </w:pPr>
    </w:p>
    <w:p w14:paraId="1DDE155A">
      <w:pPr>
        <w:pStyle w:val="94"/>
        <w:spacing w:line="360" w:lineRule="auto"/>
        <w:ind w:firstLine="709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4 Сущность метода</w:t>
      </w:r>
    </w:p>
    <w:p w14:paraId="048EE329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Удельное сопротивление — это физическая величина, используемая для сравнения проводящих свойств различных материалов.</w:t>
      </w:r>
    </w:p>
    <w:p w14:paraId="0087FA4D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Измеряют электрическое сопротивление синтетических филаментных нитей определенной длины при определенных условиях. Рассчитывают электрическое сопротивление на единицу длины и объемное удельное сопротивление.</w:t>
      </w:r>
    </w:p>
    <w:p w14:paraId="470E8973">
      <w:pPr>
        <w:pStyle w:val="94"/>
        <w:spacing w:line="360" w:lineRule="auto"/>
        <w:ind w:firstLine="709"/>
        <w:jc w:val="both"/>
        <w:rPr>
          <w:sz w:val="24"/>
          <w:szCs w:val="24"/>
        </w:rPr>
      </w:pPr>
    </w:p>
    <w:p w14:paraId="34696582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b/>
          <w:kern w:val="0"/>
          <w:sz w:val="28"/>
          <w:szCs w:val="24"/>
          <w:lang w:eastAsia="en-US"/>
        </w:rPr>
      </w:pPr>
      <w:bookmarkStart w:id="0" w:name="_Toc89946508"/>
      <w:r>
        <w:rPr>
          <w:rFonts w:ascii="Arial" w:hAnsi="Arial" w:eastAsia="Calibri" w:cs="Arial"/>
          <w:b/>
          <w:kern w:val="0"/>
          <w:sz w:val="28"/>
          <w:szCs w:val="24"/>
          <w:lang w:eastAsia="en-US"/>
        </w:rPr>
        <w:t xml:space="preserve">5 </w:t>
      </w:r>
      <w:bookmarkEnd w:id="0"/>
      <w:r>
        <w:rPr>
          <w:rFonts w:ascii="Arial" w:hAnsi="Arial" w:eastAsia="Calibri" w:cs="Arial"/>
          <w:b/>
          <w:kern w:val="0"/>
          <w:sz w:val="28"/>
          <w:szCs w:val="24"/>
          <w:lang w:eastAsia="en-US"/>
        </w:rPr>
        <w:t>Аппаратура</w:t>
      </w:r>
    </w:p>
    <w:p w14:paraId="69E0F2A9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b/>
          <w:kern w:val="0"/>
          <w:sz w:val="24"/>
          <w:szCs w:val="24"/>
          <w:lang w:eastAsia="en-US"/>
        </w:rPr>
      </w:pPr>
      <w:r>
        <w:rPr>
          <w:rFonts w:ascii="Arial" w:hAnsi="Arial" w:eastAsia="Calibri" w:cs="Arial"/>
          <w:b/>
          <w:kern w:val="0"/>
          <w:sz w:val="24"/>
          <w:szCs w:val="24"/>
          <w:lang w:eastAsia="en-US"/>
        </w:rPr>
        <w:t>5.1 Измеритель высокого сопротивления постоянном току</w:t>
      </w:r>
    </w:p>
    <w:p w14:paraId="2EF6AD38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kern w:val="0"/>
          <w:sz w:val="24"/>
          <w:szCs w:val="24"/>
          <w:lang w:eastAsia="en-US"/>
        </w:rPr>
      </w:pPr>
      <w:r>
        <w:rPr>
          <w:rFonts w:ascii="Arial" w:hAnsi="Arial" w:eastAsia="Calibri" w:cs="Arial"/>
          <w:kern w:val="0"/>
          <w:sz w:val="24"/>
          <w:szCs w:val="24"/>
          <w:lang w:eastAsia="en-US"/>
        </w:rPr>
        <w:t>a) Диапазон сопротивления: от 1×10</w:t>
      </w:r>
      <w:r>
        <w:rPr>
          <w:rFonts w:ascii="Arial" w:hAnsi="Arial" w:eastAsia="Calibri" w:cs="Arial"/>
          <w:kern w:val="0"/>
          <w:sz w:val="24"/>
          <w:szCs w:val="24"/>
          <w:vertAlign w:val="superscript"/>
          <w:lang w:eastAsia="en-US"/>
        </w:rPr>
        <w:t>6</w:t>
      </w:r>
      <w:r>
        <w:rPr>
          <w:rFonts w:ascii="Arial" w:hAnsi="Arial" w:eastAsia="Calibri" w:cs="Arial"/>
          <w:kern w:val="0"/>
          <w:sz w:val="24"/>
          <w:szCs w:val="24"/>
          <w:lang w:eastAsia="en-US"/>
        </w:rPr>
        <w:t xml:space="preserve"> Ом до 1×10</w:t>
      </w:r>
      <w:r>
        <w:rPr>
          <w:rFonts w:ascii="Arial" w:hAnsi="Arial" w:eastAsia="Calibri" w:cs="Arial"/>
          <w:kern w:val="0"/>
          <w:sz w:val="24"/>
          <w:szCs w:val="24"/>
          <w:vertAlign w:val="superscript"/>
          <w:lang w:eastAsia="en-US"/>
        </w:rPr>
        <w:t>13</w:t>
      </w:r>
      <w:r>
        <w:rPr>
          <w:rFonts w:ascii="Arial" w:hAnsi="Arial" w:eastAsia="Calibri" w:cs="Arial"/>
          <w:kern w:val="0"/>
          <w:sz w:val="24"/>
          <w:szCs w:val="24"/>
          <w:lang w:eastAsia="en-US"/>
        </w:rPr>
        <w:t xml:space="preserve"> Ом.</w:t>
      </w:r>
    </w:p>
    <w:p w14:paraId="284C846C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kern w:val="0"/>
          <w:sz w:val="24"/>
          <w:szCs w:val="24"/>
          <w:lang w:eastAsia="en-US"/>
        </w:rPr>
      </w:pPr>
      <w:r>
        <w:rPr>
          <w:rFonts w:ascii="Arial" w:hAnsi="Arial" w:eastAsia="Calibri" w:cs="Arial"/>
          <w:kern w:val="0"/>
          <w:sz w:val="24"/>
          <w:szCs w:val="24"/>
          <w:lang w:eastAsia="en-US"/>
        </w:rPr>
        <w:t>b) Точность: ±5 % для измерений 1×10</w:t>
      </w:r>
      <w:r>
        <w:rPr>
          <w:rFonts w:ascii="Arial" w:hAnsi="Arial" w:eastAsia="Calibri" w:cs="Arial"/>
          <w:kern w:val="0"/>
          <w:sz w:val="24"/>
          <w:szCs w:val="24"/>
          <w:vertAlign w:val="superscript"/>
          <w:lang w:eastAsia="en-US"/>
        </w:rPr>
        <w:t>12</w:t>
      </w:r>
      <w:r>
        <w:rPr>
          <w:rFonts w:ascii="Arial" w:hAnsi="Arial" w:eastAsia="Calibri" w:cs="Arial"/>
          <w:kern w:val="0"/>
          <w:sz w:val="24"/>
          <w:szCs w:val="24"/>
          <w:lang w:eastAsia="en-US"/>
        </w:rPr>
        <w:t xml:space="preserve"> Ом и менее, и ±20 % для измерений более 1×10</w:t>
      </w:r>
      <w:r>
        <w:rPr>
          <w:rFonts w:ascii="Arial" w:hAnsi="Arial" w:eastAsia="Calibri" w:cs="Arial"/>
          <w:kern w:val="0"/>
          <w:sz w:val="24"/>
          <w:szCs w:val="24"/>
          <w:vertAlign w:val="superscript"/>
          <w:lang w:eastAsia="en-US"/>
        </w:rPr>
        <w:t>12</w:t>
      </w:r>
      <w:r>
        <w:rPr>
          <w:rFonts w:ascii="Arial" w:hAnsi="Arial" w:eastAsia="Calibri" w:cs="Arial"/>
          <w:kern w:val="0"/>
          <w:sz w:val="24"/>
          <w:szCs w:val="24"/>
          <w:lang w:eastAsia="en-US"/>
        </w:rPr>
        <w:t xml:space="preserve"> Ом.</w:t>
      </w:r>
    </w:p>
    <w:p w14:paraId="5EB0B3A5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kern w:val="0"/>
          <w:sz w:val="24"/>
          <w:szCs w:val="24"/>
          <w:lang w:eastAsia="en-US"/>
        </w:rPr>
      </w:pPr>
      <w:r>
        <w:rPr>
          <w:rFonts w:ascii="Arial" w:hAnsi="Arial" w:eastAsia="Calibri" w:cs="Arial"/>
          <w:kern w:val="0"/>
          <w:sz w:val="24"/>
          <w:szCs w:val="24"/>
          <w:lang w:eastAsia="en-US"/>
        </w:rPr>
        <w:t>c) Напряжение холостого хода: (100 ± 5) В.</w:t>
      </w:r>
    </w:p>
    <w:p w14:paraId="7B000AE9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b/>
          <w:kern w:val="0"/>
          <w:sz w:val="24"/>
          <w:szCs w:val="24"/>
          <w:lang w:eastAsia="en-US"/>
        </w:rPr>
      </w:pPr>
      <w:r>
        <w:rPr>
          <w:rFonts w:ascii="Arial" w:hAnsi="Arial" w:eastAsia="Calibri" w:cs="Arial"/>
          <w:b/>
          <w:kern w:val="0"/>
          <w:sz w:val="24"/>
          <w:szCs w:val="24"/>
          <w:lang w:eastAsia="en-US"/>
        </w:rPr>
        <w:t xml:space="preserve">5.2 Изолирующий держатель испытуемой пробы </w:t>
      </w:r>
      <w:r>
        <w:rPr>
          <w:rFonts w:ascii="Arial" w:hAnsi="Arial" w:eastAsia="Calibri" w:cs="Arial"/>
          <w:kern w:val="0"/>
          <w:sz w:val="24"/>
          <w:szCs w:val="24"/>
          <w:lang w:eastAsia="en-US"/>
        </w:rPr>
        <w:t>(см. рис. 1)</w:t>
      </w:r>
      <w:r>
        <w:rPr>
          <w:rFonts w:ascii="Arial" w:hAnsi="Arial" w:eastAsia="Calibri" w:cs="Arial"/>
          <w:b/>
          <w:kern w:val="0"/>
          <w:sz w:val="24"/>
          <w:szCs w:val="24"/>
          <w:lang w:eastAsia="en-US"/>
        </w:rPr>
        <w:t xml:space="preserve"> </w:t>
      </w:r>
    </w:p>
    <w:p w14:paraId="3BE8B2E8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kern w:val="0"/>
          <w:sz w:val="24"/>
          <w:szCs w:val="24"/>
          <w:lang w:eastAsia="en-US"/>
        </w:rPr>
      </w:pPr>
      <w:r>
        <w:rPr>
          <w:rFonts w:ascii="Arial" w:hAnsi="Arial" w:eastAsia="Calibri" w:cs="Arial"/>
          <w:kern w:val="0"/>
          <w:sz w:val="24"/>
          <w:szCs w:val="24"/>
          <w:lang w:eastAsia="en-US"/>
        </w:rPr>
        <w:t>a) Изолирующая пластина: сопротивление материала ≥10</w:t>
      </w:r>
      <w:r>
        <w:rPr>
          <w:rFonts w:ascii="Arial" w:hAnsi="Arial" w:eastAsia="Calibri" w:cs="Arial"/>
          <w:kern w:val="0"/>
          <w:sz w:val="24"/>
          <w:szCs w:val="24"/>
          <w:vertAlign w:val="superscript"/>
          <w:lang w:eastAsia="en-US"/>
        </w:rPr>
        <w:t>14</w:t>
      </w:r>
      <w:r>
        <w:rPr>
          <w:rFonts w:ascii="Arial" w:hAnsi="Arial" w:eastAsia="Calibri" w:cs="Arial"/>
          <w:kern w:val="0"/>
          <w:sz w:val="24"/>
          <w:szCs w:val="24"/>
          <w:lang w:eastAsia="en-US"/>
        </w:rPr>
        <w:t xml:space="preserve"> Ом, с парой медных зажимов, расположенных на ней с горизонтальным расстоянием (10,0 ± 0,1) см.</w:t>
      </w:r>
    </w:p>
    <w:p w14:paraId="692452AF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kern w:val="0"/>
          <w:sz w:val="24"/>
          <w:szCs w:val="24"/>
          <w:lang w:eastAsia="en-US"/>
        </w:rPr>
      </w:pPr>
    </w:p>
    <w:p w14:paraId="3184ECB3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kern w:val="0"/>
          <w:sz w:val="24"/>
          <w:szCs w:val="24"/>
          <w:lang w:eastAsia="en-US"/>
        </w:rPr>
      </w:pPr>
      <w:r>
        <w:rPr>
          <w:rFonts w:ascii="Arial" w:hAnsi="Arial" w:eastAsia="Calibri" w:cs="Arial"/>
          <w:kern w:val="0"/>
          <w:sz w:val="24"/>
          <w:szCs w:val="24"/>
          <w:lang w:eastAsia="en-US"/>
        </w:rPr>
        <w:t>b) Зажимы с чистыми и плоскими поверхностями губок для удержания испытуемой пробы без проскальзывания.</w:t>
      </w:r>
    </w:p>
    <w:p w14:paraId="72D008CB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kern w:val="0"/>
          <w:sz w:val="24"/>
          <w:szCs w:val="24"/>
          <w:lang w:eastAsia="en-US"/>
        </w:rPr>
      </w:pPr>
      <w:r>
        <w:rPr>
          <w:rFonts w:ascii="Arial" w:hAnsi="Arial" w:eastAsia="Calibri" w:cs="Arial"/>
          <w:kern w:val="0"/>
          <w:sz w:val="24"/>
          <w:szCs w:val="24"/>
          <w:lang w:eastAsia="en-US"/>
        </w:rPr>
        <w:t>c) Шкив, расположенный снаружи одного из зажимов.</w:t>
      </w:r>
    </w:p>
    <w:p w14:paraId="7402A422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kern w:val="0"/>
          <w:sz w:val="24"/>
          <w:szCs w:val="24"/>
          <w:lang w:eastAsia="en-US"/>
        </w:rPr>
      </w:pPr>
      <w:r>
        <w:rPr>
          <w:rFonts w:ascii="Arial" w:hAnsi="Arial" w:eastAsia="Calibri" w:cs="Arial"/>
          <w:kern w:val="0"/>
          <w:sz w:val="24"/>
          <w:szCs w:val="24"/>
          <w:lang w:eastAsia="en-US"/>
        </w:rPr>
        <w:t xml:space="preserve">d) Поверхности губок зажимов и верхний край шкива находятся в одной горизонтальной плоскости. </w:t>
      </w:r>
    </w:p>
    <w:p w14:paraId="2B0D147C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kern w:val="0"/>
          <w:sz w:val="24"/>
          <w:szCs w:val="24"/>
          <w:lang w:eastAsia="en-US"/>
        </w:rPr>
      </w:pPr>
      <w:r>
        <w:rPr>
          <w:lang w:eastAsia="ru-RU"/>
        </w:rPr>
        <w:drawing>
          <wp:inline distT="0" distB="0" distL="0" distR="0">
            <wp:extent cx="4791075" cy="2171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1ACB2">
      <w:pPr>
        <w:suppressAutoHyphens w:val="0"/>
        <w:spacing w:after="0" w:line="360" w:lineRule="auto"/>
        <w:ind w:firstLine="709"/>
        <w:jc w:val="center"/>
        <w:outlineLvl w:val="0"/>
        <w:rPr>
          <w:rFonts w:ascii="Arial" w:hAnsi="Arial" w:eastAsia="Calibri" w:cs="Arial"/>
          <w:kern w:val="0"/>
          <w:sz w:val="24"/>
          <w:szCs w:val="24"/>
          <w:lang w:eastAsia="en-US"/>
        </w:rPr>
      </w:pPr>
      <w:r>
        <w:rPr>
          <w:rFonts w:ascii="Arial" w:hAnsi="Arial" w:eastAsia="Calibri" w:cs="Arial"/>
          <w:kern w:val="0"/>
          <w:sz w:val="24"/>
          <w:szCs w:val="24"/>
          <w:lang w:eastAsia="en-US"/>
        </w:rPr>
        <w:t xml:space="preserve">1 – зажимы (перечисление </w:t>
      </w:r>
      <w:r>
        <w:rPr>
          <w:rFonts w:ascii="Arial" w:hAnsi="Arial" w:eastAsia="Calibri" w:cs="Arial"/>
          <w:kern w:val="0"/>
          <w:sz w:val="24"/>
          <w:szCs w:val="24"/>
          <w:lang w:val="en-US" w:eastAsia="en-US"/>
        </w:rPr>
        <w:t>b</w:t>
      </w:r>
      <w:r>
        <w:rPr>
          <w:rFonts w:ascii="Arial" w:hAnsi="Arial" w:eastAsia="Calibri" w:cs="Arial"/>
          <w:kern w:val="0"/>
          <w:sz w:val="24"/>
          <w:szCs w:val="24"/>
          <w:lang w:eastAsia="en-US"/>
        </w:rPr>
        <w:t xml:space="preserve">) 5.2), 2 – испытуемая проба, 3 – шкив (перечисление с) 5.2), 4 – натяжной груз (5.3), 4 – изолирующая пластина (перечисление а) 5.2), </w:t>
      </w:r>
      <w:r>
        <w:rPr>
          <w:rFonts w:ascii="Arial" w:hAnsi="Arial" w:eastAsia="Calibri" w:cs="Arial"/>
          <w:kern w:val="0"/>
          <w:sz w:val="24"/>
          <w:szCs w:val="24"/>
          <w:lang w:val="en-US" w:eastAsia="en-US"/>
        </w:rPr>
        <w:t>L</w:t>
      </w:r>
      <w:r>
        <w:rPr>
          <w:rFonts w:ascii="Arial" w:hAnsi="Arial" w:eastAsia="Calibri" w:cs="Arial"/>
          <w:kern w:val="0"/>
          <w:sz w:val="24"/>
          <w:szCs w:val="24"/>
          <w:lang w:eastAsia="en-US"/>
        </w:rPr>
        <w:t xml:space="preserve"> – расстояние между двумя зажимами (перечисление b)</w:t>
      </w:r>
      <w:r>
        <w:rPr>
          <w:rStyle w:val="4"/>
          <w:rFonts w:ascii="Arial" w:hAnsi="Arial" w:eastAsia="Calibri" w:cs="Arial"/>
          <w:kern w:val="0"/>
          <w:sz w:val="24"/>
          <w:szCs w:val="24"/>
          <w:lang w:eastAsia="en-US"/>
        </w:rPr>
        <w:footnoteReference w:id="0"/>
      </w:r>
      <w:r>
        <w:rPr>
          <w:rFonts w:ascii="Arial" w:hAnsi="Arial" w:eastAsia="Calibri" w:cs="Arial"/>
          <w:kern w:val="0"/>
          <w:sz w:val="24"/>
          <w:szCs w:val="24"/>
          <w:lang w:eastAsia="en-US"/>
        </w:rPr>
        <w:t xml:space="preserve"> 5.2), выраженное в см</w:t>
      </w:r>
    </w:p>
    <w:p w14:paraId="00ED7BB5">
      <w:pPr>
        <w:suppressAutoHyphens w:val="0"/>
        <w:spacing w:after="0" w:line="360" w:lineRule="auto"/>
        <w:ind w:firstLine="709"/>
        <w:jc w:val="center"/>
        <w:outlineLvl w:val="0"/>
        <w:rPr>
          <w:rFonts w:ascii="Arial" w:hAnsi="Arial" w:eastAsia="Calibri" w:cs="Arial"/>
          <w:color w:val="FF0000"/>
          <w:kern w:val="0"/>
          <w:sz w:val="24"/>
          <w:szCs w:val="24"/>
          <w:lang w:eastAsia="en-US"/>
        </w:rPr>
      </w:pPr>
      <w:r>
        <w:rPr>
          <w:rFonts w:ascii="Arial" w:hAnsi="Arial" w:eastAsia="Calibri" w:cs="Arial"/>
          <w:kern w:val="0"/>
          <w:sz w:val="24"/>
          <w:szCs w:val="24"/>
          <w:lang w:eastAsia="en-US"/>
        </w:rPr>
        <w:t>Рисунок 1 — Схема изолирующего держателя испытуемой пробы</w:t>
      </w:r>
    </w:p>
    <w:p w14:paraId="785AC45F">
      <w:pPr>
        <w:suppressAutoHyphens w:val="0"/>
        <w:spacing w:after="0" w:line="360" w:lineRule="auto"/>
        <w:ind w:firstLine="709"/>
        <w:jc w:val="center"/>
        <w:outlineLvl w:val="0"/>
        <w:rPr>
          <w:rFonts w:ascii="Arial" w:hAnsi="Arial" w:eastAsia="Calibri" w:cs="Arial"/>
          <w:kern w:val="0"/>
          <w:sz w:val="24"/>
          <w:szCs w:val="24"/>
          <w:lang w:eastAsia="en-US"/>
        </w:rPr>
      </w:pPr>
    </w:p>
    <w:p w14:paraId="10F21C44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b/>
          <w:kern w:val="0"/>
          <w:sz w:val="24"/>
          <w:szCs w:val="24"/>
          <w:lang w:eastAsia="en-US"/>
        </w:rPr>
      </w:pPr>
      <w:r>
        <w:rPr>
          <w:rFonts w:ascii="Arial" w:hAnsi="Arial" w:eastAsia="Calibri" w:cs="Arial"/>
          <w:b/>
          <w:kern w:val="0"/>
          <w:sz w:val="24"/>
          <w:szCs w:val="24"/>
          <w:lang w:eastAsia="en-US"/>
        </w:rPr>
        <w:t>5.3 Натяжной груз</w:t>
      </w:r>
    </w:p>
    <w:p w14:paraId="79648340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kern w:val="0"/>
          <w:sz w:val="24"/>
          <w:szCs w:val="24"/>
          <w:lang w:eastAsia="en-US"/>
        </w:rPr>
      </w:pPr>
      <w:r>
        <w:rPr>
          <w:rFonts w:ascii="Arial" w:hAnsi="Arial" w:eastAsia="Calibri" w:cs="Arial"/>
          <w:kern w:val="0"/>
          <w:sz w:val="24"/>
          <w:szCs w:val="24"/>
          <w:lang w:eastAsia="en-US"/>
        </w:rPr>
        <w:t>С помощью зажимов прикладывают усилие натяжения к испытуемым пробам.</w:t>
      </w:r>
    </w:p>
    <w:p w14:paraId="070A0687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kern w:val="0"/>
          <w:sz w:val="24"/>
          <w:szCs w:val="24"/>
          <w:lang w:eastAsia="en-US"/>
        </w:rPr>
      </w:pPr>
    </w:p>
    <w:p w14:paraId="623FFC94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b/>
          <w:kern w:val="0"/>
          <w:sz w:val="28"/>
          <w:szCs w:val="28"/>
          <w:lang w:eastAsia="en-US"/>
        </w:rPr>
      </w:pPr>
      <w:r>
        <w:rPr>
          <w:rFonts w:ascii="Arial" w:hAnsi="Arial" w:eastAsia="Calibri" w:cs="Arial"/>
          <w:b/>
          <w:kern w:val="0"/>
          <w:sz w:val="28"/>
          <w:szCs w:val="28"/>
          <w:lang w:eastAsia="en-US"/>
        </w:rPr>
        <w:t>6 Атмосферные условия кондиционирования и проведения испытаний</w:t>
      </w:r>
    </w:p>
    <w:p w14:paraId="70271230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b/>
          <w:kern w:val="0"/>
          <w:sz w:val="28"/>
          <w:szCs w:val="28"/>
          <w:lang w:eastAsia="en-US"/>
        </w:rPr>
      </w:pPr>
      <w:r>
        <w:rPr>
          <w:rFonts w:ascii="Arial" w:hAnsi="Arial" w:eastAsia="Calibri" w:cs="Arial"/>
          <w:kern w:val="0"/>
          <w:sz w:val="24"/>
          <w:lang w:eastAsia="en-US"/>
        </w:rPr>
        <w:t>Температура должна составлять (20 ± 2) °C, а относительная влажность –        (40 ± 4) %. Если используют другие значения температуры или влажности, это должно быть указано в протоколе испытаний.</w:t>
      </w:r>
    </w:p>
    <w:p w14:paraId="6232813E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kern w:val="0"/>
          <w:sz w:val="24"/>
          <w:lang w:eastAsia="en-US"/>
        </w:rPr>
      </w:pPr>
      <w:r>
        <w:rPr>
          <w:rFonts w:ascii="Arial" w:hAnsi="Arial" w:eastAsia="Calibri" w:cs="Arial"/>
          <w:spacing w:val="40"/>
          <w:kern w:val="0"/>
          <w:sz w:val="24"/>
          <w:lang w:eastAsia="en-US"/>
        </w:rPr>
        <w:t>Примечание</w:t>
      </w:r>
      <w:r>
        <w:rPr>
          <w:rFonts w:ascii="Arial" w:hAnsi="Arial" w:eastAsia="Calibri" w:cs="Arial"/>
          <w:kern w:val="0"/>
          <w:sz w:val="24"/>
          <w:lang w:eastAsia="en-US"/>
        </w:rPr>
        <w:t xml:space="preserve"> – Измерения температуры и влажности указаны в ISO 139.</w:t>
      </w:r>
    </w:p>
    <w:p w14:paraId="7D7CEEB9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kern w:val="0"/>
          <w:sz w:val="24"/>
          <w:lang w:eastAsia="en-US"/>
        </w:rPr>
      </w:pPr>
    </w:p>
    <w:p w14:paraId="738141E0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b/>
          <w:kern w:val="0"/>
          <w:sz w:val="28"/>
          <w:szCs w:val="28"/>
          <w:lang w:eastAsia="en-US"/>
        </w:rPr>
      </w:pPr>
      <w:r>
        <w:rPr>
          <w:rFonts w:ascii="Arial" w:hAnsi="Arial" w:eastAsia="Calibri" w:cs="Arial"/>
          <w:b/>
          <w:kern w:val="0"/>
          <w:sz w:val="28"/>
          <w:szCs w:val="28"/>
          <w:lang w:eastAsia="en-US"/>
        </w:rPr>
        <w:t>7 Подготовка испытуемых проб</w:t>
      </w:r>
    </w:p>
    <w:p w14:paraId="3A95B4CC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eastAsia="Calibri" w:cs="Arial"/>
          <w:b/>
          <w:kern w:val="0"/>
          <w:sz w:val="24"/>
          <w:szCs w:val="24"/>
          <w:lang w:eastAsia="en-US"/>
        </w:rPr>
      </w:pPr>
      <w:r>
        <w:rPr>
          <w:rFonts w:ascii="Arial" w:hAnsi="Arial" w:eastAsia="Calibri" w:cs="Arial"/>
          <w:b/>
          <w:kern w:val="0"/>
          <w:sz w:val="24"/>
          <w:szCs w:val="24"/>
          <w:lang w:eastAsia="en-US"/>
        </w:rPr>
        <w:t>7.1 Подготовка испытуемых проб</w:t>
      </w:r>
    </w:p>
    <w:p w14:paraId="3BC59D8F">
      <w:pPr>
        <w:pStyle w:val="94"/>
        <w:spacing w:line="360" w:lineRule="auto"/>
        <w:ind w:firstLine="709"/>
        <w:jc w:val="both"/>
        <w:rPr>
          <w:rFonts w:eastAsia="Calibri"/>
          <w:kern w:val="0"/>
          <w:sz w:val="24"/>
          <w:szCs w:val="24"/>
          <w:lang w:eastAsia="en-US"/>
        </w:rPr>
      </w:pPr>
      <w:bookmarkStart w:id="1" w:name="_Toc89946515"/>
      <w:r>
        <w:rPr>
          <w:rFonts w:eastAsia="Calibri"/>
          <w:kern w:val="0"/>
          <w:sz w:val="24"/>
          <w:szCs w:val="24"/>
          <w:lang w:eastAsia="en-US"/>
        </w:rPr>
        <w:t>Отбрасывают нить с внешнего слоя паковки (около 1 г) и отрезают нить длиной от 400 до 500 мм для первой испытуемой пробы.</w:t>
      </w:r>
    </w:p>
    <w:p w14:paraId="273A439A">
      <w:pPr>
        <w:pStyle w:val="94"/>
        <w:spacing w:line="360" w:lineRule="auto"/>
        <w:ind w:firstLine="709"/>
        <w:jc w:val="both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Перед тем, как отрезать следующую испытуемую пробу с той же паковки, отбрасывают еще нить длиной от 3 до 5 м.</w:t>
      </w:r>
    </w:p>
    <w:p w14:paraId="01403DD2">
      <w:pPr>
        <w:pStyle w:val="94"/>
        <w:spacing w:line="360" w:lineRule="auto"/>
        <w:ind w:firstLine="709"/>
        <w:jc w:val="both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Минимальное количество испытуемых проб должно составлять 3 из каждой паковки.</w:t>
      </w:r>
    </w:p>
    <w:p w14:paraId="2A5AE9BD">
      <w:pPr>
        <w:pStyle w:val="94"/>
        <w:spacing w:line="360" w:lineRule="auto"/>
        <w:ind w:firstLine="709"/>
        <w:jc w:val="both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Если требуется испытание на неравномерность сопротивления, общее количество испытуемых проб должно быть не менее 30.</w:t>
      </w:r>
    </w:p>
    <w:p w14:paraId="164CA434">
      <w:pPr>
        <w:pStyle w:val="94"/>
        <w:spacing w:line="360" w:lineRule="auto"/>
        <w:ind w:firstLine="709"/>
        <w:jc w:val="both"/>
        <w:rPr>
          <w:rFonts w:eastAsia="Calibri"/>
          <w:b/>
          <w:kern w:val="0"/>
          <w:sz w:val="24"/>
          <w:szCs w:val="24"/>
          <w:lang w:eastAsia="en-US"/>
        </w:rPr>
      </w:pPr>
      <w:r>
        <w:rPr>
          <w:rFonts w:eastAsia="Calibri"/>
          <w:b/>
          <w:kern w:val="0"/>
          <w:sz w:val="24"/>
          <w:szCs w:val="24"/>
          <w:lang w:eastAsia="en-US"/>
        </w:rPr>
        <w:t>7.2 Кондиционирование</w:t>
      </w:r>
    </w:p>
    <w:p w14:paraId="0D60A58F">
      <w:pPr>
        <w:pStyle w:val="94"/>
        <w:spacing w:line="360" w:lineRule="auto"/>
        <w:ind w:firstLine="709"/>
        <w:jc w:val="both"/>
        <w:rPr>
          <w:rFonts w:eastAsia="Calibri"/>
          <w:b/>
          <w:kern w:val="0"/>
          <w:sz w:val="24"/>
          <w:szCs w:val="24"/>
          <w:lang w:eastAsia="en-US"/>
        </w:rPr>
      </w:pPr>
      <w:r>
        <w:rPr>
          <w:rFonts w:eastAsia="Calibri"/>
          <w:b/>
          <w:kern w:val="0"/>
          <w:sz w:val="24"/>
          <w:szCs w:val="24"/>
          <w:lang w:eastAsia="en-US"/>
        </w:rPr>
        <w:t>7.2.1 Предварительное кондиционирование</w:t>
      </w:r>
    </w:p>
    <w:p w14:paraId="3EA64D54">
      <w:pPr>
        <w:pStyle w:val="94"/>
        <w:spacing w:line="360" w:lineRule="auto"/>
        <w:ind w:firstLine="709"/>
        <w:jc w:val="both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Перед кондиционированием необходимо предварительное кондиционирование. Предварительное кондиционирование должно проводиться в соответствии с ISO 139.</w:t>
      </w:r>
    </w:p>
    <w:p w14:paraId="72CDE689">
      <w:pPr>
        <w:pStyle w:val="94"/>
        <w:spacing w:line="360" w:lineRule="auto"/>
        <w:ind w:firstLine="709"/>
        <w:jc w:val="both"/>
        <w:rPr>
          <w:rFonts w:eastAsia="Calibri"/>
          <w:b/>
          <w:kern w:val="0"/>
          <w:sz w:val="24"/>
          <w:szCs w:val="24"/>
          <w:lang w:eastAsia="en-US"/>
        </w:rPr>
      </w:pPr>
      <w:r>
        <w:rPr>
          <w:rFonts w:eastAsia="Calibri"/>
          <w:b/>
          <w:kern w:val="0"/>
          <w:sz w:val="24"/>
          <w:szCs w:val="24"/>
          <w:lang w:eastAsia="en-US"/>
        </w:rPr>
        <w:t>7.2.2 Кондиционирование</w:t>
      </w:r>
    </w:p>
    <w:p w14:paraId="2503F870">
      <w:pPr>
        <w:pStyle w:val="94"/>
        <w:spacing w:line="360" w:lineRule="auto"/>
        <w:ind w:firstLine="709"/>
        <w:jc w:val="both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Испытуемые пробы выдерживают в атмосферных условиях (раздел 6) не менее 2 часов до достижения равновесия.</w:t>
      </w:r>
    </w:p>
    <w:p w14:paraId="1D637B68">
      <w:pPr>
        <w:pStyle w:val="94"/>
        <w:spacing w:line="360" w:lineRule="auto"/>
        <w:ind w:firstLine="709"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6C4F376">
      <w:pPr>
        <w:pStyle w:val="94"/>
        <w:spacing w:line="360" w:lineRule="auto"/>
        <w:ind w:firstLine="709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8 </w:t>
      </w:r>
      <w:bookmarkEnd w:id="1"/>
      <w:r>
        <w:rPr>
          <w:rFonts w:eastAsia="Calibri"/>
          <w:b/>
          <w:kern w:val="0"/>
          <w:sz w:val="28"/>
          <w:szCs w:val="28"/>
          <w:lang w:eastAsia="en-US"/>
        </w:rPr>
        <w:t>Процедура испытания</w:t>
      </w:r>
    </w:p>
    <w:p w14:paraId="36BA65DF">
      <w:pPr>
        <w:pStyle w:val="94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8.1 Натяжение испытуемой пробы</w:t>
      </w:r>
    </w:p>
    <w:p w14:paraId="27E2F361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8.1.1 </w:t>
      </w:r>
      <w:r>
        <w:rPr>
          <w:sz w:val="24"/>
          <w:szCs w:val="24"/>
        </w:rPr>
        <w:t>Натяжение на единицу линейной плотности должно быть следующим:</w:t>
      </w:r>
    </w:p>
    <w:p w14:paraId="489FA222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— для нетекстурированных нитей: (0,05 ± 0,01) сН/дтекс;</w:t>
      </w:r>
    </w:p>
    <w:p w14:paraId="6347684F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для текстурированных нитей: (0,20 ± 0,04) сН/дтекс. </w:t>
      </w:r>
    </w:p>
    <w:p w14:paraId="5B86022A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8.1.2</w:t>
      </w:r>
      <w:r>
        <w:rPr>
          <w:sz w:val="24"/>
          <w:szCs w:val="24"/>
        </w:rPr>
        <w:t xml:space="preserve"> Рассчитывают натяжение по формуле (1):</w:t>
      </w:r>
    </w:p>
    <w:p w14:paraId="5951D843">
      <w:pPr>
        <w:pStyle w:val="94"/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m:oMath>
        <m:r>
          <m:rPr/>
          <w:rPr>
            <w:rFonts w:ascii="Cambria Math" w:hAnsi="Cambria Math"/>
            <w:sz w:val="24"/>
            <w:szCs w:val="24"/>
          </w:rPr>
          <m:t>F=P×T</m:t>
        </m:r>
      </m:oMath>
      <w:r>
        <w:rPr>
          <w:sz w:val="24"/>
          <w:szCs w:val="24"/>
        </w:rPr>
        <w:t>,                                                             (1)</w:t>
      </w:r>
    </w:p>
    <w:p w14:paraId="02A53146">
      <w:pPr>
        <w:pStyle w:val="94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F — натяжение, сН; </w:t>
      </w:r>
    </w:p>
    <w:p w14:paraId="110234E1">
      <w:pPr>
        <w:pStyle w:val="94"/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 — натяжение на единицу линейной плотности (см. 8.1.1), сН/дтекс; </w:t>
      </w:r>
    </w:p>
    <w:p w14:paraId="2B8D5612">
      <w:pPr>
        <w:pStyle w:val="94"/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T — линейная плотность испытуемой пробы (указанная в ISO 2060), дтекс.</w:t>
      </w:r>
    </w:p>
    <w:p w14:paraId="42B78ABF">
      <w:pPr>
        <w:pStyle w:val="94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8.2 Нагружение испытуемой пробы</w:t>
      </w:r>
    </w:p>
    <w:p w14:paraId="0450D0C0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8.2.1</w:t>
      </w:r>
      <w:r>
        <w:rPr>
          <w:sz w:val="24"/>
          <w:szCs w:val="24"/>
        </w:rPr>
        <w:t xml:space="preserve"> Помещают один конец испытуемой пробы в середину зажима, не примыкающую к шкиву, и закрывают зажим. </w:t>
      </w:r>
    </w:p>
    <w:p w14:paraId="16528DE4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8.2.2</w:t>
      </w:r>
      <w:r>
        <w:rPr>
          <w:sz w:val="24"/>
          <w:szCs w:val="24"/>
        </w:rPr>
        <w:t xml:space="preserve"> Помещают другой конец в середину другого зажима и пропускают испытуемую пробу через шкив.</w:t>
      </w:r>
    </w:p>
    <w:p w14:paraId="7B894A6B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Добавляют достаточный груз (см. 8.1) на конец испытуемой пробы.</w:t>
      </w:r>
    </w:p>
    <w:p w14:paraId="23CDAC7E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 убедиться, что испытуемая проба находится в прямом положении, и закрыть зажим.</w:t>
      </w:r>
    </w:p>
    <w:p w14:paraId="2BD778D2">
      <w:pPr>
        <w:pStyle w:val="94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8.3 Определение электрического сопротивления</w:t>
      </w:r>
    </w:p>
    <w:p w14:paraId="0442CD79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8.3.1</w:t>
      </w:r>
      <w:r>
        <w:rPr>
          <w:sz w:val="24"/>
          <w:szCs w:val="24"/>
        </w:rPr>
        <w:t xml:space="preserve"> Прикрепляют измерительные электроды измерителя высокого сопротивления постоянному току к двум медным зажимам, независимо от их положения.</w:t>
      </w:r>
    </w:p>
    <w:p w14:paraId="11D14721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Переключатель напряжения устанавливают на 100 В.</w:t>
      </w:r>
    </w:p>
    <w:p w14:paraId="728B9BAF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нижнее значение напряжения не указано, это должно быть отмечено в протоколе испытаний. </w:t>
      </w:r>
    </w:p>
    <w:p w14:paraId="186C4188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8.3.2</w:t>
      </w:r>
      <w:r>
        <w:rPr>
          <w:sz w:val="24"/>
          <w:szCs w:val="24"/>
        </w:rPr>
        <w:t xml:space="preserve"> Включите измеритель сопротивления и считывают значение электрического сопротивления через 60 сек. </w:t>
      </w:r>
    </w:p>
    <w:p w14:paraId="00E26CBD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8.3.3</w:t>
      </w:r>
      <w:r>
        <w:rPr>
          <w:sz w:val="24"/>
          <w:szCs w:val="24"/>
        </w:rPr>
        <w:t xml:space="preserve"> Отсоединяют переключатель напряжения. Соединяют два зажима с землей, чтобы обеспечить рассеивание электростатического заряда на зажимах. </w:t>
      </w:r>
    </w:p>
    <w:p w14:paraId="23B50742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8.3.4</w:t>
      </w:r>
      <w:r>
        <w:rPr>
          <w:sz w:val="24"/>
          <w:szCs w:val="24"/>
        </w:rPr>
        <w:t xml:space="preserve"> Снимают испытуемую пробу с зажимов. Повторяют измерение для других испытуемых проб.</w:t>
      </w:r>
    </w:p>
    <w:p w14:paraId="548DFF7B">
      <w:pPr>
        <w:pStyle w:val="94"/>
        <w:spacing w:before="240" w:line="360" w:lineRule="auto"/>
        <w:ind w:firstLine="709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9 Расчет и представление результатов</w:t>
      </w:r>
    </w:p>
    <w:p w14:paraId="10527704">
      <w:pPr>
        <w:pStyle w:val="94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9.1 Сопротивление на единицу длины</w:t>
      </w:r>
    </w:p>
    <w:p w14:paraId="2939843E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Рассчитывают электрическое сопротивление на единицу длины по формуле (2).</w:t>
      </w:r>
    </w:p>
    <w:p w14:paraId="776E541E">
      <w:pPr>
        <w:pStyle w:val="94"/>
        <w:spacing w:line="360" w:lineRule="auto"/>
        <w:ind w:firstLine="709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  <w:szCs w:val="24"/>
              </w:rPr>
              <m:t>L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sub>
        </m:sSub>
        <m:r>
          <m:rPr/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L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  <m:r>
          <m:rPr/>
          <w:rPr>
            <w:rFonts w:ascii="Cambria Math" w:hAnsi="Cambria Math"/>
            <w:sz w:val="24"/>
            <w:szCs w:val="24"/>
          </w:rPr>
          <m:t xml:space="preserve"> 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/>
                <w:sz w:val="24"/>
                <w:szCs w:val="24"/>
              </w:rPr>
              <m:t>10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sup>
        </m:sSup>
      </m:oMath>
      <w:r>
        <w:rPr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>(2)</w:t>
      </w:r>
    </w:p>
    <w:p w14:paraId="706098DE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i/>
          <w:sz w:val="24"/>
          <w:szCs w:val="24"/>
          <w:lang w:val="en-US"/>
        </w:rPr>
        <w:t>R</w:t>
      </w:r>
      <w:r>
        <w:rPr>
          <w:i/>
          <w:sz w:val="24"/>
          <w:szCs w:val="24"/>
          <w:vertAlign w:val="subscript"/>
          <w:lang w:val="en-US"/>
        </w:rPr>
        <w:t>L</w:t>
      </w:r>
      <w:r>
        <w:rPr>
          <w:i/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–</w:t>
      </w:r>
      <w:r>
        <w:t xml:space="preserve"> </w:t>
      </w:r>
      <w:r>
        <w:rPr>
          <w:sz w:val="24"/>
          <w:szCs w:val="24"/>
        </w:rPr>
        <w:t>сопротивление на единицу длины, в Ом/м;</w:t>
      </w:r>
    </w:p>
    <w:p w14:paraId="36FDA5E8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i/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 – сопротивление испытуемой пробы между двумя зажимами, в Ом;</w:t>
      </w:r>
    </w:p>
    <w:p w14:paraId="7FD26183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i/>
          <w:sz w:val="24"/>
          <w:szCs w:val="24"/>
          <w:lang w:val="en-US"/>
        </w:rPr>
        <w:t>L</w:t>
      </w:r>
      <w:r>
        <w:rPr>
          <w:sz w:val="24"/>
          <w:szCs w:val="24"/>
        </w:rPr>
        <w:t xml:space="preserve"> – расстояние между двумя зажимами, в см.</w:t>
      </w:r>
    </w:p>
    <w:p w14:paraId="5FA17F4B">
      <w:pPr>
        <w:pStyle w:val="94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9.2 Объемное удельное сопротивление</w:t>
      </w:r>
    </w:p>
    <w:p w14:paraId="49D934FB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Рассчитывают объемное удельное сопротивление по формуле (3).</w:t>
      </w:r>
    </w:p>
    <w:p w14:paraId="268FA7E2">
      <w:pPr>
        <w:pStyle w:val="94"/>
        <w:tabs>
          <w:tab w:val="left" w:pos="8647"/>
        </w:tabs>
        <w:spacing w:line="360" w:lineRule="auto"/>
        <w:ind w:firstLine="709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  <w:szCs w:val="24"/>
              </w:rPr>
              <m:t>V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sub>
        </m:sSub>
        <m:r>
          <m:rPr/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/>
                <w:sz w:val="24"/>
                <w:szCs w:val="24"/>
              </w:rPr>
              <m:t>R×T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L×ρ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  <m:r>
          <m:rPr/>
          <w:rPr>
            <w:rFonts w:ascii="Cambria Math" w:hAnsi="Cambria Math"/>
            <w:sz w:val="24"/>
            <w:szCs w:val="24"/>
          </w:rPr>
          <m:t xml:space="preserve"> 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/>
                <w:sz w:val="24"/>
                <w:szCs w:val="24"/>
              </w:rPr>
              <m:t>10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/>
                <w:sz w:val="24"/>
                <w:szCs w:val="24"/>
              </w:rPr>
              <m:t>−8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sup>
        </m:sSup>
      </m:oMath>
      <w:r>
        <w:rPr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>(3)</w:t>
      </w:r>
    </w:p>
    <w:p w14:paraId="13943ED5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i/>
          <w:sz w:val="24"/>
          <w:szCs w:val="24"/>
          <w:lang w:val="en-US"/>
        </w:rPr>
        <w:t>S</w:t>
      </w:r>
      <w:r>
        <w:rPr>
          <w:i/>
          <w:sz w:val="24"/>
          <w:szCs w:val="24"/>
          <w:vertAlign w:val="subscript"/>
          <w:lang w:val="en-US"/>
        </w:rPr>
        <w:t>V</w:t>
      </w:r>
      <w:r>
        <w:rPr>
          <w:sz w:val="24"/>
          <w:szCs w:val="24"/>
        </w:rPr>
        <w:t xml:space="preserve"> –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объемное удельное сопротивление, в Ом∙м;</w:t>
      </w:r>
    </w:p>
    <w:p w14:paraId="41FECB0C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i/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 – сопротивление испытуемой пробы между двумя зажимами, в Ом;</w:t>
      </w:r>
    </w:p>
    <w:p w14:paraId="38B74147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– линейная плотность образца (указанная в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2060), в дтекс;</w:t>
      </w:r>
    </w:p>
    <w:p w14:paraId="702C32D7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i/>
          <w:sz w:val="24"/>
          <w:szCs w:val="24"/>
          <w:lang w:val="en-US"/>
        </w:rPr>
        <w:t>L</w:t>
      </w:r>
      <w:r>
        <w:rPr>
          <w:i/>
          <w:sz w:val="24"/>
          <w:szCs w:val="24"/>
        </w:rPr>
        <w:t xml:space="preserve"> – </w:t>
      </w:r>
      <w:r>
        <w:rPr>
          <w:sz w:val="24"/>
          <w:szCs w:val="24"/>
        </w:rPr>
        <w:t>расстояние между двумя зажимами, в см;</w:t>
      </w:r>
    </w:p>
    <w:p w14:paraId="7E9F10C8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ρ – плотность волокна (см. Приложение А), в г/см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</w:t>
      </w:r>
    </w:p>
    <w:p w14:paraId="6839E028">
      <w:pPr>
        <w:pStyle w:val="94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9.3 Представление результатов</w:t>
      </w:r>
    </w:p>
    <w:p w14:paraId="3DD2A03E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 выражают в виде арифметического или геометрического среднего значения всех испытуемых проб.</w:t>
      </w:r>
    </w:p>
    <w:p w14:paraId="545E768F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Среднее значение записывают в виде </w:t>
      </w:r>
      <w:r>
        <w:rPr>
          <w:i/>
          <w:sz w:val="24"/>
          <w:szCs w:val="24"/>
        </w:rPr>
        <w:t>α×10</w:t>
      </w:r>
      <w:r>
        <w:rPr>
          <w:i/>
          <w:sz w:val="24"/>
          <w:szCs w:val="24"/>
          <w:vertAlign w:val="superscript"/>
        </w:rPr>
        <w:t>n</w:t>
      </w:r>
      <w:r>
        <w:rPr>
          <w:sz w:val="24"/>
          <w:szCs w:val="24"/>
        </w:rPr>
        <w:t>, где значение α равно от 1,0 до менее 10, с точностью до первого десятичного знака.</w:t>
      </w:r>
    </w:p>
    <w:p w14:paraId="46F71FB8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Обычно среднее значение вычисляют как среднее арифметическое.</w:t>
      </w:r>
    </w:p>
    <w:p w14:paraId="503FB56C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Среднее арифметическое значение вычисляют по формуле (4).</w:t>
      </w:r>
    </w:p>
    <w:p w14:paraId="0E3DFA0E">
      <w:pPr>
        <w:pStyle w:val="94"/>
        <w:spacing w:line="360" w:lineRule="auto"/>
        <w:ind w:firstLine="709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bar>
        <m:r>
          <m:rPr/>
          <w:rPr>
            <w:rFonts w:ascii="Cambria Math" w:hAnsi="Cambria Math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m:rPr/>
              <w:rPr>
                <w:rFonts w:ascii="Cambria Math" w:hAnsi="Cambria Math"/>
                <w:sz w:val="24"/>
                <w:szCs w:val="24"/>
              </w:rPr>
              <m:t>i=1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sub>
          <m:sup>
            <m:r>
              <m:rPr/>
              <w:rPr>
                <w:rFonts w:ascii="Cambria Math" w:hAnsi="Cambria Math"/>
                <w:sz w:val="24"/>
                <w:szCs w:val="24"/>
              </w:rPr>
              <m:t>n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nary>
        <m:r>
          <m:rPr/>
          <w:rPr>
            <w:rFonts w:ascii="Cambria Math" w:hAnsi="Cambria Math"/>
            <w:sz w:val="24"/>
            <w:szCs w:val="24"/>
          </w:rPr>
          <m:t>/n</m:t>
        </m:r>
      </m:oMath>
      <w:r>
        <w:rPr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>(4)</w:t>
      </w:r>
    </w:p>
    <w:p w14:paraId="3E979C52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m:rPr/>
              <w:rPr>
                <w:rFonts w:ascii="Cambria Math" w:hAnsi="Cambria Math"/>
                <w:sz w:val="24"/>
                <w:szCs w:val="24"/>
              </w:rPr>
              <m:t>Х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bar>
      </m:oMath>
      <w:r>
        <w:rPr>
          <w:sz w:val="24"/>
          <w:szCs w:val="24"/>
        </w:rPr>
        <w:t xml:space="preserve"> – среднее арифметическое значение каждого испытания;</w:t>
      </w:r>
    </w:p>
    <w:p w14:paraId="3A026DB1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>
        <w:rPr>
          <w:i/>
          <w:sz w:val="24"/>
          <w:szCs w:val="24"/>
          <w:lang w:val="en-US"/>
        </w:rPr>
        <w:t>x</w:t>
      </w:r>
      <w:r>
        <w:rPr>
          <w:i/>
          <w:sz w:val="24"/>
          <w:szCs w:val="24"/>
          <w:vertAlign w:val="subscript"/>
          <w:lang w:val="en-US"/>
        </w:rPr>
        <w:t>i</w:t>
      </w:r>
      <w:r>
        <w:rPr>
          <w:i/>
          <w:sz w:val="24"/>
          <w:szCs w:val="24"/>
        </w:rPr>
        <w:t xml:space="preserve"> – </w:t>
      </w:r>
      <w:r>
        <w:rPr>
          <w:sz w:val="24"/>
          <w:szCs w:val="24"/>
        </w:rPr>
        <w:t>значение каждого испытания;</w:t>
      </w:r>
    </w:p>
    <w:p w14:paraId="13D06682">
      <w:pPr>
        <w:pStyle w:val="94"/>
        <w:spacing w:line="360" w:lineRule="auto"/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i/>
          <w:sz w:val="24"/>
          <w:szCs w:val="24"/>
          <w:lang w:val="en-US"/>
        </w:rPr>
        <w:t>n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– число испытаний.</w:t>
      </w:r>
    </w:p>
    <w:p w14:paraId="09886CDA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значение испытания изменяется на порядок величины, выбирают геометрическое среднее значение.</w:t>
      </w:r>
    </w:p>
    <w:p w14:paraId="0CD83219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Геометрическое среднее значение рассчитывают по формуле (5).</w:t>
      </w:r>
    </w:p>
    <w:p w14:paraId="27B0144E">
      <w:pPr>
        <w:pStyle w:val="94"/>
        <w:spacing w:line="360" w:lineRule="auto"/>
        <w:ind w:firstLine="709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bar>
        <m:r>
          <m:rPr/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/>
                <w:sz w:val="24"/>
                <w:szCs w:val="24"/>
              </w:rPr>
              <m:t>(</m:t>
            </m:r>
            <m:nary>
              <m:naryPr>
                <m:chr m:val="∏"/>
                <m:limLoc m:val="undOvr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i=1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ub>
              <m:sup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nary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/>
                <w:sz w:val="24"/>
                <w:szCs w:val="24"/>
              </w:rPr>
              <m:t>1/n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sup>
        </m:sSup>
      </m:oMath>
      <w:r>
        <w:rPr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>(4)</w:t>
      </w:r>
    </w:p>
    <w:p w14:paraId="3567DD4D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m:rPr/>
              <w:rPr>
                <w:rFonts w:ascii="Cambria Math" w:hAnsi="Cambria Math"/>
                <w:sz w:val="24"/>
                <w:szCs w:val="24"/>
              </w:rPr>
              <m:t>Х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bar>
      </m:oMath>
      <w:r>
        <w:rPr>
          <w:sz w:val="24"/>
          <w:szCs w:val="24"/>
        </w:rPr>
        <w:t xml:space="preserve"> – среднее геометрическое значение каждого испытания;</w:t>
      </w:r>
    </w:p>
    <w:p w14:paraId="6CA1A085">
      <w:pPr>
        <w:pStyle w:val="94"/>
        <w:spacing w:line="360" w:lineRule="auto"/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>
        <w:rPr>
          <w:i/>
          <w:sz w:val="24"/>
          <w:szCs w:val="24"/>
          <w:lang w:val="en-US"/>
        </w:rPr>
        <w:t>x</w:t>
      </w:r>
      <w:r>
        <w:rPr>
          <w:i/>
          <w:sz w:val="24"/>
          <w:szCs w:val="24"/>
          <w:vertAlign w:val="subscript"/>
          <w:lang w:val="en-US"/>
        </w:rPr>
        <w:t>i</w:t>
      </w:r>
      <w:r>
        <w:rPr>
          <w:i/>
          <w:sz w:val="24"/>
          <w:szCs w:val="24"/>
        </w:rPr>
        <w:t xml:space="preserve"> – </w:t>
      </w:r>
      <w:r>
        <w:rPr>
          <w:sz w:val="24"/>
          <w:szCs w:val="24"/>
        </w:rPr>
        <w:t>значение каждого испытания;</w:t>
      </w:r>
    </w:p>
    <w:p w14:paraId="0F980E72">
      <w:pPr>
        <w:pStyle w:val="94"/>
        <w:spacing w:line="360" w:lineRule="auto"/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i/>
          <w:sz w:val="24"/>
          <w:szCs w:val="24"/>
          <w:lang w:val="en-US"/>
        </w:rPr>
        <w:t>n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– число испытаний.</w:t>
      </w:r>
    </w:p>
    <w:p w14:paraId="5DCD6DCD">
      <w:pPr>
        <w:pStyle w:val="94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9.4 Прецизионность</w:t>
      </w:r>
    </w:p>
    <w:p w14:paraId="417B81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См. Приложение В.</w:t>
      </w:r>
    </w:p>
    <w:p w14:paraId="142DD41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65F21C">
      <w:pPr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 Протокол испытаний</w:t>
      </w:r>
    </w:p>
    <w:p w14:paraId="01FEE5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Протокол должен включать следующую информацию:</w:t>
      </w:r>
    </w:p>
    <w:p w14:paraId="75E78ED8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 датированную ссылку на настоящий стандарт;</w:t>
      </w:r>
    </w:p>
    <w:p w14:paraId="68C83106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все необходимые сведения для идентификации испытуемого образца;</w:t>
      </w:r>
    </w:p>
    <w:p w14:paraId="630DB195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с) условия испытаний;</w:t>
      </w:r>
    </w:p>
    <w:p w14:paraId="1F628B61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>d</w:t>
      </w:r>
      <w:r>
        <w:rPr>
          <w:rFonts w:ascii="Arial" w:hAnsi="Arial" w:cs="Arial"/>
          <w:sz w:val="24"/>
        </w:rPr>
        <w:t>) результаты испытаний;</w:t>
      </w:r>
    </w:p>
    <w:p w14:paraId="2289D172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>e</w:t>
      </w:r>
      <w:r>
        <w:rPr>
          <w:rFonts w:ascii="Arial" w:hAnsi="Arial" w:cs="Arial"/>
          <w:sz w:val="24"/>
        </w:rPr>
        <w:t>) любые отклонения, по соглашению сторон или иным образом, от указанной процедуры;</w:t>
      </w:r>
    </w:p>
    <w:p w14:paraId="1C34C7A6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е) любые обнаруженные необычные особенности;</w:t>
      </w:r>
    </w:p>
    <w:p w14:paraId="2FDBFEDA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ж) дату испытаний;</w:t>
      </w:r>
    </w:p>
    <w:p w14:paraId="1A539E5E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з) любую информацию, которую необходимо указать.</w:t>
      </w:r>
    </w:p>
    <w:p w14:paraId="1A77713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18226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09A6E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7FC226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CBB16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BB07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86F8C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761D1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15E8760">
      <w:pPr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Cs/>
          <w:kern w:val="0"/>
        </w:rPr>
        <w:br w:type="page"/>
      </w:r>
    </w:p>
    <w:p w14:paraId="193B28DF">
      <w:pPr>
        <w:pStyle w:val="94"/>
        <w:spacing w:line="360" w:lineRule="auto"/>
        <w:jc w:val="center"/>
      </w:pPr>
      <w:r>
        <w:rPr>
          <w:b/>
          <w:sz w:val="24"/>
          <w:szCs w:val="24"/>
        </w:rPr>
        <w:t>Приложение А</w:t>
      </w:r>
    </w:p>
    <w:p w14:paraId="0D9BACDC">
      <w:pPr>
        <w:pStyle w:val="94"/>
        <w:spacing w:line="360" w:lineRule="auto"/>
        <w:jc w:val="center"/>
        <w:rPr>
          <w:b/>
        </w:rPr>
      </w:pPr>
      <w:r>
        <w:rPr>
          <w:b/>
          <w:sz w:val="24"/>
          <w:szCs w:val="24"/>
        </w:rPr>
        <w:t>(справочное)</w:t>
      </w:r>
    </w:p>
    <w:p w14:paraId="28433017">
      <w:pPr>
        <w:pStyle w:val="94"/>
        <w:spacing w:line="360" w:lineRule="auto"/>
        <w:jc w:val="center"/>
        <w:rPr>
          <w:sz w:val="24"/>
          <w:szCs w:val="24"/>
        </w:rPr>
      </w:pPr>
    </w:p>
    <w:p w14:paraId="0F2152B7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/>
          <w:bCs/>
          <w:sz w:val="24"/>
          <w:szCs w:val="24"/>
        </w:rPr>
        <w:t>Средняя плотность распространенных синтетических волокон</w:t>
      </w:r>
    </w:p>
    <w:p w14:paraId="7E45B667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1E7BBC7E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А.1 Описание </w:t>
      </w:r>
    </w:p>
    <w:p w14:paraId="1C979501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Cs/>
          <w:kern w:val="0"/>
        </w:rPr>
        <w:t>Плотность волокна определяют метод с использованием колонки с градиентом плотности (ISO 1183-2). Температура ванны с жидкостью составляет (25,0 ± 0,5) °C.</w:t>
      </w:r>
    </w:p>
    <w:p w14:paraId="749BDDF7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/>
          <w:bCs/>
          <w:kern w:val="0"/>
        </w:rPr>
        <w:t>А.2 Средняя плотность</w:t>
      </w:r>
      <w:r>
        <w:rPr>
          <w:rFonts w:ascii="Arial" w:hAnsi="Arial" w:cs="Arial"/>
          <w:bCs/>
          <w:kern w:val="0"/>
        </w:rPr>
        <w:t xml:space="preserve"> </w:t>
      </w:r>
    </w:p>
    <w:p w14:paraId="447043F2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Cs/>
          <w:kern w:val="0"/>
        </w:rPr>
        <w:t>Рекомендуемая средняя плотность распространенных синтетических волокон приведена в таблице А.1.</w:t>
      </w:r>
    </w:p>
    <w:p w14:paraId="2FADE8CA">
      <w:pPr>
        <w:widowControl w:val="0"/>
        <w:suppressAutoHyphens w:val="0"/>
        <w:autoSpaceDE w:val="0"/>
        <w:spacing w:after="0" w:line="360" w:lineRule="auto"/>
        <w:jc w:val="center"/>
        <w:rPr>
          <w:rFonts w:ascii="Arial" w:hAnsi="Arial" w:cs="Arial"/>
          <w:bCs/>
          <w:kern w:val="0"/>
        </w:rPr>
      </w:pPr>
      <w:r>
        <w:rPr>
          <w:rFonts w:ascii="Arial" w:hAnsi="Arial" w:cs="Arial"/>
          <w:bCs/>
          <w:color w:val="000000"/>
          <w:spacing w:val="40"/>
          <w:kern w:val="0"/>
        </w:rPr>
        <w:t>Таблица</w:t>
      </w:r>
      <w:r>
        <w:rPr>
          <w:rFonts w:ascii="Arial" w:hAnsi="Arial" w:cs="Arial"/>
          <w:color w:val="000000"/>
        </w:rPr>
        <w:t xml:space="preserve"> А.1</w:t>
      </w:r>
      <w:r>
        <w:rPr>
          <w:rFonts w:ascii="Arial" w:hAnsi="Arial" w:cs="Arial"/>
          <w:bCs/>
          <w:kern w:val="0"/>
        </w:rPr>
        <w:t xml:space="preserve"> – Средняя плотность распространенных синтетических волокон</w:t>
      </w:r>
    </w:p>
    <w:tbl>
      <w:tblPr>
        <w:tblStyle w:val="21"/>
        <w:tblW w:w="8500" w:type="dxa"/>
        <w:tblInd w:w="6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4"/>
        <w:gridCol w:w="1443"/>
        <w:gridCol w:w="2660"/>
        <w:gridCol w:w="1443"/>
      </w:tblGrid>
      <w:tr w14:paraId="5163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954" w:type="dxa"/>
            <w:tcBorders>
              <w:bottom w:val="double" w:color="auto" w:sz="4" w:space="0"/>
            </w:tcBorders>
            <w:vAlign w:val="center"/>
          </w:tcPr>
          <w:p w14:paraId="4B6AA3F1">
            <w:pPr>
              <w:contextualSpacing/>
              <w:jc w:val="center"/>
              <w:rPr>
                <w:rFonts w:ascii="Arial" w:hAnsi="Arial" w:cs="Arial"/>
                <w:b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Cs w:val="20"/>
                <w:lang w:eastAsia="ar-SA"/>
              </w:rPr>
              <w:t>Тип волокна</w:t>
            </w:r>
          </w:p>
        </w:tc>
        <w:tc>
          <w:tcPr>
            <w:tcW w:w="144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552040D2">
            <w:pPr>
              <w:contextualSpacing/>
              <w:jc w:val="center"/>
              <w:rPr>
                <w:rFonts w:ascii="Arial" w:hAnsi="Arial" w:cs="Arial"/>
                <w:b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Cs w:val="20"/>
                <w:lang w:eastAsia="ar-SA"/>
              </w:rPr>
              <w:t xml:space="preserve">Плотность </w:t>
            </w:r>
            <w:r>
              <w:rPr>
                <w:rFonts w:ascii="Arial" w:hAnsi="Arial" w:cs="Arial"/>
                <w:szCs w:val="20"/>
                <w:lang w:eastAsia="ar-SA"/>
              </w:rPr>
              <w:t>(г/см</w:t>
            </w:r>
            <w:r>
              <w:rPr>
                <w:rFonts w:ascii="Arial" w:hAnsi="Arial" w:cs="Arial"/>
                <w:szCs w:val="20"/>
                <w:vertAlign w:val="superscript"/>
                <w:lang w:eastAsia="ar-SA"/>
              </w:rPr>
              <w:t>3</w:t>
            </w:r>
            <w:r>
              <w:rPr>
                <w:rFonts w:ascii="Arial" w:hAnsi="Arial" w:cs="Arial"/>
                <w:szCs w:val="20"/>
                <w:lang w:eastAsia="ar-SA"/>
              </w:rPr>
              <w:t>)</w:t>
            </w:r>
          </w:p>
        </w:tc>
        <w:tc>
          <w:tcPr>
            <w:tcW w:w="2660" w:type="dxa"/>
            <w:tcBorders>
              <w:bottom w:val="double" w:color="auto" w:sz="4" w:space="0"/>
            </w:tcBorders>
            <w:vAlign w:val="center"/>
          </w:tcPr>
          <w:p w14:paraId="5B762784">
            <w:pPr>
              <w:contextualSpacing/>
              <w:jc w:val="center"/>
              <w:rPr>
                <w:rFonts w:ascii="Arial" w:hAnsi="Arial" w:cs="Arial"/>
                <w:b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Cs w:val="20"/>
                <w:lang w:eastAsia="ar-SA"/>
              </w:rPr>
              <w:t>Тип волокна</w:t>
            </w:r>
          </w:p>
        </w:tc>
        <w:tc>
          <w:tcPr>
            <w:tcW w:w="144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7FD40391">
            <w:pPr>
              <w:contextualSpacing/>
              <w:jc w:val="center"/>
              <w:rPr>
                <w:rFonts w:ascii="Arial" w:hAnsi="Arial" w:cs="Arial"/>
                <w:b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Cs w:val="20"/>
                <w:lang w:eastAsia="ar-SA"/>
              </w:rPr>
              <w:t xml:space="preserve">Плотность </w:t>
            </w:r>
            <w:r>
              <w:rPr>
                <w:rFonts w:ascii="Arial" w:hAnsi="Arial" w:cs="Arial"/>
                <w:szCs w:val="20"/>
                <w:lang w:eastAsia="ar-SA"/>
              </w:rPr>
              <w:t>(г/см</w:t>
            </w:r>
            <w:r>
              <w:rPr>
                <w:rFonts w:ascii="Arial" w:hAnsi="Arial" w:cs="Arial"/>
                <w:szCs w:val="20"/>
                <w:vertAlign w:val="superscript"/>
                <w:lang w:eastAsia="ar-SA"/>
              </w:rPr>
              <w:t>3</w:t>
            </w:r>
            <w:r>
              <w:rPr>
                <w:rFonts w:ascii="Arial" w:hAnsi="Arial" w:cs="Arial"/>
                <w:szCs w:val="20"/>
                <w:lang w:eastAsia="ar-SA"/>
              </w:rPr>
              <w:t>)</w:t>
            </w:r>
          </w:p>
        </w:tc>
      </w:tr>
      <w:tr w14:paraId="4F53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69E8E7D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Полиэфирное ПЭТ (</w:t>
            </w:r>
            <w:r>
              <w:rPr>
                <w:rFonts w:ascii="Arial" w:hAnsi="Arial" w:cs="Arial"/>
                <w:szCs w:val="20"/>
                <w:lang w:val="en-US" w:eastAsia="ar-SA"/>
              </w:rPr>
              <w:t>PET</w:t>
            </w:r>
            <w:r>
              <w:rPr>
                <w:rFonts w:ascii="Arial" w:hAnsi="Arial" w:cs="Arial"/>
                <w:szCs w:val="20"/>
                <w:lang w:eastAsia="ar-SA"/>
              </w:rPr>
              <w:t>)</w:t>
            </w:r>
          </w:p>
        </w:tc>
        <w:tc>
          <w:tcPr>
            <w:tcW w:w="1443" w:type="dxa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CD556F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1,38</w:t>
            </w:r>
          </w:p>
        </w:tc>
        <w:tc>
          <w:tcPr>
            <w:tcW w:w="266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</w:tcPr>
          <w:p w14:paraId="70B7E236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Полиэтиленовое</w:t>
            </w:r>
          </w:p>
        </w:tc>
        <w:tc>
          <w:tcPr>
            <w:tcW w:w="1443" w:type="dxa"/>
            <w:tcBorders>
              <w:top w:val="double" w:color="auto" w:sz="4" w:space="0"/>
              <w:bottom w:val="single" w:color="auto" w:sz="4" w:space="0"/>
            </w:tcBorders>
          </w:tcPr>
          <w:p w14:paraId="3BDF5B79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val="en-US" w:eastAsia="ar-SA"/>
              </w:rPr>
              <w:t>0,96</w:t>
            </w:r>
          </w:p>
        </w:tc>
      </w:tr>
      <w:tr w14:paraId="218D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7A624F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Акриловое</w:t>
            </w:r>
          </w:p>
        </w:tc>
        <w:tc>
          <w:tcPr>
            <w:tcW w:w="1443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E1A49CB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1,18</w:t>
            </w:r>
          </w:p>
        </w:tc>
        <w:tc>
          <w:tcPr>
            <w:tcW w:w="26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 w14:paraId="6F6985D9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Полипропиленовое</w:t>
            </w:r>
          </w:p>
        </w:tc>
        <w:tc>
          <w:tcPr>
            <w:tcW w:w="1443" w:type="dxa"/>
            <w:tcBorders>
              <w:top w:val="single" w:color="auto" w:sz="4" w:space="0"/>
              <w:bottom w:val="single" w:color="auto" w:sz="4" w:space="0"/>
            </w:tcBorders>
          </w:tcPr>
          <w:p w14:paraId="5B9DECE5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val="en-US" w:eastAsia="ar-SA"/>
              </w:rPr>
              <w:t>0,91</w:t>
            </w:r>
          </w:p>
        </w:tc>
      </w:tr>
      <w:tr w14:paraId="7BC0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B6D251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Модакриловое</w:t>
            </w:r>
          </w:p>
        </w:tc>
        <w:tc>
          <w:tcPr>
            <w:tcW w:w="1443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DAF5E44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val="en-US" w:eastAsia="ar-SA"/>
              </w:rPr>
              <w:t>1,28</w:t>
            </w:r>
          </w:p>
        </w:tc>
        <w:tc>
          <w:tcPr>
            <w:tcW w:w="26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 w14:paraId="58B34531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Фенольное</w:t>
            </w:r>
          </w:p>
        </w:tc>
        <w:tc>
          <w:tcPr>
            <w:tcW w:w="1443" w:type="dxa"/>
            <w:tcBorders>
              <w:top w:val="single" w:color="auto" w:sz="4" w:space="0"/>
              <w:bottom w:val="single" w:color="auto" w:sz="4" w:space="0"/>
            </w:tcBorders>
          </w:tcPr>
          <w:p w14:paraId="1534AD70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val="en-US" w:eastAsia="ar-SA"/>
              </w:rPr>
              <w:t>1,31</w:t>
            </w:r>
          </w:p>
        </w:tc>
      </w:tr>
      <w:tr w14:paraId="7DC5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3DB1C7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Пара-арамидное</w:t>
            </w:r>
          </w:p>
        </w:tc>
        <w:tc>
          <w:tcPr>
            <w:tcW w:w="1443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BD9CE1F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val="en-US" w:eastAsia="ar-SA"/>
              </w:rPr>
              <w:t>1,46</w:t>
            </w:r>
          </w:p>
        </w:tc>
        <w:tc>
          <w:tcPr>
            <w:tcW w:w="26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 w14:paraId="69B887A7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Полисульфонамидное</w:t>
            </w:r>
          </w:p>
        </w:tc>
        <w:tc>
          <w:tcPr>
            <w:tcW w:w="1443" w:type="dxa"/>
            <w:tcBorders>
              <w:top w:val="single" w:color="auto" w:sz="4" w:space="0"/>
              <w:bottom w:val="single" w:color="auto" w:sz="4" w:space="0"/>
            </w:tcBorders>
          </w:tcPr>
          <w:p w14:paraId="74D56071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val="en-US" w:eastAsia="ar-SA"/>
              </w:rPr>
              <w:t>1,37</w:t>
            </w:r>
          </w:p>
        </w:tc>
      </w:tr>
      <w:tr w14:paraId="2271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90D7F0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Полиамидное</w:t>
            </w:r>
          </w:p>
        </w:tc>
        <w:tc>
          <w:tcPr>
            <w:tcW w:w="1443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5B8E49C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val="en-US" w:eastAsia="ar-SA"/>
              </w:rPr>
              <w:t>1,14</w:t>
            </w:r>
          </w:p>
        </w:tc>
        <w:tc>
          <w:tcPr>
            <w:tcW w:w="26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 w14:paraId="41270705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Поливинилхлоридное</w:t>
            </w:r>
          </w:p>
        </w:tc>
        <w:tc>
          <w:tcPr>
            <w:tcW w:w="1443" w:type="dxa"/>
            <w:tcBorders>
              <w:top w:val="single" w:color="auto" w:sz="4" w:space="0"/>
              <w:bottom w:val="single" w:color="auto" w:sz="4" w:space="0"/>
            </w:tcBorders>
          </w:tcPr>
          <w:p w14:paraId="11451633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val="en-US" w:eastAsia="ar-SA"/>
              </w:rPr>
              <w:t>1,38</w:t>
            </w:r>
          </w:p>
        </w:tc>
      </w:tr>
      <w:tr w14:paraId="1845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7087E1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Винилал</w:t>
            </w:r>
          </w:p>
        </w:tc>
        <w:tc>
          <w:tcPr>
            <w:tcW w:w="1443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B19BBBF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val="en-US" w:eastAsia="ar-SA"/>
              </w:rPr>
              <w:t>1,24</w:t>
            </w:r>
          </w:p>
        </w:tc>
        <w:tc>
          <w:tcPr>
            <w:tcW w:w="26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 w14:paraId="354475B7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>Полиакрилонитрильное волокно, модифицированное казеином</w:t>
            </w:r>
          </w:p>
        </w:tc>
        <w:tc>
          <w:tcPr>
            <w:tcW w:w="1443" w:type="dxa"/>
            <w:tcBorders>
              <w:top w:val="single" w:color="auto" w:sz="4" w:space="0"/>
              <w:bottom w:val="single" w:color="auto" w:sz="4" w:space="0"/>
            </w:tcBorders>
          </w:tcPr>
          <w:p w14:paraId="1E64B377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val="en-US" w:eastAsia="ar-SA"/>
              </w:rPr>
              <w:t>1,26</w:t>
            </w:r>
          </w:p>
        </w:tc>
      </w:tr>
      <w:tr w14:paraId="02BC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66F93B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Поливинилиденхлоридное</w:t>
            </w:r>
          </w:p>
        </w:tc>
        <w:tc>
          <w:tcPr>
            <w:tcW w:w="1443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0742A78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val="en-US" w:eastAsia="ar-SA"/>
              </w:rPr>
              <w:t>1,70</w:t>
            </w:r>
          </w:p>
        </w:tc>
        <w:tc>
          <w:tcPr>
            <w:tcW w:w="26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</w:tcPr>
          <w:p w14:paraId="638E15DC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Полиактидное</w:t>
            </w:r>
          </w:p>
        </w:tc>
        <w:tc>
          <w:tcPr>
            <w:tcW w:w="1443" w:type="dxa"/>
            <w:tcBorders>
              <w:top w:val="single" w:color="auto" w:sz="4" w:space="0"/>
              <w:bottom w:val="single" w:color="auto" w:sz="4" w:space="0"/>
            </w:tcBorders>
          </w:tcPr>
          <w:p w14:paraId="5CE971B6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val="en-US" w:eastAsia="ar-SA"/>
              </w:rPr>
              <w:t>1,27</w:t>
            </w:r>
          </w:p>
        </w:tc>
      </w:tr>
      <w:tr w14:paraId="0E4A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7FF4F4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t>Эластановое</w:t>
            </w:r>
          </w:p>
        </w:tc>
        <w:tc>
          <w:tcPr>
            <w:tcW w:w="1443" w:type="dxa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4CE52050">
            <w:pPr>
              <w:spacing w:after="0"/>
              <w:jc w:val="center"/>
              <w:rPr>
                <w:rFonts w:ascii="Arial" w:hAnsi="Arial" w:cs="Arial"/>
                <w:szCs w:val="20"/>
                <w:lang w:val="en-US" w:eastAsia="ar-SA"/>
              </w:rPr>
            </w:pPr>
            <w:r>
              <w:rPr>
                <w:rFonts w:ascii="Arial" w:hAnsi="Arial" w:cs="Arial"/>
                <w:szCs w:val="20"/>
                <w:lang w:val="en-US" w:eastAsia="ar-SA"/>
              </w:rPr>
              <w:t>1,23</w:t>
            </w:r>
          </w:p>
        </w:tc>
        <w:tc>
          <w:tcPr>
            <w:tcW w:w="2660" w:type="dxa"/>
            <w:tcBorders>
              <w:top w:val="single" w:color="auto" w:sz="4" w:space="0"/>
              <w:left w:val="double" w:color="auto" w:sz="4" w:space="0"/>
            </w:tcBorders>
          </w:tcPr>
          <w:p w14:paraId="0D157794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sym w:font="Symbol" w:char="F0BE"/>
            </w:r>
          </w:p>
        </w:tc>
        <w:tc>
          <w:tcPr>
            <w:tcW w:w="1443" w:type="dxa"/>
            <w:tcBorders>
              <w:top w:val="single" w:color="auto" w:sz="4" w:space="0"/>
            </w:tcBorders>
          </w:tcPr>
          <w:p w14:paraId="0B992C6E">
            <w:pPr>
              <w:spacing w:after="0"/>
              <w:jc w:val="center"/>
              <w:rPr>
                <w:rFonts w:ascii="Arial" w:hAnsi="Arial" w:cs="Arial"/>
                <w:szCs w:val="20"/>
                <w:lang w:eastAsia="ar-SA"/>
              </w:rPr>
            </w:pPr>
            <w:r>
              <w:rPr>
                <w:rFonts w:ascii="Arial" w:hAnsi="Arial" w:cs="Arial"/>
                <w:szCs w:val="20"/>
                <w:lang w:eastAsia="ar-SA"/>
              </w:rPr>
              <w:sym w:font="Symbol" w:char="F0BE"/>
            </w:r>
          </w:p>
        </w:tc>
      </w:tr>
    </w:tbl>
    <w:p w14:paraId="75B5D862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6BF8E276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57652138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2DDE2CC2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1B51DBC6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43187FDA">
      <w:pPr>
        <w:widowControl w:val="0"/>
        <w:suppressAutoHyphens w:val="0"/>
        <w:autoSpaceDE w:val="0"/>
        <w:spacing w:after="0" w:line="360" w:lineRule="auto"/>
        <w:jc w:val="both"/>
        <w:rPr>
          <w:rFonts w:ascii="Arial" w:hAnsi="Arial" w:cs="Arial"/>
          <w:bCs/>
          <w:kern w:val="0"/>
        </w:rPr>
      </w:pPr>
    </w:p>
    <w:p w14:paraId="26CAFE02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54762B4C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08DFC65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30760667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329BF760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691B6860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6E0F001F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1C94A865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32D68C6B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46958170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51A916E5">
      <w:pPr>
        <w:pStyle w:val="94"/>
        <w:spacing w:line="360" w:lineRule="auto"/>
        <w:jc w:val="center"/>
      </w:pPr>
      <w:r>
        <w:rPr>
          <w:b/>
          <w:sz w:val="24"/>
          <w:szCs w:val="24"/>
        </w:rPr>
        <w:t>Приложение В</w:t>
      </w:r>
    </w:p>
    <w:p w14:paraId="5EE01E8A">
      <w:pPr>
        <w:pStyle w:val="94"/>
        <w:spacing w:line="360" w:lineRule="auto"/>
        <w:jc w:val="center"/>
        <w:rPr>
          <w:b/>
        </w:rPr>
      </w:pPr>
      <w:r>
        <w:rPr>
          <w:b/>
          <w:sz w:val="24"/>
          <w:szCs w:val="24"/>
        </w:rPr>
        <w:t>(справочное)</w:t>
      </w:r>
    </w:p>
    <w:p w14:paraId="57007BAF">
      <w:pPr>
        <w:pStyle w:val="94"/>
        <w:spacing w:line="360" w:lineRule="auto"/>
        <w:jc w:val="center"/>
        <w:rPr>
          <w:sz w:val="24"/>
          <w:szCs w:val="24"/>
        </w:rPr>
      </w:pPr>
    </w:p>
    <w:p w14:paraId="4895C376">
      <w:pPr>
        <w:widowControl w:val="0"/>
        <w:suppressAutoHyphens w:val="0"/>
        <w:autoSpaceDE w:val="0"/>
        <w:spacing w:after="0"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Прецизионность экспериментов</w:t>
      </w:r>
    </w:p>
    <w:p w14:paraId="4B504F47">
      <w:pPr>
        <w:widowControl w:val="0"/>
        <w:suppressAutoHyphens w:val="0"/>
        <w:autoSpaceDE w:val="0"/>
        <w:spacing w:after="0" w:line="360" w:lineRule="auto"/>
        <w:ind w:firstLine="709"/>
        <w:jc w:val="center"/>
        <w:rPr>
          <w:rFonts w:ascii="Arial" w:hAnsi="Arial" w:cs="Arial"/>
          <w:bCs/>
          <w:kern w:val="0"/>
        </w:rPr>
      </w:pPr>
    </w:p>
    <w:p w14:paraId="7F868013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B.1 Описание</w:t>
      </w:r>
    </w:p>
    <w:p w14:paraId="3287F8EC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Cs/>
          <w:kern w:val="0"/>
        </w:rPr>
        <w:t>В эксперименте приняли участие десять лабораторий, предоставивших результаты испытаний шести материалов, причем каждая лаборатория провела испытания дважды. Результаты было проанализированы в соответствии с ISO 5725-2.</w:t>
      </w:r>
    </w:p>
    <w:p w14:paraId="7990AEDE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/>
          <w:bCs/>
          <w:kern w:val="0"/>
        </w:rPr>
        <w:t>B.2 Повторяемость</w:t>
      </w:r>
    </w:p>
    <w:p w14:paraId="256539C5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Cs/>
          <w:kern w:val="0"/>
        </w:rPr>
        <w:t>Следуя стандартному и правильному методу выполнения операций, указанному в настоящем стандарте, один оператор, используя один и тот же прибор, испытывает идентичные испытуемые пробы за соответствующее короткое время и вычисляет разницу любых двух средних значений.</w:t>
      </w:r>
    </w:p>
    <w:p w14:paraId="376611B5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Cs/>
          <w:kern w:val="0"/>
        </w:rPr>
        <w:t>Определяют 20 случаев, и только один может быть выше показателя повторяемости, указанного в таблице B.1.</w:t>
      </w:r>
    </w:p>
    <w:p w14:paraId="4CED5169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/>
          <w:bCs/>
          <w:kern w:val="0"/>
        </w:rPr>
        <w:t>B.3 Воспроизводимость</w:t>
      </w:r>
    </w:p>
    <w:p w14:paraId="61C2301B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Cs/>
          <w:kern w:val="0"/>
        </w:rPr>
        <w:t>Следуя стандартному и правильному методу выполнения операций, указанному в настоящем стандарте, операторы в двух лабораториях, используя разные приборы, испытывают идентичные испытуемые пробы и вычисляют разницу любых двух средних значений.</w:t>
      </w:r>
    </w:p>
    <w:p w14:paraId="7A1494F8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Cs/>
          <w:kern w:val="0"/>
        </w:rPr>
        <w:t>Определите 20 случаев, и только может быть выше показателя воспроизводимости, указанного в таблице B.1.</w:t>
      </w:r>
    </w:p>
    <w:p w14:paraId="67BA1D0F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/>
          <w:bCs/>
          <w:kern w:val="0"/>
        </w:rPr>
        <w:t>В.4 Среднее значение</w:t>
      </w:r>
      <w:r>
        <w:rPr>
          <w:rFonts w:ascii="Arial" w:hAnsi="Arial" w:cs="Arial"/>
          <w:bCs/>
          <w:kern w:val="0"/>
        </w:rPr>
        <w:t xml:space="preserve"> </w:t>
      </w:r>
    </w:p>
    <w:p w14:paraId="7CA39C36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Cs/>
          <w:kern w:val="0"/>
        </w:rPr>
        <w:t>Испытывают две испытуемые пробы и рассчитывают средние арифметические значения. Если значение испытания изменяется на порядок величины, выбирают геометрическое среднее значение.</w:t>
      </w:r>
    </w:p>
    <w:p w14:paraId="426B08ED">
      <w:pPr>
        <w:widowControl w:val="0"/>
        <w:suppressAutoHyphens w:val="0"/>
        <w:autoSpaceDE w:val="0"/>
        <w:spacing w:after="0" w:line="360" w:lineRule="auto"/>
        <w:jc w:val="both"/>
        <w:rPr>
          <w:rFonts w:ascii="Arial" w:hAnsi="Arial" w:cs="Arial"/>
          <w:bCs/>
          <w:kern w:val="0"/>
        </w:rPr>
        <w:sectPr>
          <w:footnotePr>
            <w:numRestart w:val="eachPage"/>
          </w:footnotePr>
          <w:pgSz w:w="11906" w:h="16838"/>
          <w:pgMar w:top="851" w:right="851" w:bottom="1134" w:left="1418" w:header="278" w:footer="278" w:gutter="0"/>
          <w:cols w:space="720" w:num="1"/>
          <w:docGrid w:linePitch="299" w:charSpace="0"/>
        </w:sectPr>
      </w:pPr>
    </w:p>
    <w:p w14:paraId="368178F1">
      <w:pPr>
        <w:widowControl w:val="0"/>
        <w:suppressAutoHyphens w:val="0"/>
        <w:autoSpaceDE w:val="0"/>
        <w:spacing w:after="0" w:line="360" w:lineRule="auto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Cs/>
          <w:color w:val="000000"/>
          <w:spacing w:val="40"/>
          <w:kern w:val="0"/>
        </w:rPr>
        <w:t>Таблица</w:t>
      </w:r>
      <w:r>
        <w:rPr>
          <w:rFonts w:ascii="Arial" w:hAnsi="Arial" w:cs="Arial"/>
          <w:color w:val="000000"/>
        </w:rPr>
        <w:t xml:space="preserve"> В.1</w:t>
      </w:r>
      <w:r>
        <w:rPr>
          <w:rFonts w:ascii="Arial" w:hAnsi="Arial" w:cs="Arial"/>
          <w:bCs/>
          <w:kern w:val="0"/>
        </w:rPr>
        <w:t xml:space="preserve"> – Прецизионность результатов испытания шести материалов</w:t>
      </w:r>
    </w:p>
    <w:tbl>
      <w:tblPr>
        <w:tblStyle w:val="21"/>
        <w:tblW w:w="1474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4"/>
        <w:gridCol w:w="2126"/>
        <w:gridCol w:w="2552"/>
        <w:gridCol w:w="2268"/>
        <w:gridCol w:w="3118"/>
      </w:tblGrid>
      <w:tr w14:paraId="04DB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694" w:type="dxa"/>
            <w:vMerge w:val="restart"/>
            <w:vAlign w:val="center"/>
          </w:tcPr>
          <w:p w14:paraId="59A0E3D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Образец</w:t>
            </w:r>
          </w:p>
        </w:tc>
        <w:tc>
          <w:tcPr>
            <w:tcW w:w="1984" w:type="dxa"/>
            <w:vMerge w:val="restart"/>
            <w:tcBorders>
              <w:right w:val="single" w:color="auto" w:sz="4" w:space="0"/>
            </w:tcBorders>
            <w:vAlign w:val="center"/>
          </w:tcPr>
          <w:p w14:paraId="0C52DA6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Технические условия</w:t>
            </w:r>
          </w:p>
        </w:tc>
        <w:tc>
          <w:tcPr>
            <w:tcW w:w="46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C0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Электрическое сопротивление на единицу длины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(Ом/м)</w:t>
            </w:r>
          </w:p>
        </w:tc>
        <w:tc>
          <w:tcPr>
            <w:tcW w:w="5386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5B06CD9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Объемное удельное сопротивление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(Ом∙м)</w:t>
            </w:r>
          </w:p>
        </w:tc>
      </w:tr>
      <w:tr w14:paraId="6B2E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694" w:type="dxa"/>
            <w:vMerge w:val="continue"/>
            <w:tcBorders>
              <w:bottom w:val="double" w:color="auto" w:sz="4" w:space="0"/>
            </w:tcBorders>
            <w:vAlign w:val="center"/>
          </w:tcPr>
          <w:p w14:paraId="2009977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 w:val="continue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2B05330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 w14:paraId="2793A87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Повторяемость</w:t>
            </w:r>
          </w:p>
          <w:p w14:paraId="0183A296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 w:eastAsia="ar-SA"/>
              </w:rPr>
              <w:t>r</w:t>
            </w:r>
          </w:p>
        </w:tc>
        <w:tc>
          <w:tcPr>
            <w:tcW w:w="2552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0FD815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Воспроизводимость</w:t>
            </w:r>
          </w:p>
          <w:p w14:paraId="3200FE74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 w:eastAsia="ar-SA"/>
              </w:rPr>
              <w:t>R</w:t>
            </w:r>
          </w:p>
        </w:tc>
        <w:tc>
          <w:tcPr>
            <w:tcW w:w="2268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3AC4E29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Повторяемость</w:t>
            </w:r>
          </w:p>
          <w:p w14:paraId="51C0CF0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 w:eastAsia="ar-SA"/>
              </w:rPr>
              <w:t>r</w:t>
            </w:r>
          </w:p>
        </w:tc>
        <w:tc>
          <w:tcPr>
            <w:tcW w:w="3118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F7ABB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Воспроизводимость</w:t>
            </w:r>
          </w:p>
          <w:p w14:paraId="194CFADB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 w:eastAsia="ar-SA"/>
              </w:rPr>
              <w:t>R</w:t>
            </w:r>
          </w:p>
        </w:tc>
      </w:tr>
      <w:tr w14:paraId="4250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09F69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Проводящие полиэфирные филаментные нити</w:t>
            </w:r>
          </w:p>
        </w:tc>
        <w:tc>
          <w:tcPr>
            <w:tcW w:w="1984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95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22 дтекс/3</w:t>
            </w: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f</w:t>
            </w:r>
          </w:p>
        </w:tc>
        <w:tc>
          <w:tcPr>
            <w:tcW w:w="212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</w:tcPr>
          <w:p w14:paraId="6DCFAE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1,2×10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11</w:t>
            </w:r>
          </w:p>
        </w:tc>
        <w:tc>
          <w:tcPr>
            <w:tcW w:w="2552" w:type="dxa"/>
            <w:tcBorders>
              <w:top w:val="double" w:color="auto" w:sz="4" w:space="0"/>
              <w:bottom w:val="single" w:color="auto" w:sz="4" w:space="0"/>
            </w:tcBorders>
          </w:tcPr>
          <w:p w14:paraId="536770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4,0×10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11</w:t>
            </w:r>
          </w:p>
        </w:tc>
        <w:tc>
          <w:tcPr>
            <w:tcW w:w="2268" w:type="dxa"/>
            <w:tcBorders>
              <w:top w:val="double" w:color="auto" w:sz="4" w:space="0"/>
              <w:bottom w:val="single" w:color="auto" w:sz="4" w:space="0"/>
            </w:tcBorders>
          </w:tcPr>
          <w:p w14:paraId="6861FB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1,9×10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2</w:t>
            </w:r>
          </w:p>
        </w:tc>
        <w:tc>
          <w:tcPr>
            <w:tcW w:w="3118" w:type="dxa"/>
            <w:tcBorders>
              <w:top w:val="double" w:color="auto" w:sz="4" w:space="0"/>
              <w:bottom w:val="single" w:color="auto" w:sz="4" w:space="0"/>
            </w:tcBorders>
          </w:tcPr>
          <w:p w14:paraId="764ECF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6,4×10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2</w:t>
            </w:r>
          </w:p>
        </w:tc>
      </w:tr>
      <w:tr w14:paraId="1CC7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A26D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Проводящие полиэфирные филаментные нити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37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55,5 дтекс/8f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CCEDB1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3,4×10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8</w:t>
            </w: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</w:tcPr>
          <w:p w14:paraId="66B730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2,7×10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 w14:paraId="405065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1,4×10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0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2203CA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1,1×10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1</w:t>
            </w:r>
          </w:p>
        </w:tc>
      </w:tr>
      <w:tr w14:paraId="1E0A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327A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Проводящие филаментные нити из полиамида 6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454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22 дтекс/1f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613F3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2,1×10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10</w:t>
            </w: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</w:tcPr>
          <w:p w14:paraId="59C2B7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7,8×10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 w14:paraId="002A2C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4,1×10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1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0CDCE0F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1,5×10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2</w:t>
            </w:r>
          </w:p>
        </w:tc>
      </w:tr>
      <w:tr w14:paraId="3F12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0D7D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Проводящие филаментные нити из полиамида 6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2BD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22 дтекс/3f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1AF0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6,2×10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9</w:t>
            </w: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</w:tcPr>
          <w:p w14:paraId="457BF2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2,0×10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 w14:paraId="731BA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1,2×10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1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2C4A4D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3,9×10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1</w:t>
            </w:r>
          </w:p>
        </w:tc>
      </w:tr>
      <w:tr w14:paraId="656C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F57A6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Промышленные полиэфирные филаментные нити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224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1100 дтекс/192f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5DFB58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4,4×10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14</w:t>
            </w: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</w:tcPr>
          <w:p w14:paraId="024328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3,6×10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15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 w14:paraId="4BD86C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3,5×10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7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5E99F34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2,9×10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8</w:t>
            </w:r>
          </w:p>
        </w:tc>
      </w:tr>
      <w:tr w14:paraId="3259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50F0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Промышленные филаментные нити из полиамида 66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2A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1400 дтекс/208f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7B910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9,0×10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13</w:t>
            </w: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</w:tcPr>
          <w:p w14:paraId="01BC5D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6,7×10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 w14:paraId="3CE958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1,1×10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8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1C84D9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8,2×10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8</w:t>
            </w:r>
          </w:p>
        </w:tc>
      </w:tr>
    </w:tbl>
    <w:p w14:paraId="4DE08A15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  <w:sectPr>
          <w:footnotePr>
            <w:numRestart w:val="eachPage"/>
          </w:footnotePr>
          <w:pgSz w:w="16838" w:h="11906" w:orient="landscape"/>
          <w:pgMar w:top="1418" w:right="851" w:bottom="851" w:left="1134" w:header="278" w:footer="278" w:gutter="0"/>
          <w:cols w:space="720" w:num="1"/>
          <w:docGrid w:linePitch="299" w:charSpace="0"/>
        </w:sectPr>
      </w:pPr>
    </w:p>
    <w:p w14:paraId="49FF274C">
      <w:pPr>
        <w:pStyle w:val="94"/>
        <w:spacing w:line="360" w:lineRule="auto"/>
        <w:jc w:val="center"/>
      </w:pPr>
      <w:r>
        <w:rPr>
          <w:b/>
          <w:sz w:val="24"/>
          <w:szCs w:val="24"/>
        </w:rPr>
        <w:t>Приложение ДА</w:t>
      </w:r>
    </w:p>
    <w:p w14:paraId="5C935C4F">
      <w:pPr>
        <w:pStyle w:val="94"/>
        <w:spacing w:line="360" w:lineRule="auto"/>
        <w:jc w:val="center"/>
        <w:rPr>
          <w:b/>
        </w:rPr>
      </w:pPr>
      <w:r>
        <w:rPr>
          <w:b/>
          <w:sz w:val="24"/>
          <w:szCs w:val="24"/>
        </w:rPr>
        <w:t>(справочное)</w:t>
      </w:r>
    </w:p>
    <w:p w14:paraId="1C492A67">
      <w:pPr>
        <w:pStyle w:val="94"/>
        <w:spacing w:line="360" w:lineRule="auto"/>
        <w:jc w:val="center"/>
        <w:rPr>
          <w:sz w:val="24"/>
          <w:szCs w:val="24"/>
        </w:rPr>
      </w:pPr>
    </w:p>
    <w:p w14:paraId="3DEC73E1">
      <w:pPr>
        <w:pStyle w:val="95"/>
        <w:spacing w:line="360" w:lineRule="auto"/>
        <w:jc w:val="center"/>
        <w:rPr>
          <w:color w:val="auto"/>
        </w:rPr>
      </w:pPr>
      <w:r>
        <w:rPr>
          <w:rFonts w:eastAsia="Arial"/>
          <w:b/>
          <w:bCs/>
          <w:color w:val="auto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>Сведения о соответствии ссылочных международных стандартов  межгосударственным стандартам</w:t>
      </w:r>
    </w:p>
    <w:p w14:paraId="33265D00">
      <w:pPr>
        <w:pStyle w:val="95"/>
        <w:jc w:val="center"/>
        <w:rPr>
          <w:b/>
          <w:bCs/>
          <w:color w:val="auto"/>
          <w:sz w:val="22"/>
          <w:szCs w:val="22"/>
        </w:rPr>
      </w:pPr>
    </w:p>
    <w:p w14:paraId="61CA8FCE">
      <w:pPr>
        <w:pStyle w:val="94"/>
        <w:spacing w:line="480" w:lineRule="auto"/>
        <w:jc w:val="both"/>
      </w:pPr>
      <w:r>
        <w:rPr>
          <w:spacing w:val="40"/>
          <w:sz w:val="22"/>
          <w:szCs w:val="22"/>
        </w:rPr>
        <w:t>Таблица</w:t>
      </w:r>
      <w:r>
        <w:rPr>
          <w:sz w:val="22"/>
          <w:szCs w:val="22"/>
        </w:rPr>
        <w:t xml:space="preserve"> ДА.1</w:t>
      </w:r>
    </w:p>
    <w:tbl>
      <w:tblPr>
        <w:tblStyle w:val="3"/>
        <w:tblW w:w="9953" w:type="dxa"/>
        <w:tblInd w:w="-270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</w:tblPr>
      <w:tblGrid>
        <w:gridCol w:w="2978"/>
        <w:gridCol w:w="1701"/>
        <w:gridCol w:w="5274"/>
      </w:tblGrid>
      <w:tr w14:paraId="591211A6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310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double" w:color="000000" w:sz="4" w:space="0"/>
            </w:tcBorders>
            <w:shd w:val="clear" w:color="auto" w:fill="auto"/>
          </w:tcPr>
          <w:p w14:paraId="32FBC4A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Обозначение соответствующего международного стандарта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double" w:color="000000" w:sz="4" w:space="0"/>
            </w:tcBorders>
            <w:shd w:val="clear" w:color="auto" w:fill="auto"/>
          </w:tcPr>
          <w:p w14:paraId="7FB3127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Степень соответствия</w:t>
            </w:r>
          </w:p>
        </w:tc>
        <w:tc>
          <w:tcPr>
            <w:tcW w:w="5274" w:type="dxa"/>
            <w:tcBorders>
              <w:top w:val="single" w:color="000000" w:sz="6" w:space="0"/>
              <w:left w:val="single" w:color="000000" w:sz="6" w:space="0"/>
              <w:bottom w:val="double" w:color="000000" w:sz="4" w:space="0"/>
              <w:right w:val="single" w:color="000000" w:sz="6" w:space="0"/>
            </w:tcBorders>
            <w:shd w:val="clear" w:color="auto" w:fill="auto"/>
          </w:tcPr>
          <w:p w14:paraId="13D7CE4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14:paraId="6EB543BA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620" w:hRule="atLeast"/>
        </w:trPr>
        <w:tc>
          <w:tcPr>
            <w:tcW w:w="2978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253BF78E">
            <w:pPr>
              <w:widowControl w:val="0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139</w:t>
            </w:r>
            <w:r>
              <w:rPr>
                <w:rFonts w:ascii="Arial" w:hAnsi="Arial" w:cs="Arial"/>
                <w:sz w:val="20"/>
                <w:szCs w:val="20"/>
              </w:rPr>
              <w:t>:2005</w:t>
            </w:r>
          </w:p>
        </w:tc>
        <w:tc>
          <w:tcPr>
            <w:tcW w:w="1701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0894CBC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IDT</w:t>
            </w:r>
          </w:p>
        </w:tc>
        <w:tc>
          <w:tcPr>
            <w:tcW w:w="5274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F5AEFFB">
            <w:pPr>
              <w:spacing w:before="120" w:after="0" w:line="240" w:lineRule="auto"/>
              <w:ind w:right="2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ISO 139—2014 «Материалы текстильные. Стандартные атмосферные условия для проведения кондиционирования и испытаний»</w:t>
            </w:r>
          </w:p>
        </w:tc>
      </w:tr>
      <w:tr w14:paraId="76A45061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rPr>
          <w:trHeight w:val="755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3AF424B7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ISO </w:t>
            </w:r>
            <w:r>
              <w:rPr>
                <w:rFonts w:ascii="Arial" w:hAnsi="Arial" w:cs="Arial"/>
                <w:sz w:val="20"/>
                <w:szCs w:val="20"/>
              </w:rPr>
              <w:t>2060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43315A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5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779CC6D">
            <w:pPr>
              <w:spacing w:after="0" w:line="240" w:lineRule="auto"/>
              <w:ind w:right="2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14:paraId="5C17D1B2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c>
          <w:tcPr>
            <w:tcW w:w="99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E98B178">
            <w:pPr>
              <w:widowControl w:val="0"/>
              <w:spacing w:after="0" w:line="240" w:lineRule="auto"/>
              <w:ind w:firstLine="41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 Соответствующий межгосударственный стандарт отсутствует. До его принятия рекомендуется использовать перевод на русский язык международного стандарта. </w:t>
            </w:r>
          </w:p>
          <w:p w14:paraId="7663BC60">
            <w:pPr>
              <w:widowControl w:val="0"/>
              <w:spacing w:after="0" w:line="240" w:lineRule="auto"/>
              <w:ind w:right="129" w:firstLine="38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40"/>
                <w:sz w:val="18"/>
                <w:szCs w:val="18"/>
              </w:rPr>
              <w:t>Примечание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— В настоящей таблице использовано следующее условное обозначение степени соответствия стандартов:</w:t>
            </w:r>
          </w:p>
          <w:p w14:paraId="6B3E9CF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- IDT – идентичны</w:t>
            </w:r>
            <w:r>
              <w:rPr>
                <w:rFonts w:hint="default" w:ascii="Arial" w:hAnsi="Arial" w:cs="Arial"/>
                <w:sz w:val="18"/>
                <w:szCs w:val="18"/>
                <w:lang w:val="ru-RU"/>
              </w:rPr>
              <w:t>й</w:t>
            </w:r>
            <w:r>
              <w:rPr>
                <w:rFonts w:ascii="Arial" w:hAnsi="Arial" w:cs="Arial"/>
                <w:sz w:val="18"/>
                <w:szCs w:val="18"/>
              </w:rPr>
              <w:t xml:space="preserve"> стандарт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8D47527">
      <w:pPr>
        <w:pStyle w:val="95"/>
        <w:rPr>
          <w:b/>
          <w:bCs/>
          <w:color w:val="auto"/>
        </w:rPr>
      </w:pPr>
    </w:p>
    <w:p w14:paraId="299F2AB1">
      <w:pPr>
        <w:pStyle w:val="95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576FF264">
      <w:pPr>
        <w:pStyle w:val="95"/>
        <w:rPr>
          <w:color w:val="auto"/>
        </w:rPr>
      </w:pPr>
    </w:p>
    <w:p w14:paraId="5F2223EE">
      <w:pPr>
        <w:pStyle w:val="95"/>
        <w:rPr>
          <w:color w:val="auto"/>
        </w:rPr>
      </w:pPr>
    </w:p>
    <w:p w14:paraId="3BC93CCD">
      <w:pPr>
        <w:pStyle w:val="95"/>
        <w:rPr>
          <w:color w:val="auto"/>
        </w:rPr>
      </w:pPr>
    </w:p>
    <w:p w14:paraId="322E480F">
      <w:pPr>
        <w:pStyle w:val="95"/>
        <w:rPr>
          <w:color w:val="auto"/>
        </w:rPr>
      </w:pPr>
    </w:p>
    <w:p w14:paraId="348F3B25">
      <w:pPr>
        <w:pStyle w:val="95"/>
        <w:rPr>
          <w:color w:val="auto"/>
        </w:rPr>
      </w:pPr>
    </w:p>
    <w:p w14:paraId="75DCD028">
      <w:pPr>
        <w:pStyle w:val="95"/>
        <w:rPr>
          <w:color w:val="auto"/>
        </w:rPr>
      </w:pPr>
    </w:p>
    <w:p w14:paraId="332A86F1">
      <w:pPr>
        <w:pStyle w:val="95"/>
        <w:rPr>
          <w:color w:val="auto"/>
        </w:rPr>
      </w:pPr>
    </w:p>
    <w:p w14:paraId="0187A17F">
      <w:pPr>
        <w:pStyle w:val="95"/>
        <w:rPr>
          <w:color w:val="auto"/>
        </w:rPr>
      </w:pPr>
    </w:p>
    <w:p w14:paraId="4B4B45B9">
      <w:pPr>
        <w:pStyle w:val="95"/>
        <w:rPr>
          <w:color w:val="auto"/>
        </w:rPr>
      </w:pPr>
    </w:p>
    <w:p w14:paraId="21BEBA14">
      <w:pPr>
        <w:pStyle w:val="95"/>
        <w:rPr>
          <w:color w:val="auto"/>
        </w:rPr>
      </w:pPr>
    </w:p>
    <w:p w14:paraId="2CF5577A">
      <w:pPr>
        <w:pStyle w:val="95"/>
        <w:rPr>
          <w:color w:val="auto"/>
        </w:rPr>
      </w:pPr>
    </w:p>
    <w:p w14:paraId="5B299E5D">
      <w:pPr>
        <w:pStyle w:val="95"/>
        <w:rPr>
          <w:color w:val="auto"/>
        </w:rPr>
      </w:pPr>
    </w:p>
    <w:p w14:paraId="1DCC5601">
      <w:pPr>
        <w:pStyle w:val="95"/>
        <w:rPr>
          <w:color w:val="auto"/>
        </w:rPr>
      </w:pPr>
    </w:p>
    <w:p w14:paraId="484746BC">
      <w:pPr>
        <w:pStyle w:val="121"/>
        <w:pageBreakBefore/>
        <w:outlineLvl w:val="0"/>
        <w:rPr>
          <w:lang w:val="en-US"/>
        </w:rPr>
      </w:pPr>
      <w:bookmarkStart w:id="2" w:name="_Toc476213929"/>
      <w:bookmarkStart w:id="3" w:name="_Toc69732021"/>
      <w:r>
        <w:t>Библиография</w:t>
      </w:r>
      <w:bookmarkEnd w:id="2"/>
      <w:bookmarkEnd w:id="3"/>
    </w:p>
    <w:tbl>
      <w:tblPr>
        <w:tblStyle w:val="21"/>
        <w:tblW w:w="98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175"/>
        <w:gridCol w:w="7174"/>
      </w:tblGrid>
      <w:tr w14:paraId="2208E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514" w:type="dxa"/>
          </w:tcPr>
          <w:p w14:paraId="71717A6D">
            <w:pPr>
              <w:pStyle w:val="9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75" w:type="dxa"/>
          </w:tcPr>
          <w:p w14:paraId="2972A986">
            <w:pPr>
              <w:pStyle w:val="95"/>
              <w:spacing w:line="360" w:lineRule="auto"/>
              <w:jc w:val="both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ISO 2859-1</w:t>
            </w:r>
          </w:p>
        </w:tc>
        <w:tc>
          <w:tcPr>
            <w:tcW w:w="7174" w:type="dxa"/>
          </w:tcPr>
          <w:p w14:paraId="2EDE5252">
            <w:pPr>
              <w:pStyle w:val="95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Sampling procedures for inspection by attributes — Part 1: Sampling schemes indexed by acceptance quality limit (AQL) for lot-by-lot inspection (</w:t>
            </w:r>
            <w:r>
              <w:rPr>
                <w:bCs/>
                <w:color w:val="auto"/>
                <w:sz w:val="24"/>
                <w:szCs w:val="24"/>
              </w:rPr>
              <w:t>Статистические</w:t>
            </w: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методы</w:t>
            </w: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. </w:t>
            </w:r>
            <w:r>
              <w:rPr>
                <w:bCs/>
                <w:color w:val="auto"/>
                <w:sz w:val="24"/>
                <w:szCs w:val="24"/>
              </w:rPr>
              <w:t>Процедуры выборочного контроля по альтернативному признаку. Часть 1. Планы выборочного контроля последовательных партий на основе приемлемого уровня качества)</w:t>
            </w:r>
          </w:p>
        </w:tc>
      </w:tr>
      <w:tr w14:paraId="0986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514" w:type="dxa"/>
          </w:tcPr>
          <w:p w14:paraId="4AE1B30C">
            <w:pPr>
              <w:pStyle w:val="9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 w14:paraId="4F9EC1F4">
            <w:pPr>
              <w:pStyle w:val="95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ISO </w:t>
            </w:r>
            <w:r>
              <w:rPr>
                <w:bCs/>
                <w:color w:val="auto"/>
                <w:sz w:val="24"/>
                <w:szCs w:val="24"/>
              </w:rPr>
              <w:t>3951-1</w:t>
            </w:r>
          </w:p>
        </w:tc>
        <w:tc>
          <w:tcPr>
            <w:tcW w:w="7174" w:type="dxa"/>
          </w:tcPr>
          <w:p w14:paraId="18838B61">
            <w:pPr>
              <w:pStyle w:val="95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Sampling procedures  for  inspection by variables — Part 1:  Specification for single sampling plans indexed by acceptance quality limit (AQL) for lot-by-lot inspection for a single quality characteristic and a single AQL (Статистические методы. </w:t>
            </w:r>
            <w:r>
              <w:rPr>
                <w:bCs/>
                <w:color w:val="auto"/>
                <w:sz w:val="24"/>
                <w:szCs w:val="24"/>
              </w:rPr>
              <w:t xml:space="preserve">Процедуры выборочного контроля по количественному признаку. Часть 1. Требования к одноступенчатым планам на основе </w:t>
            </w:r>
            <w:r>
              <w:rPr>
                <w:bCs/>
                <w:color w:val="auto"/>
                <w:sz w:val="24"/>
                <w:szCs w:val="24"/>
                <w:lang w:val="en-US"/>
              </w:rPr>
              <w:t>AQL</w:t>
            </w:r>
            <w:r>
              <w:rPr>
                <w:bCs/>
                <w:color w:val="auto"/>
                <w:sz w:val="24"/>
                <w:szCs w:val="24"/>
              </w:rPr>
              <w:t xml:space="preserve"> при контроле последовательных партий по единственной характеристике и единственному </w:t>
            </w:r>
            <w:r>
              <w:rPr>
                <w:bCs/>
                <w:color w:val="auto"/>
                <w:sz w:val="24"/>
                <w:szCs w:val="24"/>
                <w:lang w:val="en-US"/>
              </w:rPr>
              <w:t>AQL</w:t>
            </w:r>
            <w:r>
              <w:rPr>
                <w:bCs/>
                <w:color w:val="auto"/>
                <w:sz w:val="24"/>
                <w:szCs w:val="24"/>
              </w:rPr>
              <w:t>)</w:t>
            </w:r>
          </w:p>
        </w:tc>
      </w:tr>
      <w:tr w14:paraId="1FF97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514" w:type="dxa"/>
          </w:tcPr>
          <w:p w14:paraId="18A5B19C">
            <w:pPr>
              <w:pStyle w:val="95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 w14:paraId="279B5DA1">
            <w:pPr>
              <w:pStyle w:val="95"/>
              <w:spacing w:line="360" w:lineRule="auto"/>
              <w:jc w:val="both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NWSP 001.0</w:t>
            </w:r>
          </w:p>
        </w:tc>
        <w:tc>
          <w:tcPr>
            <w:tcW w:w="7174" w:type="dxa"/>
          </w:tcPr>
          <w:p w14:paraId="0E63A68F">
            <w:pPr>
              <w:pStyle w:val="95"/>
              <w:spacing w:line="360" w:lineRule="auto"/>
              <w:jc w:val="both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Standard terminology relating to the nonwoven industry, EDANA’s and INDA’s standard procedures (Стандартная терминология, относящаяся к нетканой промышленности, стандартные процедуры EDANA и INDA)</w:t>
            </w:r>
          </w:p>
        </w:tc>
      </w:tr>
    </w:tbl>
    <w:p w14:paraId="266036FD">
      <w:pPr>
        <w:pStyle w:val="95"/>
        <w:rPr>
          <w:color w:val="auto"/>
          <w:lang w:val="en-US"/>
        </w:rPr>
      </w:pPr>
    </w:p>
    <w:p w14:paraId="430C3210">
      <w:pPr>
        <w:pStyle w:val="95"/>
        <w:rPr>
          <w:color w:val="auto"/>
          <w:lang w:val="en-US"/>
        </w:rPr>
      </w:pPr>
    </w:p>
    <w:p w14:paraId="45E97783">
      <w:pPr>
        <w:pStyle w:val="95"/>
        <w:rPr>
          <w:color w:val="auto"/>
          <w:lang w:val="en-US"/>
        </w:rPr>
      </w:pPr>
    </w:p>
    <w:p w14:paraId="289AC56B">
      <w:pPr>
        <w:pStyle w:val="95"/>
        <w:rPr>
          <w:color w:val="auto"/>
          <w:lang w:val="en-US"/>
        </w:rPr>
      </w:pPr>
    </w:p>
    <w:p w14:paraId="549451C4">
      <w:pPr>
        <w:pStyle w:val="95"/>
        <w:rPr>
          <w:color w:val="auto"/>
          <w:lang w:val="en-US"/>
        </w:rPr>
      </w:pPr>
    </w:p>
    <w:p w14:paraId="5911B95F">
      <w:pPr>
        <w:pStyle w:val="95"/>
        <w:rPr>
          <w:color w:val="auto"/>
          <w:lang w:val="en-US"/>
        </w:rPr>
      </w:pPr>
    </w:p>
    <w:p w14:paraId="1801644E">
      <w:pPr>
        <w:pStyle w:val="95"/>
        <w:rPr>
          <w:color w:val="auto"/>
          <w:lang w:val="en-US"/>
        </w:rPr>
      </w:pPr>
    </w:p>
    <w:p w14:paraId="0871C24E">
      <w:pPr>
        <w:pStyle w:val="95"/>
        <w:rPr>
          <w:color w:val="auto"/>
          <w:lang w:val="en-US"/>
        </w:rPr>
      </w:pPr>
    </w:p>
    <w:p w14:paraId="0F37E622">
      <w:pPr>
        <w:pStyle w:val="95"/>
        <w:rPr>
          <w:color w:val="auto"/>
          <w:lang w:val="en-US"/>
        </w:rPr>
      </w:pPr>
    </w:p>
    <w:p w14:paraId="181BE4C4">
      <w:pPr>
        <w:pStyle w:val="95"/>
        <w:rPr>
          <w:color w:val="auto"/>
          <w:lang w:val="en-US"/>
        </w:rPr>
      </w:pPr>
    </w:p>
    <w:p w14:paraId="3222F05F">
      <w:pPr>
        <w:pStyle w:val="95"/>
        <w:rPr>
          <w:color w:val="auto"/>
          <w:lang w:val="en-US"/>
        </w:rPr>
      </w:pPr>
    </w:p>
    <w:p w14:paraId="60234435">
      <w:pPr>
        <w:pStyle w:val="95"/>
        <w:rPr>
          <w:color w:val="auto"/>
          <w:lang w:val="en-US"/>
        </w:rPr>
      </w:pPr>
    </w:p>
    <w:p w14:paraId="4F16F224">
      <w:pPr>
        <w:pStyle w:val="95"/>
        <w:rPr>
          <w:color w:val="auto"/>
          <w:lang w:val="en-US"/>
        </w:rPr>
      </w:pPr>
    </w:p>
    <w:p w14:paraId="5821456C">
      <w:pPr>
        <w:pStyle w:val="95"/>
        <w:rPr>
          <w:color w:val="auto"/>
          <w:lang w:val="en-US"/>
        </w:rPr>
      </w:pPr>
    </w:p>
    <w:p w14:paraId="53E2E3D5">
      <w:pPr>
        <w:pStyle w:val="95"/>
        <w:rPr>
          <w:color w:val="auto"/>
          <w:lang w:val="en-US"/>
        </w:rPr>
      </w:pPr>
    </w:p>
    <w:p w14:paraId="31469070">
      <w:pPr>
        <w:pStyle w:val="95"/>
        <w:rPr>
          <w:color w:val="auto"/>
          <w:lang w:val="en-US"/>
        </w:rPr>
      </w:pPr>
    </w:p>
    <w:p w14:paraId="73FC3AAA">
      <w:pPr>
        <w:pStyle w:val="95"/>
        <w:rPr>
          <w:color w:val="auto"/>
          <w:lang w:val="en-US"/>
        </w:rPr>
      </w:pPr>
    </w:p>
    <w:p w14:paraId="62B0D21B">
      <w:pPr>
        <w:pStyle w:val="95"/>
        <w:rPr>
          <w:color w:val="auto"/>
          <w:lang w:val="en-US"/>
        </w:rPr>
      </w:pPr>
    </w:p>
    <w:p w14:paraId="4046C7C4">
      <w:pPr>
        <w:pStyle w:val="95"/>
        <w:rPr>
          <w:color w:val="auto"/>
          <w:lang w:val="en-US"/>
        </w:rPr>
      </w:pPr>
    </w:p>
    <w:p w14:paraId="62F53B8A">
      <w:pPr>
        <w:pStyle w:val="95"/>
        <w:rPr>
          <w:color w:val="auto"/>
          <w:lang w:val="en-US"/>
        </w:rPr>
      </w:pPr>
    </w:p>
    <w:p w14:paraId="71C6C34A">
      <w:pPr>
        <w:pStyle w:val="95"/>
        <w:rPr>
          <w:color w:val="auto"/>
          <w:lang w:val="en-US"/>
        </w:rPr>
      </w:pPr>
    </w:p>
    <w:p w14:paraId="6B26485E">
      <w:pPr>
        <w:pStyle w:val="95"/>
        <w:rPr>
          <w:color w:val="auto"/>
          <w:lang w:val="en-US"/>
        </w:rPr>
      </w:pPr>
    </w:p>
    <w:p w14:paraId="5BB50ADC">
      <w:pPr>
        <w:pStyle w:val="95"/>
        <w:rPr>
          <w:color w:val="auto"/>
          <w:lang w:val="en-US"/>
        </w:rPr>
      </w:pPr>
    </w:p>
    <w:p w14:paraId="746F4239">
      <w:pPr>
        <w:pStyle w:val="95"/>
        <w:rPr>
          <w:color w:val="auto"/>
          <w:lang w:val="en-US"/>
        </w:rPr>
      </w:pPr>
    </w:p>
    <w:p w14:paraId="2DB53274">
      <w:pPr>
        <w:pStyle w:val="95"/>
        <w:rPr>
          <w:color w:val="auto"/>
          <w:lang w:val="en-US"/>
        </w:rPr>
      </w:pPr>
    </w:p>
    <w:p w14:paraId="4AF41C02">
      <w:pPr>
        <w:pStyle w:val="95"/>
        <w:rPr>
          <w:color w:val="auto"/>
          <w:lang w:val="en-US"/>
        </w:rPr>
      </w:pPr>
    </w:p>
    <w:p w14:paraId="32D70DA6">
      <w:pPr>
        <w:pStyle w:val="95"/>
        <w:rPr>
          <w:color w:val="auto"/>
          <w:lang w:val="en-US"/>
        </w:rPr>
      </w:pPr>
    </w:p>
    <w:p w14:paraId="16AFD324">
      <w:pPr>
        <w:pStyle w:val="95"/>
        <w:rPr>
          <w:color w:val="auto"/>
          <w:lang w:val="en-US"/>
        </w:rPr>
      </w:pPr>
    </w:p>
    <w:p w14:paraId="7DA89F18">
      <w:pPr>
        <w:pStyle w:val="95"/>
        <w:rPr>
          <w:color w:val="auto"/>
          <w:lang w:val="en-US"/>
        </w:rPr>
      </w:pPr>
    </w:p>
    <w:tbl>
      <w:tblPr>
        <w:tblStyle w:val="3"/>
        <w:tblW w:w="9639" w:type="dxa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</w:tblPr>
      <w:tblGrid>
        <w:gridCol w:w="4110"/>
        <w:gridCol w:w="2445"/>
        <w:gridCol w:w="3084"/>
      </w:tblGrid>
      <w:tr w14:paraId="79DD8D95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c>
          <w:tcPr>
            <w:tcW w:w="4110" w:type="dxa"/>
            <w:tcBorders>
              <w:top w:val="single" w:color="000000" w:sz="4" w:space="0"/>
            </w:tcBorders>
            <w:shd w:val="clear" w:color="auto" w:fill="auto"/>
          </w:tcPr>
          <w:p w14:paraId="7CB2DB36">
            <w:pPr>
              <w:pStyle w:val="94"/>
              <w:jc w:val="both"/>
            </w:pPr>
            <w:r>
              <w:rPr>
                <w:sz w:val="24"/>
                <w:szCs w:val="24"/>
              </w:rPr>
              <w:t>УДК 677.675:006.354</w:t>
            </w:r>
          </w:p>
        </w:tc>
        <w:tc>
          <w:tcPr>
            <w:tcW w:w="2445" w:type="dxa"/>
            <w:tcBorders>
              <w:top w:val="single" w:color="000000" w:sz="4" w:space="0"/>
            </w:tcBorders>
            <w:shd w:val="clear" w:color="auto" w:fill="auto"/>
          </w:tcPr>
          <w:p w14:paraId="7490B49A">
            <w:pPr>
              <w:pStyle w:val="94"/>
              <w:jc w:val="both"/>
            </w:pPr>
            <w:r>
              <w:rPr>
                <w:sz w:val="24"/>
                <w:szCs w:val="24"/>
              </w:rPr>
              <w:t>МКС 59.080.20</w:t>
            </w:r>
          </w:p>
        </w:tc>
        <w:tc>
          <w:tcPr>
            <w:tcW w:w="3084" w:type="dxa"/>
            <w:tcBorders>
              <w:top w:val="single" w:color="000000" w:sz="4" w:space="0"/>
            </w:tcBorders>
            <w:shd w:val="clear" w:color="auto" w:fill="auto"/>
          </w:tcPr>
          <w:p w14:paraId="6E6D803D">
            <w:pPr>
              <w:pStyle w:val="94"/>
              <w:jc w:val="right"/>
            </w:pPr>
            <w:r>
              <w:rPr>
                <w:sz w:val="24"/>
                <w:szCs w:val="24"/>
              </w:rPr>
              <w:t>IDT</w:t>
            </w:r>
          </w:p>
        </w:tc>
      </w:tr>
      <w:tr w14:paraId="383B258A">
        <w:tblPrEx>
          <w:tblCellMar>
            <w:top w:w="114" w:type="dxa"/>
            <w:left w:w="28" w:type="dxa"/>
            <w:bottom w:w="114" w:type="dxa"/>
            <w:right w:w="28" w:type="dxa"/>
          </w:tblCellMar>
        </w:tblPrEx>
        <w:tc>
          <w:tcPr>
            <w:tcW w:w="9639" w:type="dxa"/>
            <w:gridSpan w:val="3"/>
            <w:tcBorders>
              <w:bottom w:val="single" w:color="000000" w:sz="6" w:space="0"/>
            </w:tcBorders>
            <w:shd w:val="clear" w:color="auto" w:fill="auto"/>
          </w:tcPr>
          <w:p w14:paraId="25FB6414">
            <w:pPr>
              <w:pStyle w:val="94"/>
              <w:ind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Ключевые слова: материалы текстильные, синтетическая филаментная нить, методы испытаний, э</w:t>
            </w:r>
            <w:r>
              <w:rPr>
                <w:bCs/>
                <w:sz w:val="24"/>
                <w:szCs w:val="24"/>
              </w:rPr>
              <w:t xml:space="preserve">лектрическое сопротивление на единицу длины, </w:t>
            </w:r>
            <w:r>
              <w:rPr>
                <w:sz w:val="24"/>
                <w:szCs w:val="24"/>
              </w:rPr>
              <w:t>объемное удельное сопротивление</w:t>
            </w:r>
          </w:p>
        </w:tc>
      </w:tr>
    </w:tbl>
    <w:p w14:paraId="501BE38B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58F51F1D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1984"/>
        <w:gridCol w:w="2268"/>
      </w:tblGrid>
      <w:tr w14:paraId="02974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shd w:val="clear" w:color="auto" w:fill="auto"/>
            <w:vAlign w:val="center"/>
          </w:tcPr>
          <w:p w14:paraId="5BEABE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Акционерное общество «Инновационный научно-производственный центр текстильной и легкой промышленности» (АО «ИНПЦ ТЛП»)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A8383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8258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52CD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shd w:val="clear" w:color="auto" w:fill="auto"/>
            <w:vAlign w:val="center"/>
          </w:tcPr>
          <w:p w14:paraId="011BCA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3CD1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3693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3F026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shd w:val="clear" w:color="auto" w:fill="auto"/>
            <w:vAlign w:val="center"/>
          </w:tcPr>
          <w:p w14:paraId="3A54C3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0E89DAF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F639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004EF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shd w:val="clear" w:color="auto" w:fill="auto"/>
            <w:vAlign w:val="center"/>
          </w:tcPr>
          <w:p w14:paraId="5B4CC7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разработки: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9D87F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74E3A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7AC95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shd w:val="clear" w:color="auto" w:fill="auto"/>
            <w:vAlign w:val="center"/>
          </w:tcPr>
          <w:p w14:paraId="714DAA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87F4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B89F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57EAF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shd w:val="clear" w:color="auto" w:fill="auto"/>
            <w:vAlign w:val="center"/>
          </w:tcPr>
          <w:p w14:paraId="19B92FB2">
            <w:pPr>
              <w:spacing w:after="240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Руководитель</w:t>
            </w: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 xml:space="preserve"> Отраслевого испытательного центра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677024">
            <w:pPr>
              <w:snapToGrid w:val="0"/>
              <w:spacing w:after="24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4602EC">
            <w:pPr>
              <w:spacing w:after="240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</w:t>
            </w: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 xml:space="preserve">.В.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Гузов</w:t>
            </w: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</w:tr>
      <w:tr w14:paraId="07350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shd w:val="clear" w:color="auto" w:fill="auto"/>
            <w:vAlign w:val="center"/>
          </w:tcPr>
          <w:p w14:paraId="6CEBD2EE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E07F81D">
            <w:pPr>
              <w:snapToGrid w:val="0"/>
              <w:spacing w:after="24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C6298F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4C7F6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495" w:type="dxa"/>
            <w:shd w:val="clear" w:color="auto" w:fill="auto"/>
            <w:vAlign w:val="center"/>
          </w:tcPr>
          <w:p w14:paraId="1994A6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B68DA7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6547C6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42A7B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shd w:val="clear" w:color="auto" w:fill="auto"/>
            <w:vAlign w:val="center"/>
          </w:tcPr>
          <w:p w14:paraId="4DE549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375F2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4B66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79F00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shd w:val="clear" w:color="auto" w:fill="auto"/>
            <w:vAlign w:val="center"/>
          </w:tcPr>
          <w:p w14:paraId="361D09AE">
            <w:pPr>
              <w:spacing w:after="240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Заместитель</w:t>
            </w: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 xml:space="preserve"> начальника отдела стандартизации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091F52">
            <w:pPr>
              <w:snapToGrid w:val="0"/>
              <w:spacing w:after="24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034EB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Бадьина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8B76DE9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7000B4A0"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14:paraId="661E435A">
      <w:pPr>
        <w:widowControl w:val="0"/>
        <w:spacing w:after="0"/>
      </w:pPr>
    </w:p>
    <w:sectPr>
      <w:footnotePr>
        <w:numRestart w:val="eachPage"/>
      </w:footnotePr>
      <w:pgSz w:w="11906" w:h="16838"/>
      <w:pgMar w:top="851" w:right="851" w:bottom="1134" w:left="1418" w:header="278" w:footer="278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Mangal">
    <w:altName w:val="Liberation Mono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2BD46">
    <w:pPr>
      <w:pStyle w:val="19"/>
      <w:jc w:val="right"/>
    </w:pPr>
    <w:r>
      <w:rPr>
        <w:rStyle w:val="46"/>
      </w:rPr>
      <w:fldChar w:fldCharType="begin"/>
    </w:r>
    <w:r>
      <w:rPr>
        <w:rStyle w:val="46"/>
      </w:rPr>
      <w:instrText xml:space="preserve"> PAGE </w:instrText>
    </w:r>
    <w:r>
      <w:rPr>
        <w:rStyle w:val="46"/>
      </w:rPr>
      <w:fldChar w:fldCharType="separate"/>
    </w:r>
    <w:r>
      <w:rPr>
        <w:rStyle w:val="46"/>
      </w:rPr>
      <w:t>III</w:t>
    </w:r>
    <w:r>
      <w:rPr>
        <w:rStyle w:val="4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1032A">
    <w:pPr>
      <w:pStyle w:val="19"/>
      <w:jc w:val="both"/>
    </w:pPr>
    <w:r>
      <w:rPr>
        <w:rStyle w:val="46"/>
      </w:rPr>
      <w:fldChar w:fldCharType="begin"/>
    </w:r>
    <w:r>
      <w:rPr>
        <w:rStyle w:val="46"/>
      </w:rPr>
      <w:instrText xml:space="preserve"> PAGE </w:instrText>
    </w:r>
    <w:r>
      <w:rPr>
        <w:rStyle w:val="46"/>
      </w:rPr>
      <w:fldChar w:fldCharType="separate"/>
    </w:r>
    <w:r>
      <w:rPr>
        <w:rStyle w:val="46"/>
      </w:rPr>
      <w:t>IV</w:t>
    </w:r>
    <w:r>
      <w:rPr>
        <w:rStyle w:val="4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8D14E">
    <w:pPr>
      <w:pBdr>
        <w:top w:val="single" w:color="000000" w:sz="8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AutoHyphens w:val="0"/>
      <w:jc w:val="both"/>
      <w:rPr>
        <w:rFonts w:eastAsia="Arial"/>
        <w:b/>
        <w:kern w:val="0"/>
        <w:sz w:val="20"/>
        <w:szCs w:val="20"/>
      </w:rPr>
    </w:pPr>
    <w:r>
      <w:rPr>
        <w:rFonts w:ascii="Arial" w:hAnsi="Arial" w:eastAsia="Arial" w:cs="Arial"/>
        <w:b/>
        <w:i/>
        <w:color w:val="000000"/>
        <w:kern w:val="0"/>
        <w:sz w:val="20"/>
        <w:szCs w:val="20"/>
      </w:rPr>
      <w:t>Проект, RU, первая редакция</w:t>
    </w:r>
    <w:r>
      <w:rPr>
        <w:rFonts w:ascii="Arial" w:hAnsi="Arial" w:eastAsia="Arial" w:cs="Arial"/>
        <w:b/>
        <w:color w:val="000000"/>
        <w:kern w:val="0"/>
        <w:sz w:val="20"/>
        <w:szCs w:val="20"/>
      </w:rPr>
      <w:t xml:space="preserve"> </w:t>
    </w:r>
  </w:p>
  <w:p w14:paraId="522843B8">
    <w:pPr>
      <w:pStyle w:val="19"/>
      <w:jc w:val="right"/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8AB80">
    <w:pPr>
      <w:pStyle w:val="19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11</w:t>
    </w:r>
    <w:r>
      <w:rPr>
        <w:rFonts w:ascii="Arial" w:hAnsi="Arial" w:cs="Arial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193CD">
    <w:pPr>
      <w:pStyle w:val="19"/>
      <w:rPr>
        <w:rFonts w:ascii="Arial" w:hAnsi="Arial" w:cs="Arial"/>
      </w:rPr>
    </w:pPr>
    <w:r>
      <w:rPr>
        <w:rStyle w:val="46"/>
        <w:rFonts w:ascii="Arial" w:hAnsi="Arial" w:cs="Arial"/>
      </w:rPr>
      <w:fldChar w:fldCharType="begin"/>
    </w:r>
    <w:r>
      <w:rPr>
        <w:rStyle w:val="46"/>
        <w:rFonts w:ascii="Arial" w:hAnsi="Arial" w:cs="Arial"/>
      </w:rPr>
      <w:instrText xml:space="preserve"> PAGE </w:instrText>
    </w:r>
    <w:r>
      <w:rPr>
        <w:rStyle w:val="46"/>
        <w:rFonts w:ascii="Arial" w:hAnsi="Arial" w:cs="Arial"/>
      </w:rPr>
      <w:fldChar w:fldCharType="separate"/>
    </w:r>
    <w:r>
      <w:rPr>
        <w:rStyle w:val="46"/>
        <w:rFonts w:ascii="Arial" w:hAnsi="Arial" w:cs="Arial"/>
      </w:rPr>
      <w:t>12</w:t>
    </w:r>
    <w:r>
      <w:rPr>
        <w:rStyle w:val="46"/>
        <w:rFonts w:ascii="Arial" w:hAnsi="Arial" w:cs="Arial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0683618"/>
      <w:docPartObj>
        <w:docPartGallery w:val="autotext"/>
      </w:docPartObj>
    </w:sdtPr>
    <w:sdtContent>
      <w:p w14:paraId="4C067DD9">
        <w:pPr>
          <w:pStyle w:val="19"/>
          <w:jc w:val="right"/>
        </w:pPr>
      </w:p>
      <w:tbl>
        <w:tblPr>
          <w:tblStyle w:val="3"/>
          <w:tblW w:w="10314" w:type="dxa"/>
          <w:tblInd w:w="0" w:type="dxa"/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autofit"/>
          <w:tblCellMar>
            <w:top w:w="0" w:type="dxa"/>
            <w:left w:w="108" w:type="dxa"/>
            <w:bottom w:w="0" w:type="dxa"/>
            <w:right w:w="108" w:type="dxa"/>
          </w:tblCellMar>
        </w:tblPr>
        <w:tblGrid>
          <w:gridCol w:w="10314"/>
        </w:tblGrid>
        <w:tr w14:paraId="73F9EE89">
          <w:tblPrEx>
            <w:tbl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insideH w:val="single" w:color="auto" w:sz="4" w:space="0"/>
              <w:insideV w:val="single" w:color="auto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rPr>
            <w:trHeight w:val="273" w:hRule="atLeast"/>
          </w:trPr>
          <w:tc>
            <w:tcPr>
              <w:tcW w:w="10314" w:type="dxa"/>
              <w:shd w:val="clear" w:color="auto" w:fill="auto"/>
            </w:tcPr>
            <w:p w14:paraId="3016C114">
              <w:pPr>
                <w:pStyle w:val="19"/>
                <w:spacing w:after="0"/>
                <w:rPr>
                  <w:rStyle w:val="8"/>
                  <w:rFonts w:ascii="Arial" w:hAnsi="Arial" w:cs="Arial"/>
                  <w:sz w:val="20"/>
                </w:rPr>
              </w:pPr>
              <w:r>
                <w:rPr>
                  <w:rFonts w:ascii="Arial" w:hAnsi="Arial" w:cs="Arial"/>
                  <w:b/>
                  <w:sz w:val="20"/>
                </w:rPr>
                <w:t>Издание официальное</w:t>
              </w:r>
              <w:r>
                <w:rPr>
                  <w:rFonts w:ascii="Arial" w:hAnsi="Arial" w:cs="Arial"/>
                  <w:sz w:val="20"/>
                </w:rPr>
                <w:t xml:space="preserve">                                                                                                                                      </w:t>
              </w:r>
            </w:p>
          </w:tc>
        </w:tr>
      </w:tbl>
      <w:p w14:paraId="5640E88B">
        <w:pPr>
          <w:pStyle w:val="19"/>
          <w:jc w:val="right"/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08237C19">
      <w:pPr>
        <w:pStyle w:val="16"/>
        <w:jc w:val="both"/>
      </w:pPr>
      <w:r>
        <w:rPr>
          <w:rStyle w:val="4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Исправлена опечатка ISO 24180:2021. Произведена замена номера перечисления «а» на «</w:t>
      </w:r>
      <w:r>
        <w:rPr>
          <w:rFonts w:ascii="Arial" w:hAnsi="Arial" w:cs="Arial"/>
          <w:sz w:val="18"/>
          <w:szCs w:val="18"/>
          <w:lang w:val="en-US"/>
        </w:rPr>
        <w:t>b</w:t>
      </w:r>
      <w:r>
        <w:rPr>
          <w:rFonts w:ascii="Arial" w:hAnsi="Arial" w:cs="Arial"/>
          <w:sz w:val="18"/>
          <w:szCs w:val="18"/>
        </w:rPr>
        <w:t xml:space="preserve">» в соответствии с текстом перечисления </w:t>
      </w:r>
      <w:r>
        <w:rPr>
          <w:rFonts w:ascii="Arial" w:hAnsi="Arial" w:cs="Arial"/>
          <w:sz w:val="18"/>
          <w:szCs w:val="18"/>
          <w:lang w:val="en-US"/>
        </w:rPr>
        <w:t>b</w:t>
      </w:r>
      <w:r>
        <w:rPr>
          <w:rFonts w:ascii="Arial" w:hAnsi="Arial" w:cs="Arial"/>
          <w:sz w:val="18"/>
          <w:szCs w:val="18"/>
        </w:rPr>
        <w:t>) 5.2.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D9C42">
    <w:pPr>
      <w:pStyle w:val="17"/>
      <w:jc w:val="right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24180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первая редакция</w:t>
    </w:r>
    <w:r>
      <w:rPr>
        <w:rFonts w:ascii="Arial" w:hAnsi="Arial" w:cs="Arial"/>
        <w:bCs/>
        <w:i/>
        <w:iCs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6794E">
    <w:pPr>
      <w:pStyle w:val="17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24180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первая</w:t>
    </w:r>
    <w:r>
      <w:rPr>
        <w:rFonts w:ascii="Arial" w:hAnsi="Arial" w:cs="Arial"/>
        <w:i/>
        <w:color w:val="000000"/>
        <w:sz w:val="20"/>
        <w:szCs w:val="20"/>
        <w:lang w:eastAsia="en-US"/>
      </w:rPr>
      <w:t xml:space="preserve"> </w:t>
    </w:r>
    <w:r>
      <w:rPr>
        <w:rFonts w:ascii="Arial" w:hAnsi="Arial" w:cs="Arial"/>
        <w:i/>
        <w:color w:val="000000"/>
        <w:lang w:eastAsia="en-US"/>
      </w:rPr>
      <w:t>редакция</w:t>
    </w:r>
    <w:r>
      <w:rPr>
        <w:rFonts w:ascii="Arial" w:hAnsi="Arial" w:cs="Arial"/>
        <w:bCs/>
        <w:i/>
        <w:iCs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ECB74">
    <w:pPr>
      <w:pStyle w:val="17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390B1">
    <w:pPr>
      <w:pStyle w:val="17"/>
      <w:jc w:val="right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24180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первая</w:t>
    </w:r>
    <w:r>
      <w:rPr>
        <w:rFonts w:ascii="Arial" w:hAnsi="Arial" w:cs="Arial"/>
        <w:bCs/>
        <w:i/>
        <w:iCs/>
      </w:rPr>
      <w:t xml:space="preserve"> 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F4B70">
    <w:pPr>
      <w:pStyle w:val="17"/>
      <w:jc w:val="right"/>
    </w:pPr>
    <w:r>
      <w:rPr>
        <w:rFonts w:ascii="Arial" w:hAnsi="Arial" w:cs="Arial"/>
        <w:sz w:val="24"/>
        <w:szCs w:val="24"/>
      </w:rPr>
      <w:t>ГОСТ ISO 24180</w:t>
    </w:r>
    <w:r>
      <w:rPr>
        <w:rFonts w:ascii="Arial" w:hAnsi="Arial" w:cs="Arial"/>
      </w:rPr>
      <w:t xml:space="preserve"> (проект, RU, </w:t>
    </w:r>
    <w:r>
      <w:rPr>
        <w:rFonts w:ascii="Arial" w:hAnsi="Arial" w:cs="Arial"/>
        <w:i/>
        <w:color w:val="000000"/>
        <w:lang w:eastAsia="en-US"/>
      </w:rPr>
      <w:t>первая редакция</w:t>
    </w:r>
    <w:r>
      <w:rPr>
        <w:rFonts w:ascii="Arial" w:hAnsi="Arial" w:cs="Arial"/>
      </w:rPr>
      <w:t>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25EA0">
    <w:pPr>
      <w:pStyle w:val="17"/>
    </w:pPr>
    <w:r>
      <w:rPr>
        <w:rFonts w:ascii="Arial" w:hAnsi="Arial" w:cs="Arial"/>
        <w:sz w:val="24"/>
        <w:szCs w:val="24"/>
      </w:rPr>
      <w:t>ГОСТ ISO 24180</w:t>
    </w:r>
    <w:r>
      <w:rPr>
        <w:rFonts w:ascii="Arial" w:hAnsi="Arial" w:cs="Arial"/>
      </w:rPr>
      <w:t xml:space="preserve"> (проект, RU, </w:t>
    </w:r>
    <w:r>
      <w:rPr>
        <w:rFonts w:ascii="Arial" w:hAnsi="Arial" w:cs="Arial"/>
        <w:i/>
        <w:color w:val="000000"/>
        <w:lang w:eastAsia="en-US"/>
      </w:rPr>
      <w:t>первая редакция</w:t>
    </w:r>
    <w:r>
      <w:rPr>
        <w:rFonts w:ascii="Arial" w:hAnsi="Arial" w:cs="Arial"/>
      </w:rPr>
      <w:t>)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4EA2D">
    <w:pPr>
      <w:pStyle w:val="17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sz w:val="24"/>
      </w:rPr>
      <w:t>ГОСТ ISO 24266—2023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56127"/>
    <w:multiLevelType w:val="multilevel"/>
    <w:tmpl w:val="54C56127"/>
    <w:lvl w:ilvl="0" w:tentative="0">
      <w:start w:val="1"/>
      <w:numFmt w:val="decimal"/>
      <w:lvlText w:val="[%1]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evenAndOddHeaders w:val="1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footnotePr>
    <w:numRestart w:val="eachPage"/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DC"/>
    <w:rsid w:val="00002513"/>
    <w:rsid w:val="000063DA"/>
    <w:rsid w:val="00006CB2"/>
    <w:rsid w:val="00007732"/>
    <w:rsid w:val="00010A57"/>
    <w:rsid w:val="00010B25"/>
    <w:rsid w:val="00013572"/>
    <w:rsid w:val="00013ACE"/>
    <w:rsid w:val="0001507D"/>
    <w:rsid w:val="000164AC"/>
    <w:rsid w:val="00016AD2"/>
    <w:rsid w:val="00021769"/>
    <w:rsid w:val="00022AFA"/>
    <w:rsid w:val="00023679"/>
    <w:rsid w:val="00032643"/>
    <w:rsid w:val="00033945"/>
    <w:rsid w:val="000362FF"/>
    <w:rsid w:val="00037005"/>
    <w:rsid w:val="00037469"/>
    <w:rsid w:val="00040174"/>
    <w:rsid w:val="00047501"/>
    <w:rsid w:val="000517C6"/>
    <w:rsid w:val="00054C0B"/>
    <w:rsid w:val="00055C8A"/>
    <w:rsid w:val="00055FFD"/>
    <w:rsid w:val="000618BA"/>
    <w:rsid w:val="00061CF8"/>
    <w:rsid w:val="00066DD0"/>
    <w:rsid w:val="000715F7"/>
    <w:rsid w:val="00073463"/>
    <w:rsid w:val="00074F18"/>
    <w:rsid w:val="00076521"/>
    <w:rsid w:val="00083644"/>
    <w:rsid w:val="00084A78"/>
    <w:rsid w:val="00085167"/>
    <w:rsid w:val="0008658D"/>
    <w:rsid w:val="00090A0A"/>
    <w:rsid w:val="00094473"/>
    <w:rsid w:val="000A36D7"/>
    <w:rsid w:val="000A38FD"/>
    <w:rsid w:val="000A3C0F"/>
    <w:rsid w:val="000A45F6"/>
    <w:rsid w:val="000B122C"/>
    <w:rsid w:val="000B2D72"/>
    <w:rsid w:val="000B390B"/>
    <w:rsid w:val="000C0F99"/>
    <w:rsid w:val="000C2488"/>
    <w:rsid w:val="000C4266"/>
    <w:rsid w:val="000C45DC"/>
    <w:rsid w:val="000C594F"/>
    <w:rsid w:val="000C7553"/>
    <w:rsid w:val="000C7926"/>
    <w:rsid w:val="000C7C4A"/>
    <w:rsid w:val="000D255E"/>
    <w:rsid w:val="000D4E14"/>
    <w:rsid w:val="000D63DA"/>
    <w:rsid w:val="000D7315"/>
    <w:rsid w:val="000E04AE"/>
    <w:rsid w:val="000E224C"/>
    <w:rsid w:val="000F5356"/>
    <w:rsid w:val="000F6607"/>
    <w:rsid w:val="00100B43"/>
    <w:rsid w:val="00101B23"/>
    <w:rsid w:val="00101D89"/>
    <w:rsid w:val="001029D9"/>
    <w:rsid w:val="00104295"/>
    <w:rsid w:val="00106EEA"/>
    <w:rsid w:val="00110D95"/>
    <w:rsid w:val="00110DC9"/>
    <w:rsid w:val="001129F7"/>
    <w:rsid w:val="0011392C"/>
    <w:rsid w:val="00115265"/>
    <w:rsid w:val="0011562F"/>
    <w:rsid w:val="00116FA9"/>
    <w:rsid w:val="001171AE"/>
    <w:rsid w:val="001178DB"/>
    <w:rsid w:val="00117946"/>
    <w:rsid w:val="00121529"/>
    <w:rsid w:val="00125359"/>
    <w:rsid w:val="001263F7"/>
    <w:rsid w:val="001266CB"/>
    <w:rsid w:val="00127FF1"/>
    <w:rsid w:val="00130373"/>
    <w:rsid w:val="00131179"/>
    <w:rsid w:val="00136997"/>
    <w:rsid w:val="00136F24"/>
    <w:rsid w:val="00137956"/>
    <w:rsid w:val="00140ABA"/>
    <w:rsid w:val="00142012"/>
    <w:rsid w:val="0014691B"/>
    <w:rsid w:val="00146DE3"/>
    <w:rsid w:val="0014704E"/>
    <w:rsid w:val="00150219"/>
    <w:rsid w:val="0015139E"/>
    <w:rsid w:val="00151DEA"/>
    <w:rsid w:val="00153FC5"/>
    <w:rsid w:val="00157800"/>
    <w:rsid w:val="0016224D"/>
    <w:rsid w:val="00164D56"/>
    <w:rsid w:val="00166283"/>
    <w:rsid w:val="00166361"/>
    <w:rsid w:val="00166B2D"/>
    <w:rsid w:val="00166EA0"/>
    <w:rsid w:val="0017255E"/>
    <w:rsid w:val="00175FB3"/>
    <w:rsid w:val="001766EC"/>
    <w:rsid w:val="0017698F"/>
    <w:rsid w:val="00182148"/>
    <w:rsid w:val="00183377"/>
    <w:rsid w:val="001908D2"/>
    <w:rsid w:val="0019330A"/>
    <w:rsid w:val="001A110A"/>
    <w:rsid w:val="001A1630"/>
    <w:rsid w:val="001A4394"/>
    <w:rsid w:val="001A6FBC"/>
    <w:rsid w:val="001A7162"/>
    <w:rsid w:val="001B0214"/>
    <w:rsid w:val="001B1E6C"/>
    <w:rsid w:val="001B24C3"/>
    <w:rsid w:val="001B2A3B"/>
    <w:rsid w:val="001B3D39"/>
    <w:rsid w:val="001B552C"/>
    <w:rsid w:val="001C0661"/>
    <w:rsid w:val="001C2B23"/>
    <w:rsid w:val="001C3107"/>
    <w:rsid w:val="001C37F3"/>
    <w:rsid w:val="001C3BEA"/>
    <w:rsid w:val="001C4405"/>
    <w:rsid w:val="001C4DFE"/>
    <w:rsid w:val="001C59F3"/>
    <w:rsid w:val="001D0F98"/>
    <w:rsid w:val="001D25CC"/>
    <w:rsid w:val="001D3817"/>
    <w:rsid w:val="001D4FE5"/>
    <w:rsid w:val="001E270A"/>
    <w:rsid w:val="001E34F5"/>
    <w:rsid w:val="001E5D0D"/>
    <w:rsid w:val="001E5DD7"/>
    <w:rsid w:val="001F7ADE"/>
    <w:rsid w:val="002016A1"/>
    <w:rsid w:val="002020F5"/>
    <w:rsid w:val="00204A87"/>
    <w:rsid w:val="0020533A"/>
    <w:rsid w:val="00205D99"/>
    <w:rsid w:val="00213AB5"/>
    <w:rsid w:val="002143E7"/>
    <w:rsid w:val="002146CC"/>
    <w:rsid w:val="00215D5E"/>
    <w:rsid w:val="00217E34"/>
    <w:rsid w:val="0022127B"/>
    <w:rsid w:val="00223091"/>
    <w:rsid w:val="002247FD"/>
    <w:rsid w:val="002256DA"/>
    <w:rsid w:val="00225EDB"/>
    <w:rsid w:val="00226AD1"/>
    <w:rsid w:val="00230878"/>
    <w:rsid w:val="00230C6B"/>
    <w:rsid w:val="00230D13"/>
    <w:rsid w:val="002310B6"/>
    <w:rsid w:val="00231D0F"/>
    <w:rsid w:val="0023326C"/>
    <w:rsid w:val="0023416B"/>
    <w:rsid w:val="0023620A"/>
    <w:rsid w:val="0023793F"/>
    <w:rsid w:val="00242A64"/>
    <w:rsid w:val="00243413"/>
    <w:rsid w:val="00243E3C"/>
    <w:rsid w:val="00246498"/>
    <w:rsid w:val="00247932"/>
    <w:rsid w:val="0025087E"/>
    <w:rsid w:val="00252E7B"/>
    <w:rsid w:val="00257BF2"/>
    <w:rsid w:val="00265ACF"/>
    <w:rsid w:val="00267D0A"/>
    <w:rsid w:val="00267E0F"/>
    <w:rsid w:val="00270D3D"/>
    <w:rsid w:val="00270EAD"/>
    <w:rsid w:val="002744DB"/>
    <w:rsid w:val="002755D2"/>
    <w:rsid w:val="0028076E"/>
    <w:rsid w:val="00281B30"/>
    <w:rsid w:val="00281C94"/>
    <w:rsid w:val="0028339C"/>
    <w:rsid w:val="0028427C"/>
    <w:rsid w:val="0028440F"/>
    <w:rsid w:val="00290FA0"/>
    <w:rsid w:val="002912ED"/>
    <w:rsid w:val="002957A4"/>
    <w:rsid w:val="00296CA1"/>
    <w:rsid w:val="002A0C6B"/>
    <w:rsid w:val="002A7066"/>
    <w:rsid w:val="002A728D"/>
    <w:rsid w:val="002B04D8"/>
    <w:rsid w:val="002B42AD"/>
    <w:rsid w:val="002B430B"/>
    <w:rsid w:val="002B4669"/>
    <w:rsid w:val="002B7DAD"/>
    <w:rsid w:val="002C4D4E"/>
    <w:rsid w:val="002D397E"/>
    <w:rsid w:val="002D398A"/>
    <w:rsid w:val="002D42A1"/>
    <w:rsid w:val="002E1D21"/>
    <w:rsid w:val="002E296E"/>
    <w:rsid w:val="002E6004"/>
    <w:rsid w:val="002E7877"/>
    <w:rsid w:val="002E7D43"/>
    <w:rsid w:val="002F03BC"/>
    <w:rsid w:val="002F192E"/>
    <w:rsid w:val="002F3273"/>
    <w:rsid w:val="002F3E0F"/>
    <w:rsid w:val="002F41A9"/>
    <w:rsid w:val="002F6E76"/>
    <w:rsid w:val="002F7CDB"/>
    <w:rsid w:val="002F7F4B"/>
    <w:rsid w:val="00302F32"/>
    <w:rsid w:val="00303A2B"/>
    <w:rsid w:val="003057D0"/>
    <w:rsid w:val="00305A9E"/>
    <w:rsid w:val="00305B4B"/>
    <w:rsid w:val="0031103A"/>
    <w:rsid w:val="0031241C"/>
    <w:rsid w:val="00317C83"/>
    <w:rsid w:val="00323151"/>
    <w:rsid w:val="00327A2D"/>
    <w:rsid w:val="00327B3B"/>
    <w:rsid w:val="003313F5"/>
    <w:rsid w:val="003323D4"/>
    <w:rsid w:val="00340D1E"/>
    <w:rsid w:val="00340D2B"/>
    <w:rsid w:val="003424DA"/>
    <w:rsid w:val="0034397E"/>
    <w:rsid w:val="00346582"/>
    <w:rsid w:val="00347296"/>
    <w:rsid w:val="00347571"/>
    <w:rsid w:val="00347A0C"/>
    <w:rsid w:val="003516E8"/>
    <w:rsid w:val="0035295E"/>
    <w:rsid w:val="00352BC3"/>
    <w:rsid w:val="0035403B"/>
    <w:rsid w:val="00354DFA"/>
    <w:rsid w:val="003563F0"/>
    <w:rsid w:val="003600E7"/>
    <w:rsid w:val="0036091A"/>
    <w:rsid w:val="00361BC8"/>
    <w:rsid w:val="0036234B"/>
    <w:rsid w:val="00362EC7"/>
    <w:rsid w:val="003647D5"/>
    <w:rsid w:val="0036701F"/>
    <w:rsid w:val="00367941"/>
    <w:rsid w:val="003702F2"/>
    <w:rsid w:val="00370AC2"/>
    <w:rsid w:val="003739AB"/>
    <w:rsid w:val="00375BD5"/>
    <w:rsid w:val="00375E71"/>
    <w:rsid w:val="003765AE"/>
    <w:rsid w:val="003770BA"/>
    <w:rsid w:val="00384067"/>
    <w:rsid w:val="0038729D"/>
    <w:rsid w:val="00391D7E"/>
    <w:rsid w:val="003933F4"/>
    <w:rsid w:val="00394BC3"/>
    <w:rsid w:val="0039687D"/>
    <w:rsid w:val="003A0C9E"/>
    <w:rsid w:val="003A12CF"/>
    <w:rsid w:val="003A1474"/>
    <w:rsid w:val="003A2DC0"/>
    <w:rsid w:val="003A2F4A"/>
    <w:rsid w:val="003A3355"/>
    <w:rsid w:val="003A5DEA"/>
    <w:rsid w:val="003A6690"/>
    <w:rsid w:val="003A7A6A"/>
    <w:rsid w:val="003B019E"/>
    <w:rsid w:val="003B2478"/>
    <w:rsid w:val="003B509E"/>
    <w:rsid w:val="003B6875"/>
    <w:rsid w:val="003B7569"/>
    <w:rsid w:val="003C129F"/>
    <w:rsid w:val="003D105A"/>
    <w:rsid w:val="003D1D3C"/>
    <w:rsid w:val="003D2D1A"/>
    <w:rsid w:val="003D5BDD"/>
    <w:rsid w:val="003D618C"/>
    <w:rsid w:val="003D6884"/>
    <w:rsid w:val="003D6974"/>
    <w:rsid w:val="003D7D33"/>
    <w:rsid w:val="003E3521"/>
    <w:rsid w:val="003E7FB3"/>
    <w:rsid w:val="003F0DE6"/>
    <w:rsid w:val="003F25BD"/>
    <w:rsid w:val="003F43B3"/>
    <w:rsid w:val="003F516C"/>
    <w:rsid w:val="00401681"/>
    <w:rsid w:val="00402D1B"/>
    <w:rsid w:val="00406463"/>
    <w:rsid w:val="00407DC0"/>
    <w:rsid w:val="00410DAB"/>
    <w:rsid w:val="00412520"/>
    <w:rsid w:val="00413C06"/>
    <w:rsid w:val="00414DA7"/>
    <w:rsid w:val="004169B0"/>
    <w:rsid w:val="004174B4"/>
    <w:rsid w:val="00427F59"/>
    <w:rsid w:val="00431412"/>
    <w:rsid w:val="00432295"/>
    <w:rsid w:val="004323DA"/>
    <w:rsid w:val="004329A7"/>
    <w:rsid w:val="00433381"/>
    <w:rsid w:val="00435A47"/>
    <w:rsid w:val="00436C04"/>
    <w:rsid w:val="004379C5"/>
    <w:rsid w:val="00437BC7"/>
    <w:rsid w:val="0044212F"/>
    <w:rsid w:val="00446836"/>
    <w:rsid w:val="00447158"/>
    <w:rsid w:val="00447E87"/>
    <w:rsid w:val="004506FC"/>
    <w:rsid w:val="00453F38"/>
    <w:rsid w:val="00454A71"/>
    <w:rsid w:val="00456ECC"/>
    <w:rsid w:val="004620F6"/>
    <w:rsid w:val="00464068"/>
    <w:rsid w:val="004644F7"/>
    <w:rsid w:val="00465265"/>
    <w:rsid w:val="0047195E"/>
    <w:rsid w:val="004721F1"/>
    <w:rsid w:val="00473AD3"/>
    <w:rsid w:val="00474C43"/>
    <w:rsid w:val="004752FA"/>
    <w:rsid w:val="0047612E"/>
    <w:rsid w:val="00476742"/>
    <w:rsid w:val="00480DBD"/>
    <w:rsid w:val="0048223A"/>
    <w:rsid w:val="00483CA1"/>
    <w:rsid w:val="00484EF2"/>
    <w:rsid w:val="00487335"/>
    <w:rsid w:val="00496FB1"/>
    <w:rsid w:val="004A1F78"/>
    <w:rsid w:val="004A5EE6"/>
    <w:rsid w:val="004A6556"/>
    <w:rsid w:val="004A78DC"/>
    <w:rsid w:val="004B01BD"/>
    <w:rsid w:val="004B6293"/>
    <w:rsid w:val="004B7489"/>
    <w:rsid w:val="004C0083"/>
    <w:rsid w:val="004C08F7"/>
    <w:rsid w:val="004C0D1B"/>
    <w:rsid w:val="004C139A"/>
    <w:rsid w:val="004C2DE6"/>
    <w:rsid w:val="004D1158"/>
    <w:rsid w:val="004D3DBA"/>
    <w:rsid w:val="004D650B"/>
    <w:rsid w:val="004E0E83"/>
    <w:rsid w:val="004E2CC0"/>
    <w:rsid w:val="004E3016"/>
    <w:rsid w:val="004E4180"/>
    <w:rsid w:val="004E48A1"/>
    <w:rsid w:val="004E74F8"/>
    <w:rsid w:val="004F04BE"/>
    <w:rsid w:val="004F18B3"/>
    <w:rsid w:val="004F2679"/>
    <w:rsid w:val="004F27E1"/>
    <w:rsid w:val="00500031"/>
    <w:rsid w:val="005047FE"/>
    <w:rsid w:val="005068A5"/>
    <w:rsid w:val="0050763E"/>
    <w:rsid w:val="005078F6"/>
    <w:rsid w:val="00512472"/>
    <w:rsid w:val="00512B1F"/>
    <w:rsid w:val="005137B5"/>
    <w:rsid w:val="00515DC9"/>
    <w:rsid w:val="00521E17"/>
    <w:rsid w:val="00524EAC"/>
    <w:rsid w:val="00530888"/>
    <w:rsid w:val="005318F6"/>
    <w:rsid w:val="00531E29"/>
    <w:rsid w:val="005332E8"/>
    <w:rsid w:val="005367BF"/>
    <w:rsid w:val="00536C64"/>
    <w:rsid w:val="00537018"/>
    <w:rsid w:val="00537795"/>
    <w:rsid w:val="00544BA7"/>
    <w:rsid w:val="0054546D"/>
    <w:rsid w:val="005465AA"/>
    <w:rsid w:val="00546E5C"/>
    <w:rsid w:val="00552646"/>
    <w:rsid w:val="00555CC8"/>
    <w:rsid w:val="00557723"/>
    <w:rsid w:val="00560B16"/>
    <w:rsid w:val="005622B8"/>
    <w:rsid w:val="00565B5D"/>
    <w:rsid w:val="00565F06"/>
    <w:rsid w:val="0056602E"/>
    <w:rsid w:val="005660B0"/>
    <w:rsid w:val="00571869"/>
    <w:rsid w:val="00573897"/>
    <w:rsid w:val="00575AF0"/>
    <w:rsid w:val="00576E80"/>
    <w:rsid w:val="00577A45"/>
    <w:rsid w:val="00577AD8"/>
    <w:rsid w:val="00582660"/>
    <w:rsid w:val="00584473"/>
    <w:rsid w:val="00586C03"/>
    <w:rsid w:val="0059011D"/>
    <w:rsid w:val="0059146A"/>
    <w:rsid w:val="00592CCF"/>
    <w:rsid w:val="00595104"/>
    <w:rsid w:val="00597220"/>
    <w:rsid w:val="00597641"/>
    <w:rsid w:val="0059777B"/>
    <w:rsid w:val="005A7D43"/>
    <w:rsid w:val="005B04C7"/>
    <w:rsid w:val="005B43F0"/>
    <w:rsid w:val="005B5825"/>
    <w:rsid w:val="005B6F0B"/>
    <w:rsid w:val="005C0C2A"/>
    <w:rsid w:val="005C1932"/>
    <w:rsid w:val="005C19F8"/>
    <w:rsid w:val="005C1AA7"/>
    <w:rsid w:val="005C2585"/>
    <w:rsid w:val="005C342C"/>
    <w:rsid w:val="005C3577"/>
    <w:rsid w:val="005C4472"/>
    <w:rsid w:val="005C6A00"/>
    <w:rsid w:val="005C7EFD"/>
    <w:rsid w:val="005D083A"/>
    <w:rsid w:val="005D0ABC"/>
    <w:rsid w:val="005D53FF"/>
    <w:rsid w:val="005D67BB"/>
    <w:rsid w:val="005D7742"/>
    <w:rsid w:val="005D7EF2"/>
    <w:rsid w:val="005E1DE3"/>
    <w:rsid w:val="005E1F7C"/>
    <w:rsid w:val="005E2C5A"/>
    <w:rsid w:val="005E719C"/>
    <w:rsid w:val="005F5BE4"/>
    <w:rsid w:val="005F68EC"/>
    <w:rsid w:val="005F7320"/>
    <w:rsid w:val="00600EB8"/>
    <w:rsid w:val="00603316"/>
    <w:rsid w:val="00603526"/>
    <w:rsid w:val="00603C60"/>
    <w:rsid w:val="00604E11"/>
    <w:rsid w:val="00610080"/>
    <w:rsid w:val="00611673"/>
    <w:rsid w:val="0061284A"/>
    <w:rsid w:val="006133F2"/>
    <w:rsid w:val="00613778"/>
    <w:rsid w:val="00613FD5"/>
    <w:rsid w:val="00615533"/>
    <w:rsid w:val="006157E2"/>
    <w:rsid w:val="006162F6"/>
    <w:rsid w:val="00617058"/>
    <w:rsid w:val="00620642"/>
    <w:rsid w:val="00621701"/>
    <w:rsid w:val="0062183E"/>
    <w:rsid w:val="00622FE4"/>
    <w:rsid w:val="00623236"/>
    <w:rsid w:val="0062412B"/>
    <w:rsid w:val="00627F4A"/>
    <w:rsid w:val="00630038"/>
    <w:rsid w:val="00633E5D"/>
    <w:rsid w:val="00634ADF"/>
    <w:rsid w:val="0063505B"/>
    <w:rsid w:val="006367A2"/>
    <w:rsid w:val="00643C2D"/>
    <w:rsid w:val="0064641F"/>
    <w:rsid w:val="006476B5"/>
    <w:rsid w:val="00656DEB"/>
    <w:rsid w:val="00657130"/>
    <w:rsid w:val="00657EEF"/>
    <w:rsid w:val="006602EB"/>
    <w:rsid w:val="00663CD5"/>
    <w:rsid w:val="00665268"/>
    <w:rsid w:val="00665946"/>
    <w:rsid w:val="00665A2C"/>
    <w:rsid w:val="00665F54"/>
    <w:rsid w:val="006660A7"/>
    <w:rsid w:val="00667D88"/>
    <w:rsid w:val="00671CCD"/>
    <w:rsid w:val="00674D4F"/>
    <w:rsid w:val="00674E62"/>
    <w:rsid w:val="006770F0"/>
    <w:rsid w:val="0068087B"/>
    <w:rsid w:val="00680D86"/>
    <w:rsid w:val="00681355"/>
    <w:rsid w:val="00681CD9"/>
    <w:rsid w:val="006827A0"/>
    <w:rsid w:val="0068761E"/>
    <w:rsid w:val="006876CB"/>
    <w:rsid w:val="006907D6"/>
    <w:rsid w:val="00692A76"/>
    <w:rsid w:val="0069795B"/>
    <w:rsid w:val="006A4EED"/>
    <w:rsid w:val="006A4F64"/>
    <w:rsid w:val="006A54CA"/>
    <w:rsid w:val="006A6317"/>
    <w:rsid w:val="006A6989"/>
    <w:rsid w:val="006A6DA5"/>
    <w:rsid w:val="006B1F72"/>
    <w:rsid w:val="006B2469"/>
    <w:rsid w:val="006B28C6"/>
    <w:rsid w:val="006B3704"/>
    <w:rsid w:val="006B5E6B"/>
    <w:rsid w:val="006C027A"/>
    <w:rsid w:val="006C02BB"/>
    <w:rsid w:val="006C0DB4"/>
    <w:rsid w:val="006C2368"/>
    <w:rsid w:val="006C53E1"/>
    <w:rsid w:val="006C66C7"/>
    <w:rsid w:val="006C733C"/>
    <w:rsid w:val="006D1475"/>
    <w:rsid w:val="006D1929"/>
    <w:rsid w:val="006D2281"/>
    <w:rsid w:val="006D2863"/>
    <w:rsid w:val="006D539F"/>
    <w:rsid w:val="006D7769"/>
    <w:rsid w:val="006E0E59"/>
    <w:rsid w:val="006E14CF"/>
    <w:rsid w:val="006E28A9"/>
    <w:rsid w:val="006E5F73"/>
    <w:rsid w:val="006E7262"/>
    <w:rsid w:val="006E7C36"/>
    <w:rsid w:val="006F0420"/>
    <w:rsid w:val="006F4059"/>
    <w:rsid w:val="006F4833"/>
    <w:rsid w:val="006F4F32"/>
    <w:rsid w:val="006F7950"/>
    <w:rsid w:val="007024CD"/>
    <w:rsid w:val="00702BF1"/>
    <w:rsid w:val="00713A6F"/>
    <w:rsid w:val="0071562A"/>
    <w:rsid w:val="00723025"/>
    <w:rsid w:val="00727579"/>
    <w:rsid w:val="007308D5"/>
    <w:rsid w:val="007321D7"/>
    <w:rsid w:val="00733FA7"/>
    <w:rsid w:val="0073617F"/>
    <w:rsid w:val="00736C9F"/>
    <w:rsid w:val="00737149"/>
    <w:rsid w:val="00737F2B"/>
    <w:rsid w:val="00740D0F"/>
    <w:rsid w:val="007422D3"/>
    <w:rsid w:val="00745657"/>
    <w:rsid w:val="00745B96"/>
    <w:rsid w:val="00746D2E"/>
    <w:rsid w:val="00750787"/>
    <w:rsid w:val="00751188"/>
    <w:rsid w:val="00751B33"/>
    <w:rsid w:val="00752E32"/>
    <w:rsid w:val="00753C48"/>
    <w:rsid w:val="00754285"/>
    <w:rsid w:val="00755B36"/>
    <w:rsid w:val="00755DF5"/>
    <w:rsid w:val="00773109"/>
    <w:rsid w:val="00773468"/>
    <w:rsid w:val="00773DD6"/>
    <w:rsid w:val="00774937"/>
    <w:rsid w:val="00774B20"/>
    <w:rsid w:val="00774EF1"/>
    <w:rsid w:val="007751FB"/>
    <w:rsid w:val="00775CF4"/>
    <w:rsid w:val="00776013"/>
    <w:rsid w:val="00782F4C"/>
    <w:rsid w:val="007848A3"/>
    <w:rsid w:val="00785626"/>
    <w:rsid w:val="0079021F"/>
    <w:rsid w:val="0079087C"/>
    <w:rsid w:val="00797EC8"/>
    <w:rsid w:val="007A002D"/>
    <w:rsid w:val="007A01B2"/>
    <w:rsid w:val="007A2C98"/>
    <w:rsid w:val="007A2FD8"/>
    <w:rsid w:val="007A3036"/>
    <w:rsid w:val="007A610B"/>
    <w:rsid w:val="007B0618"/>
    <w:rsid w:val="007B0E86"/>
    <w:rsid w:val="007B1DBF"/>
    <w:rsid w:val="007B38EC"/>
    <w:rsid w:val="007C2702"/>
    <w:rsid w:val="007C46A3"/>
    <w:rsid w:val="007C6272"/>
    <w:rsid w:val="007C68D5"/>
    <w:rsid w:val="007D196D"/>
    <w:rsid w:val="007D1EA4"/>
    <w:rsid w:val="007D2831"/>
    <w:rsid w:val="007D2ACE"/>
    <w:rsid w:val="007D548A"/>
    <w:rsid w:val="007D57A8"/>
    <w:rsid w:val="007E0347"/>
    <w:rsid w:val="007E05D2"/>
    <w:rsid w:val="007E0613"/>
    <w:rsid w:val="007E1AD0"/>
    <w:rsid w:val="007E2130"/>
    <w:rsid w:val="007E2297"/>
    <w:rsid w:val="007E53C3"/>
    <w:rsid w:val="007E69C1"/>
    <w:rsid w:val="007E752C"/>
    <w:rsid w:val="007F19D7"/>
    <w:rsid w:val="007F22EB"/>
    <w:rsid w:val="007F44DD"/>
    <w:rsid w:val="007F5CC3"/>
    <w:rsid w:val="007F7DCA"/>
    <w:rsid w:val="00802ABB"/>
    <w:rsid w:val="00804838"/>
    <w:rsid w:val="00805D47"/>
    <w:rsid w:val="008169BE"/>
    <w:rsid w:val="0081784A"/>
    <w:rsid w:val="00820103"/>
    <w:rsid w:val="00820BC7"/>
    <w:rsid w:val="00822B41"/>
    <w:rsid w:val="00823044"/>
    <w:rsid w:val="00823343"/>
    <w:rsid w:val="00823E7A"/>
    <w:rsid w:val="008276E5"/>
    <w:rsid w:val="008317D7"/>
    <w:rsid w:val="00831EF7"/>
    <w:rsid w:val="0083427E"/>
    <w:rsid w:val="0083650A"/>
    <w:rsid w:val="008407FE"/>
    <w:rsid w:val="00840F25"/>
    <w:rsid w:val="0084160E"/>
    <w:rsid w:val="00842BF9"/>
    <w:rsid w:val="0084585A"/>
    <w:rsid w:val="00845A42"/>
    <w:rsid w:val="00847FCB"/>
    <w:rsid w:val="00856FE6"/>
    <w:rsid w:val="008639F6"/>
    <w:rsid w:val="00864788"/>
    <w:rsid w:val="00864975"/>
    <w:rsid w:val="008710FC"/>
    <w:rsid w:val="00871411"/>
    <w:rsid w:val="008724BB"/>
    <w:rsid w:val="008758AB"/>
    <w:rsid w:val="00876A6C"/>
    <w:rsid w:val="00880608"/>
    <w:rsid w:val="00881278"/>
    <w:rsid w:val="00883238"/>
    <w:rsid w:val="00883EFF"/>
    <w:rsid w:val="008857DA"/>
    <w:rsid w:val="00885F6C"/>
    <w:rsid w:val="0089294E"/>
    <w:rsid w:val="008944F4"/>
    <w:rsid w:val="008952D6"/>
    <w:rsid w:val="008A10DE"/>
    <w:rsid w:val="008A18D9"/>
    <w:rsid w:val="008A3DD5"/>
    <w:rsid w:val="008A440D"/>
    <w:rsid w:val="008A562F"/>
    <w:rsid w:val="008B1331"/>
    <w:rsid w:val="008B1CB3"/>
    <w:rsid w:val="008B28CA"/>
    <w:rsid w:val="008B40A2"/>
    <w:rsid w:val="008B47D2"/>
    <w:rsid w:val="008B5C1D"/>
    <w:rsid w:val="008B62AB"/>
    <w:rsid w:val="008C0587"/>
    <w:rsid w:val="008C42F3"/>
    <w:rsid w:val="008C4E06"/>
    <w:rsid w:val="008C61BC"/>
    <w:rsid w:val="008D06C0"/>
    <w:rsid w:val="008D0B06"/>
    <w:rsid w:val="008D0B26"/>
    <w:rsid w:val="008D155F"/>
    <w:rsid w:val="008D50DF"/>
    <w:rsid w:val="008D5229"/>
    <w:rsid w:val="008D6FCB"/>
    <w:rsid w:val="008D7978"/>
    <w:rsid w:val="008E0CE5"/>
    <w:rsid w:val="008E2BB6"/>
    <w:rsid w:val="008E2FD9"/>
    <w:rsid w:val="008E4AFC"/>
    <w:rsid w:val="008E5AB4"/>
    <w:rsid w:val="008F0CC2"/>
    <w:rsid w:val="008F0FBD"/>
    <w:rsid w:val="008F161F"/>
    <w:rsid w:val="008F1E39"/>
    <w:rsid w:val="008F3C0E"/>
    <w:rsid w:val="008F3E72"/>
    <w:rsid w:val="008F538B"/>
    <w:rsid w:val="009005D3"/>
    <w:rsid w:val="0090139F"/>
    <w:rsid w:val="0090170C"/>
    <w:rsid w:val="009059F3"/>
    <w:rsid w:val="00906F4B"/>
    <w:rsid w:val="00910600"/>
    <w:rsid w:val="00912F3E"/>
    <w:rsid w:val="00913132"/>
    <w:rsid w:val="0091604D"/>
    <w:rsid w:val="00916C93"/>
    <w:rsid w:val="00920A80"/>
    <w:rsid w:val="009248C4"/>
    <w:rsid w:val="00925966"/>
    <w:rsid w:val="00925C77"/>
    <w:rsid w:val="0092660F"/>
    <w:rsid w:val="00926D23"/>
    <w:rsid w:val="0093114A"/>
    <w:rsid w:val="00932E1B"/>
    <w:rsid w:val="0093501E"/>
    <w:rsid w:val="00940791"/>
    <w:rsid w:val="009414F0"/>
    <w:rsid w:val="009435D8"/>
    <w:rsid w:val="0094376E"/>
    <w:rsid w:val="009445C9"/>
    <w:rsid w:val="00944E8C"/>
    <w:rsid w:val="009501AD"/>
    <w:rsid w:val="0095166B"/>
    <w:rsid w:val="0095176D"/>
    <w:rsid w:val="00956A8D"/>
    <w:rsid w:val="009575C1"/>
    <w:rsid w:val="009577F4"/>
    <w:rsid w:val="00957BE1"/>
    <w:rsid w:val="009608DE"/>
    <w:rsid w:val="00960D5A"/>
    <w:rsid w:val="009624D0"/>
    <w:rsid w:val="00964599"/>
    <w:rsid w:val="0096459D"/>
    <w:rsid w:val="00966284"/>
    <w:rsid w:val="00966325"/>
    <w:rsid w:val="00967A20"/>
    <w:rsid w:val="009719AD"/>
    <w:rsid w:val="0097665F"/>
    <w:rsid w:val="00980BA1"/>
    <w:rsid w:val="00980BAD"/>
    <w:rsid w:val="00982BFA"/>
    <w:rsid w:val="009857A1"/>
    <w:rsid w:val="00991688"/>
    <w:rsid w:val="00992BA0"/>
    <w:rsid w:val="00994421"/>
    <w:rsid w:val="00994941"/>
    <w:rsid w:val="009962DB"/>
    <w:rsid w:val="00996FD0"/>
    <w:rsid w:val="009B107C"/>
    <w:rsid w:val="009B3FC8"/>
    <w:rsid w:val="009B5829"/>
    <w:rsid w:val="009B6847"/>
    <w:rsid w:val="009C03CD"/>
    <w:rsid w:val="009C4C4C"/>
    <w:rsid w:val="009D08C0"/>
    <w:rsid w:val="009D28C3"/>
    <w:rsid w:val="009D4A99"/>
    <w:rsid w:val="009D4FB8"/>
    <w:rsid w:val="009D574E"/>
    <w:rsid w:val="009D7CBC"/>
    <w:rsid w:val="009E0E70"/>
    <w:rsid w:val="009E6B0A"/>
    <w:rsid w:val="009E70AB"/>
    <w:rsid w:val="009E75B9"/>
    <w:rsid w:val="009E799D"/>
    <w:rsid w:val="009F0880"/>
    <w:rsid w:val="009F24FC"/>
    <w:rsid w:val="009F4BDA"/>
    <w:rsid w:val="009F6A4E"/>
    <w:rsid w:val="009F751D"/>
    <w:rsid w:val="009F7EC2"/>
    <w:rsid w:val="00A03BC5"/>
    <w:rsid w:val="00A067BB"/>
    <w:rsid w:val="00A11F5E"/>
    <w:rsid w:val="00A15E39"/>
    <w:rsid w:val="00A16649"/>
    <w:rsid w:val="00A17EDE"/>
    <w:rsid w:val="00A207E7"/>
    <w:rsid w:val="00A2220F"/>
    <w:rsid w:val="00A22731"/>
    <w:rsid w:val="00A23C2F"/>
    <w:rsid w:val="00A24CB6"/>
    <w:rsid w:val="00A25FA1"/>
    <w:rsid w:val="00A26568"/>
    <w:rsid w:val="00A271D0"/>
    <w:rsid w:val="00A3053C"/>
    <w:rsid w:val="00A309F3"/>
    <w:rsid w:val="00A31216"/>
    <w:rsid w:val="00A32DFD"/>
    <w:rsid w:val="00A33B92"/>
    <w:rsid w:val="00A36A2F"/>
    <w:rsid w:val="00A41472"/>
    <w:rsid w:val="00A42F1A"/>
    <w:rsid w:val="00A44397"/>
    <w:rsid w:val="00A4540F"/>
    <w:rsid w:val="00A45830"/>
    <w:rsid w:val="00A45A69"/>
    <w:rsid w:val="00A45F14"/>
    <w:rsid w:val="00A4691E"/>
    <w:rsid w:val="00A46921"/>
    <w:rsid w:val="00A50E09"/>
    <w:rsid w:val="00A53315"/>
    <w:rsid w:val="00A534C4"/>
    <w:rsid w:val="00A60C93"/>
    <w:rsid w:val="00A61354"/>
    <w:rsid w:val="00A6283A"/>
    <w:rsid w:val="00A63C92"/>
    <w:rsid w:val="00A6619B"/>
    <w:rsid w:val="00A67964"/>
    <w:rsid w:val="00A70F16"/>
    <w:rsid w:val="00A724C6"/>
    <w:rsid w:val="00A738EE"/>
    <w:rsid w:val="00A73BA1"/>
    <w:rsid w:val="00A74D3E"/>
    <w:rsid w:val="00A75A73"/>
    <w:rsid w:val="00A76F04"/>
    <w:rsid w:val="00A813A2"/>
    <w:rsid w:val="00A815CC"/>
    <w:rsid w:val="00A816B8"/>
    <w:rsid w:val="00A8215F"/>
    <w:rsid w:val="00A827FE"/>
    <w:rsid w:val="00A83187"/>
    <w:rsid w:val="00A84D80"/>
    <w:rsid w:val="00A863E3"/>
    <w:rsid w:val="00A86434"/>
    <w:rsid w:val="00A8747C"/>
    <w:rsid w:val="00A92AF0"/>
    <w:rsid w:val="00AA1B7F"/>
    <w:rsid w:val="00AA243F"/>
    <w:rsid w:val="00AA245A"/>
    <w:rsid w:val="00AA568A"/>
    <w:rsid w:val="00AA58F0"/>
    <w:rsid w:val="00AA5F85"/>
    <w:rsid w:val="00AB0A93"/>
    <w:rsid w:val="00AB0C67"/>
    <w:rsid w:val="00AB12FA"/>
    <w:rsid w:val="00AB2F2F"/>
    <w:rsid w:val="00AB405C"/>
    <w:rsid w:val="00AB45DB"/>
    <w:rsid w:val="00AB48B7"/>
    <w:rsid w:val="00AB49D8"/>
    <w:rsid w:val="00AB657E"/>
    <w:rsid w:val="00AB7215"/>
    <w:rsid w:val="00AC270E"/>
    <w:rsid w:val="00AC4865"/>
    <w:rsid w:val="00AC54EF"/>
    <w:rsid w:val="00AC696E"/>
    <w:rsid w:val="00AD061E"/>
    <w:rsid w:val="00AD1301"/>
    <w:rsid w:val="00AD207E"/>
    <w:rsid w:val="00AD2867"/>
    <w:rsid w:val="00AD40E6"/>
    <w:rsid w:val="00AD7F8D"/>
    <w:rsid w:val="00AE2371"/>
    <w:rsid w:val="00AE58CE"/>
    <w:rsid w:val="00AF2801"/>
    <w:rsid w:val="00AF3579"/>
    <w:rsid w:val="00AF3D61"/>
    <w:rsid w:val="00AF55DE"/>
    <w:rsid w:val="00AF5D49"/>
    <w:rsid w:val="00AF6262"/>
    <w:rsid w:val="00AF678F"/>
    <w:rsid w:val="00AF6CCC"/>
    <w:rsid w:val="00AF6FCD"/>
    <w:rsid w:val="00B027A8"/>
    <w:rsid w:val="00B04BFA"/>
    <w:rsid w:val="00B11239"/>
    <w:rsid w:val="00B155C5"/>
    <w:rsid w:val="00B15797"/>
    <w:rsid w:val="00B17125"/>
    <w:rsid w:val="00B200A8"/>
    <w:rsid w:val="00B2158F"/>
    <w:rsid w:val="00B229C4"/>
    <w:rsid w:val="00B22BEF"/>
    <w:rsid w:val="00B246CD"/>
    <w:rsid w:val="00B264E9"/>
    <w:rsid w:val="00B27845"/>
    <w:rsid w:val="00B305C8"/>
    <w:rsid w:val="00B30BBA"/>
    <w:rsid w:val="00B317F4"/>
    <w:rsid w:val="00B31871"/>
    <w:rsid w:val="00B376C7"/>
    <w:rsid w:val="00B41601"/>
    <w:rsid w:val="00B45E12"/>
    <w:rsid w:val="00B55AA3"/>
    <w:rsid w:val="00B561A3"/>
    <w:rsid w:val="00B56BEE"/>
    <w:rsid w:val="00B5701C"/>
    <w:rsid w:val="00B57A1A"/>
    <w:rsid w:val="00B623C4"/>
    <w:rsid w:val="00B63C58"/>
    <w:rsid w:val="00B642DC"/>
    <w:rsid w:val="00B654BF"/>
    <w:rsid w:val="00B66397"/>
    <w:rsid w:val="00B66A86"/>
    <w:rsid w:val="00B7521B"/>
    <w:rsid w:val="00B75FD0"/>
    <w:rsid w:val="00B7738D"/>
    <w:rsid w:val="00B806FD"/>
    <w:rsid w:val="00B808AD"/>
    <w:rsid w:val="00B83471"/>
    <w:rsid w:val="00B8456E"/>
    <w:rsid w:val="00B84711"/>
    <w:rsid w:val="00B84A7B"/>
    <w:rsid w:val="00B8540E"/>
    <w:rsid w:val="00B878B4"/>
    <w:rsid w:val="00B87CE3"/>
    <w:rsid w:val="00B923B5"/>
    <w:rsid w:val="00B92A15"/>
    <w:rsid w:val="00B937BF"/>
    <w:rsid w:val="00B977DA"/>
    <w:rsid w:val="00BA2055"/>
    <w:rsid w:val="00BA5DEA"/>
    <w:rsid w:val="00BA69D0"/>
    <w:rsid w:val="00BA6DD5"/>
    <w:rsid w:val="00BB2434"/>
    <w:rsid w:val="00BB459A"/>
    <w:rsid w:val="00BB4B32"/>
    <w:rsid w:val="00BB6585"/>
    <w:rsid w:val="00BB7E8A"/>
    <w:rsid w:val="00BC1D4A"/>
    <w:rsid w:val="00BC1E74"/>
    <w:rsid w:val="00BC1FB5"/>
    <w:rsid w:val="00BC2A29"/>
    <w:rsid w:val="00BC67C9"/>
    <w:rsid w:val="00BC7F3C"/>
    <w:rsid w:val="00BD0373"/>
    <w:rsid w:val="00BD140E"/>
    <w:rsid w:val="00BD22E5"/>
    <w:rsid w:val="00BD2680"/>
    <w:rsid w:val="00BD62C1"/>
    <w:rsid w:val="00BE037D"/>
    <w:rsid w:val="00BE165F"/>
    <w:rsid w:val="00BE497C"/>
    <w:rsid w:val="00BE620E"/>
    <w:rsid w:val="00BE7EBC"/>
    <w:rsid w:val="00BF10E4"/>
    <w:rsid w:val="00BF1C4C"/>
    <w:rsid w:val="00C02122"/>
    <w:rsid w:val="00C02977"/>
    <w:rsid w:val="00C05F99"/>
    <w:rsid w:val="00C064EC"/>
    <w:rsid w:val="00C1211F"/>
    <w:rsid w:val="00C12EE4"/>
    <w:rsid w:val="00C13EDE"/>
    <w:rsid w:val="00C146DA"/>
    <w:rsid w:val="00C15010"/>
    <w:rsid w:val="00C218DB"/>
    <w:rsid w:val="00C24928"/>
    <w:rsid w:val="00C25B2C"/>
    <w:rsid w:val="00C264B7"/>
    <w:rsid w:val="00C277A4"/>
    <w:rsid w:val="00C30046"/>
    <w:rsid w:val="00C30277"/>
    <w:rsid w:val="00C30401"/>
    <w:rsid w:val="00C30779"/>
    <w:rsid w:val="00C352D7"/>
    <w:rsid w:val="00C36D8A"/>
    <w:rsid w:val="00C41060"/>
    <w:rsid w:val="00C45807"/>
    <w:rsid w:val="00C45F0A"/>
    <w:rsid w:val="00C50DBA"/>
    <w:rsid w:val="00C51B1F"/>
    <w:rsid w:val="00C52C92"/>
    <w:rsid w:val="00C53D0A"/>
    <w:rsid w:val="00C57CA5"/>
    <w:rsid w:val="00C60724"/>
    <w:rsid w:val="00C629CE"/>
    <w:rsid w:val="00C66BA2"/>
    <w:rsid w:val="00C66CFB"/>
    <w:rsid w:val="00C6704F"/>
    <w:rsid w:val="00C67E20"/>
    <w:rsid w:val="00C72D47"/>
    <w:rsid w:val="00C72F3F"/>
    <w:rsid w:val="00C7415E"/>
    <w:rsid w:val="00C77024"/>
    <w:rsid w:val="00C80FB9"/>
    <w:rsid w:val="00C81595"/>
    <w:rsid w:val="00C84270"/>
    <w:rsid w:val="00C84AB1"/>
    <w:rsid w:val="00C902E5"/>
    <w:rsid w:val="00C92BFA"/>
    <w:rsid w:val="00C92CBF"/>
    <w:rsid w:val="00C96C18"/>
    <w:rsid w:val="00CA43E7"/>
    <w:rsid w:val="00CA55BB"/>
    <w:rsid w:val="00CA5E3E"/>
    <w:rsid w:val="00CA7D82"/>
    <w:rsid w:val="00CB133A"/>
    <w:rsid w:val="00CB1AAB"/>
    <w:rsid w:val="00CB4CAF"/>
    <w:rsid w:val="00CC3566"/>
    <w:rsid w:val="00CC4A06"/>
    <w:rsid w:val="00CC55D0"/>
    <w:rsid w:val="00CC67A0"/>
    <w:rsid w:val="00CC7ED2"/>
    <w:rsid w:val="00CD0863"/>
    <w:rsid w:val="00CD212D"/>
    <w:rsid w:val="00CD22F2"/>
    <w:rsid w:val="00CD290D"/>
    <w:rsid w:val="00CD3E16"/>
    <w:rsid w:val="00CD467F"/>
    <w:rsid w:val="00CD4AE9"/>
    <w:rsid w:val="00CD5B27"/>
    <w:rsid w:val="00CE6CBF"/>
    <w:rsid w:val="00CF2430"/>
    <w:rsid w:val="00CF2F30"/>
    <w:rsid w:val="00CF33FC"/>
    <w:rsid w:val="00CF3C1C"/>
    <w:rsid w:val="00CF7E8D"/>
    <w:rsid w:val="00D00AB3"/>
    <w:rsid w:val="00D05199"/>
    <w:rsid w:val="00D058CC"/>
    <w:rsid w:val="00D06281"/>
    <w:rsid w:val="00D06A31"/>
    <w:rsid w:val="00D14098"/>
    <w:rsid w:val="00D1442C"/>
    <w:rsid w:val="00D14ED8"/>
    <w:rsid w:val="00D15021"/>
    <w:rsid w:val="00D17E33"/>
    <w:rsid w:val="00D2116C"/>
    <w:rsid w:val="00D21930"/>
    <w:rsid w:val="00D23700"/>
    <w:rsid w:val="00D25904"/>
    <w:rsid w:val="00D25E54"/>
    <w:rsid w:val="00D26338"/>
    <w:rsid w:val="00D3083A"/>
    <w:rsid w:val="00D324AF"/>
    <w:rsid w:val="00D3490A"/>
    <w:rsid w:val="00D34D7A"/>
    <w:rsid w:val="00D35285"/>
    <w:rsid w:val="00D36410"/>
    <w:rsid w:val="00D37CE3"/>
    <w:rsid w:val="00D409C0"/>
    <w:rsid w:val="00D40CAE"/>
    <w:rsid w:val="00D41506"/>
    <w:rsid w:val="00D446C7"/>
    <w:rsid w:val="00D449A3"/>
    <w:rsid w:val="00D47A37"/>
    <w:rsid w:val="00D47CAE"/>
    <w:rsid w:val="00D503DE"/>
    <w:rsid w:val="00D5362C"/>
    <w:rsid w:val="00D53786"/>
    <w:rsid w:val="00D54F4B"/>
    <w:rsid w:val="00D55FC6"/>
    <w:rsid w:val="00D56F7A"/>
    <w:rsid w:val="00D60BD1"/>
    <w:rsid w:val="00D61434"/>
    <w:rsid w:val="00D62473"/>
    <w:rsid w:val="00D6274C"/>
    <w:rsid w:val="00D636B6"/>
    <w:rsid w:val="00D70879"/>
    <w:rsid w:val="00D734E5"/>
    <w:rsid w:val="00D73A50"/>
    <w:rsid w:val="00D7468D"/>
    <w:rsid w:val="00D814A0"/>
    <w:rsid w:val="00D821B0"/>
    <w:rsid w:val="00D8329E"/>
    <w:rsid w:val="00D8351B"/>
    <w:rsid w:val="00D8649C"/>
    <w:rsid w:val="00D879E7"/>
    <w:rsid w:val="00D90250"/>
    <w:rsid w:val="00D90A90"/>
    <w:rsid w:val="00D90F19"/>
    <w:rsid w:val="00D91664"/>
    <w:rsid w:val="00D91876"/>
    <w:rsid w:val="00D934FF"/>
    <w:rsid w:val="00D94E5A"/>
    <w:rsid w:val="00D9764B"/>
    <w:rsid w:val="00DA0172"/>
    <w:rsid w:val="00DA30C7"/>
    <w:rsid w:val="00DA46CA"/>
    <w:rsid w:val="00DA72D1"/>
    <w:rsid w:val="00DA7D13"/>
    <w:rsid w:val="00DB0985"/>
    <w:rsid w:val="00DB0E3C"/>
    <w:rsid w:val="00DB27CF"/>
    <w:rsid w:val="00DB3953"/>
    <w:rsid w:val="00DB7A33"/>
    <w:rsid w:val="00DC084E"/>
    <w:rsid w:val="00DC687C"/>
    <w:rsid w:val="00DD0257"/>
    <w:rsid w:val="00DD1A1E"/>
    <w:rsid w:val="00DD1A84"/>
    <w:rsid w:val="00DD6A98"/>
    <w:rsid w:val="00DD7273"/>
    <w:rsid w:val="00DD7399"/>
    <w:rsid w:val="00DE0014"/>
    <w:rsid w:val="00DE4FF0"/>
    <w:rsid w:val="00DE612A"/>
    <w:rsid w:val="00DE6996"/>
    <w:rsid w:val="00DF05D1"/>
    <w:rsid w:val="00DF1852"/>
    <w:rsid w:val="00DF44FB"/>
    <w:rsid w:val="00DF6C45"/>
    <w:rsid w:val="00E0000C"/>
    <w:rsid w:val="00E0188F"/>
    <w:rsid w:val="00E03150"/>
    <w:rsid w:val="00E035F0"/>
    <w:rsid w:val="00E03869"/>
    <w:rsid w:val="00E03ADE"/>
    <w:rsid w:val="00E07EF3"/>
    <w:rsid w:val="00E10836"/>
    <w:rsid w:val="00E11B62"/>
    <w:rsid w:val="00E131AC"/>
    <w:rsid w:val="00E13253"/>
    <w:rsid w:val="00E1524F"/>
    <w:rsid w:val="00E1641D"/>
    <w:rsid w:val="00E21C4C"/>
    <w:rsid w:val="00E23AA6"/>
    <w:rsid w:val="00E23C8D"/>
    <w:rsid w:val="00E24BE7"/>
    <w:rsid w:val="00E25554"/>
    <w:rsid w:val="00E27274"/>
    <w:rsid w:val="00E32F4E"/>
    <w:rsid w:val="00E33C08"/>
    <w:rsid w:val="00E366DA"/>
    <w:rsid w:val="00E4546D"/>
    <w:rsid w:val="00E45546"/>
    <w:rsid w:val="00E46E4E"/>
    <w:rsid w:val="00E51AF6"/>
    <w:rsid w:val="00E51DEE"/>
    <w:rsid w:val="00E53068"/>
    <w:rsid w:val="00E5307D"/>
    <w:rsid w:val="00E53409"/>
    <w:rsid w:val="00E53B7D"/>
    <w:rsid w:val="00E53C7C"/>
    <w:rsid w:val="00E5707B"/>
    <w:rsid w:val="00E60700"/>
    <w:rsid w:val="00E615C4"/>
    <w:rsid w:val="00E617C1"/>
    <w:rsid w:val="00E625D7"/>
    <w:rsid w:val="00E631A0"/>
    <w:rsid w:val="00E66288"/>
    <w:rsid w:val="00E67000"/>
    <w:rsid w:val="00E73E69"/>
    <w:rsid w:val="00E749E8"/>
    <w:rsid w:val="00E76751"/>
    <w:rsid w:val="00E80DFD"/>
    <w:rsid w:val="00E84829"/>
    <w:rsid w:val="00E86164"/>
    <w:rsid w:val="00E91D90"/>
    <w:rsid w:val="00E93B4B"/>
    <w:rsid w:val="00E95F74"/>
    <w:rsid w:val="00EA14AA"/>
    <w:rsid w:val="00EA47A5"/>
    <w:rsid w:val="00EA4A35"/>
    <w:rsid w:val="00EA698C"/>
    <w:rsid w:val="00EA7CA4"/>
    <w:rsid w:val="00EB0D78"/>
    <w:rsid w:val="00EB0D8F"/>
    <w:rsid w:val="00EB2EB6"/>
    <w:rsid w:val="00EB2F09"/>
    <w:rsid w:val="00EC282C"/>
    <w:rsid w:val="00EC4434"/>
    <w:rsid w:val="00ED06E3"/>
    <w:rsid w:val="00ED15D4"/>
    <w:rsid w:val="00ED1644"/>
    <w:rsid w:val="00ED38BE"/>
    <w:rsid w:val="00ED537D"/>
    <w:rsid w:val="00ED5FD0"/>
    <w:rsid w:val="00ED6B34"/>
    <w:rsid w:val="00ED6C7F"/>
    <w:rsid w:val="00ED7006"/>
    <w:rsid w:val="00ED7654"/>
    <w:rsid w:val="00ED7E44"/>
    <w:rsid w:val="00EE0ABF"/>
    <w:rsid w:val="00EE0FEB"/>
    <w:rsid w:val="00EE12AF"/>
    <w:rsid w:val="00EE2D00"/>
    <w:rsid w:val="00EE2DDF"/>
    <w:rsid w:val="00EE2E50"/>
    <w:rsid w:val="00EE720A"/>
    <w:rsid w:val="00EF0485"/>
    <w:rsid w:val="00EF2942"/>
    <w:rsid w:val="00EF2A1A"/>
    <w:rsid w:val="00EF4256"/>
    <w:rsid w:val="00EF42C4"/>
    <w:rsid w:val="00EF50B2"/>
    <w:rsid w:val="00EF7659"/>
    <w:rsid w:val="00F01EDF"/>
    <w:rsid w:val="00F0305C"/>
    <w:rsid w:val="00F03865"/>
    <w:rsid w:val="00F03DEA"/>
    <w:rsid w:val="00F046E7"/>
    <w:rsid w:val="00F14916"/>
    <w:rsid w:val="00F151AA"/>
    <w:rsid w:val="00F16866"/>
    <w:rsid w:val="00F17632"/>
    <w:rsid w:val="00F22653"/>
    <w:rsid w:val="00F253DF"/>
    <w:rsid w:val="00F25868"/>
    <w:rsid w:val="00F271B4"/>
    <w:rsid w:val="00F3056F"/>
    <w:rsid w:val="00F31A78"/>
    <w:rsid w:val="00F339B2"/>
    <w:rsid w:val="00F33C5D"/>
    <w:rsid w:val="00F34E2C"/>
    <w:rsid w:val="00F476F9"/>
    <w:rsid w:val="00F513F9"/>
    <w:rsid w:val="00F527A9"/>
    <w:rsid w:val="00F534AF"/>
    <w:rsid w:val="00F55607"/>
    <w:rsid w:val="00F56E89"/>
    <w:rsid w:val="00F57348"/>
    <w:rsid w:val="00F57E2D"/>
    <w:rsid w:val="00F57FF8"/>
    <w:rsid w:val="00F622FD"/>
    <w:rsid w:val="00F62BC3"/>
    <w:rsid w:val="00F668FC"/>
    <w:rsid w:val="00F67F5E"/>
    <w:rsid w:val="00F744C9"/>
    <w:rsid w:val="00F74B15"/>
    <w:rsid w:val="00F76F62"/>
    <w:rsid w:val="00F77DB8"/>
    <w:rsid w:val="00F8119C"/>
    <w:rsid w:val="00F8182B"/>
    <w:rsid w:val="00F82002"/>
    <w:rsid w:val="00F84F1C"/>
    <w:rsid w:val="00F862F3"/>
    <w:rsid w:val="00F865B3"/>
    <w:rsid w:val="00F87A75"/>
    <w:rsid w:val="00F90E33"/>
    <w:rsid w:val="00F91DF6"/>
    <w:rsid w:val="00F927F0"/>
    <w:rsid w:val="00F9280D"/>
    <w:rsid w:val="00F930BB"/>
    <w:rsid w:val="00F95684"/>
    <w:rsid w:val="00FA0696"/>
    <w:rsid w:val="00FA0D86"/>
    <w:rsid w:val="00FA103E"/>
    <w:rsid w:val="00FA1776"/>
    <w:rsid w:val="00FA193A"/>
    <w:rsid w:val="00FA48E3"/>
    <w:rsid w:val="00FA55E3"/>
    <w:rsid w:val="00FA58E3"/>
    <w:rsid w:val="00FA5C32"/>
    <w:rsid w:val="00FA7E7D"/>
    <w:rsid w:val="00FB0621"/>
    <w:rsid w:val="00FB2B54"/>
    <w:rsid w:val="00FB2E0A"/>
    <w:rsid w:val="00FB5144"/>
    <w:rsid w:val="00FB764B"/>
    <w:rsid w:val="00FB76E9"/>
    <w:rsid w:val="00FC0FAB"/>
    <w:rsid w:val="00FC4BEC"/>
    <w:rsid w:val="00FC5635"/>
    <w:rsid w:val="00FC6832"/>
    <w:rsid w:val="00FC78AA"/>
    <w:rsid w:val="00FD09F1"/>
    <w:rsid w:val="00FD0E87"/>
    <w:rsid w:val="00FD2AFB"/>
    <w:rsid w:val="00FD2B6E"/>
    <w:rsid w:val="00FD3FE3"/>
    <w:rsid w:val="00FD469D"/>
    <w:rsid w:val="00FD6D05"/>
    <w:rsid w:val="00FE3968"/>
    <w:rsid w:val="00FE3C67"/>
    <w:rsid w:val="00FE50FC"/>
    <w:rsid w:val="00FE56D6"/>
    <w:rsid w:val="00FE64CB"/>
    <w:rsid w:val="00FE792D"/>
    <w:rsid w:val="0F28611C"/>
    <w:rsid w:val="494829B6"/>
    <w:rsid w:val="4F022C44"/>
    <w:rsid w:val="60BF43AB"/>
    <w:rsid w:val="64F14F3E"/>
    <w:rsid w:val="7C69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Calibri"/>
      <w:kern w:val="2"/>
      <w:sz w:val="22"/>
      <w:szCs w:val="22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qFormat/>
    <w:uiPriority w:val="99"/>
    <w:rPr>
      <w:vertAlign w:val="superscript"/>
    </w:rPr>
  </w:style>
  <w:style w:type="character" w:styleId="5">
    <w:name w:val="annotation reference"/>
    <w:semiHidden/>
    <w:unhideWhenUsed/>
    <w:qFormat/>
    <w:uiPriority w:val="99"/>
    <w:rPr>
      <w:sz w:val="16"/>
      <w:szCs w:val="16"/>
    </w:rPr>
  </w:style>
  <w:style w:type="character" w:styleId="6">
    <w:name w:val="endnote reference"/>
    <w:basedOn w:val="2"/>
    <w:semiHidden/>
    <w:unhideWhenUsed/>
    <w:uiPriority w:val="99"/>
    <w:rPr>
      <w:vertAlign w:val="superscript"/>
    </w:r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page number"/>
    <w:basedOn w:val="2"/>
    <w:qFormat/>
    <w:uiPriority w:val="0"/>
  </w:style>
  <w:style w:type="character" w:styleId="9">
    <w:name w:val="Strong"/>
    <w:qFormat/>
    <w:uiPriority w:val="0"/>
    <w:rPr>
      <w:rFonts w:cs="Times New Roman"/>
      <w:b/>
      <w:bCs/>
    </w:rPr>
  </w:style>
  <w:style w:type="paragraph" w:styleId="10">
    <w:name w:val="Balloon Text"/>
    <w:basedOn w:val="1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endnote text"/>
    <w:basedOn w:val="1"/>
    <w:link w:val="12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annotation text"/>
    <w:basedOn w:val="1"/>
    <w:link w:val="119"/>
    <w:unhideWhenUsed/>
    <w:qFormat/>
    <w:uiPriority w:val="99"/>
    <w:rPr>
      <w:sz w:val="20"/>
      <w:szCs w:val="20"/>
    </w:rPr>
  </w:style>
  <w:style w:type="paragraph" w:styleId="14">
    <w:name w:val="annotation subject"/>
    <w:basedOn w:val="15"/>
    <w:next w:val="15"/>
    <w:qFormat/>
    <w:uiPriority w:val="0"/>
    <w:rPr>
      <w:b/>
      <w:bCs/>
    </w:rPr>
  </w:style>
  <w:style w:type="paragraph" w:customStyle="1" w:styleId="15">
    <w:name w:val="Текст примечания1"/>
    <w:basedOn w:val="1"/>
    <w:qFormat/>
    <w:uiPriority w:val="0"/>
    <w:rPr>
      <w:sz w:val="20"/>
      <w:szCs w:val="20"/>
    </w:rPr>
  </w:style>
  <w:style w:type="paragraph" w:styleId="16">
    <w:name w:val="footnote text"/>
    <w:basedOn w:val="1"/>
    <w:qFormat/>
    <w:uiPriority w:val="0"/>
    <w:pPr>
      <w:suppressAutoHyphens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17">
    <w:name w:val="header"/>
    <w:basedOn w:val="1"/>
    <w:qFormat/>
    <w:uiPriority w:val="0"/>
  </w:style>
  <w:style w:type="paragraph" w:styleId="18">
    <w:name w:val="Body Text"/>
    <w:basedOn w:val="1"/>
    <w:link w:val="118"/>
    <w:qFormat/>
    <w:uiPriority w:val="0"/>
    <w:pPr>
      <w:widowControl w:val="0"/>
      <w:spacing w:after="120"/>
    </w:pPr>
    <w:rPr>
      <w:rFonts w:ascii="Verdana" w:hAnsi="Verdana" w:cs="Verdana"/>
      <w:sz w:val="20"/>
      <w:szCs w:val="20"/>
    </w:rPr>
  </w:style>
  <w:style w:type="paragraph" w:styleId="19">
    <w:name w:val="footer"/>
    <w:basedOn w:val="1"/>
    <w:qFormat/>
    <w:uiPriority w:val="99"/>
  </w:style>
  <w:style w:type="paragraph" w:styleId="20">
    <w:name w:val="List"/>
    <w:basedOn w:val="18"/>
    <w:qFormat/>
    <w:uiPriority w:val="0"/>
    <w:rPr>
      <w:rFonts w:cs="Mangal"/>
    </w:rPr>
  </w:style>
  <w:style w:type="table" w:styleId="21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WW8Num1z0"/>
    <w:qFormat/>
    <w:uiPriority w:val="0"/>
    <w:rPr>
      <w:rFonts w:cs="Times New Roman"/>
    </w:rPr>
  </w:style>
  <w:style w:type="character" w:customStyle="1" w:styleId="23">
    <w:name w:val="WW8Num1z1"/>
    <w:qFormat/>
    <w:uiPriority w:val="0"/>
    <w:rPr>
      <w:rFonts w:ascii="Arial" w:hAnsi="Arial" w:cs="Times New Roman"/>
      <w:b/>
      <w:sz w:val="24"/>
    </w:rPr>
  </w:style>
  <w:style w:type="character" w:customStyle="1" w:styleId="24">
    <w:name w:val="WW8Num2z0"/>
    <w:qFormat/>
    <w:uiPriority w:val="0"/>
    <w:rPr>
      <w:rFonts w:cs="Times New Roman"/>
    </w:rPr>
  </w:style>
  <w:style w:type="character" w:customStyle="1" w:styleId="25">
    <w:name w:val="WW8Num3z0"/>
    <w:qFormat/>
    <w:uiPriority w:val="0"/>
    <w:rPr>
      <w:rFonts w:hint="default"/>
    </w:rPr>
  </w:style>
  <w:style w:type="character" w:customStyle="1" w:styleId="26">
    <w:name w:val="WW8Num3z1"/>
    <w:qFormat/>
    <w:uiPriority w:val="0"/>
  </w:style>
  <w:style w:type="character" w:customStyle="1" w:styleId="27">
    <w:name w:val="WW8Num3z2"/>
    <w:qFormat/>
    <w:uiPriority w:val="0"/>
  </w:style>
  <w:style w:type="character" w:customStyle="1" w:styleId="28">
    <w:name w:val="WW8Num3z3"/>
    <w:qFormat/>
    <w:uiPriority w:val="0"/>
  </w:style>
  <w:style w:type="character" w:customStyle="1" w:styleId="29">
    <w:name w:val="WW8Num3z4"/>
    <w:qFormat/>
    <w:uiPriority w:val="0"/>
  </w:style>
  <w:style w:type="character" w:customStyle="1" w:styleId="30">
    <w:name w:val="WW8Num3z5"/>
    <w:qFormat/>
    <w:uiPriority w:val="0"/>
  </w:style>
  <w:style w:type="character" w:customStyle="1" w:styleId="31">
    <w:name w:val="WW8Num3z6"/>
    <w:qFormat/>
    <w:uiPriority w:val="0"/>
  </w:style>
  <w:style w:type="character" w:customStyle="1" w:styleId="32">
    <w:name w:val="WW8Num3z7"/>
    <w:qFormat/>
    <w:uiPriority w:val="0"/>
  </w:style>
  <w:style w:type="character" w:customStyle="1" w:styleId="33">
    <w:name w:val="WW8Num3z8"/>
    <w:qFormat/>
    <w:uiPriority w:val="0"/>
  </w:style>
  <w:style w:type="character" w:customStyle="1" w:styleId="34">
    <w:name w:val="WW8Num4z0"/>
    <w:qFormat/>
    <w:uiPriority w:val="0"/>
    <w:rPr>
      <w:rFonts w:hint="default"/>
    </w:rPr>
  </w:style>
  <w:style w:type="character" w:customStyle="1" w:styleId="35">
    <w:name w:val="WW8Num4z1"/>
    <w:qFormat/>
    <w:uiPriority w:val="0"/>
  </w:style>
  <w:style w:type="character" w:customStyle="1" w:styleId="36">
    <w:name w:val="WW8Num4z2"/>
    <w:qFormat/>
    <w:uiPriority w:val="0"/>
  </w:style>
  <w:style w:type="character" w:customStyle="1" w:styleId="37">
    <w:name w:val="WW8Num4z3"/>
    <w:qFormat/>
    <w:uiPriority w:val="0"/>
  </w:style>
  <w:style w:type="character" w:customStyle="1" w:styleId="38">
    <w:name w:val="WW8Num4z4"/>
    <w:qFormat/>
    <w:uiPriority w:val="0"/>
  </w:style>
  <w:style w:type="character" w:customStyle="1" w:styleId="39">
    <w:name w:val="WW8Num4z5"/>
    <w:qFormat/>
    <w:uiPriority w:val="0"/>
  </w:style>
  <w:style w:type="character" w:customStyle="1" w:styleId="40">
    <w:name w:val="WW8Num4z6"/>
    <w:qFormat/>
    <w:uiPriority w:val="0"/>
  </w:style>
  <w:style w:type="character" w:customStyle="1" w:styleId="41">
    <w:name w:val="WW8Num4z7"/>
    <w:qFormat/>
    <w:uiPriority w:val="0"/>
  </w:style>
  <w:style w:type="character" w:customStyle="1" w:styleId="42">
    <w:name w:val="WW8Num4z8"/>
    <w:qFormat/>
    <w:uiPriority w:val="0"/>
  </w:style>
  <w:style w:type="character" w:customStyle="1" w:styleId="43">
    <w:name w:val="Основной шрифт абзаца2"/>
    <w:qFormat/>
    <w:uiPriority w:val="0"/>
  </w:style>
  <w:style w:type="character" w:customStyle="1" w:styleId="44">
    <w:name w:val="Основной шрифт абзаца1"/>
    <w:qFormat/>
    <w:uiPriority w:val="0"/>
  </w:style>
  <w:style w:type="character" w:customStyle="1" w:styleId="45">
    <w:name w:val="DO_NOT_TRANSLATE"/>
    <w:qFormat/>
    <w:uiPriority w:val="0"/>
    <w:rPr>
      <w:rFonts w:ascii="Courier New" w:hAnsi="Courier New" w:cs="Courier New"/>
      <w:color w:val="800000"/>
      <w:lang w:val="ru-RU"/>
    </w:rPr>
  </w:style>
  <w:style w:type="character" w:customStyle="1" w:styleId="46">
    <w:name w:val="Номер страницы1"/>
    <w:qFormat/>
    <w:uiPriority w:val="0"/>
    <w:rPr>
      <w:rFonts w:cs="Times New Roman"/>
    </w:rPr>
  </w:style>
  <w:style w:type="character" w:customStyle="1" w:styleId="47">
    <w:name w:val="match"/>
    <w:qFormat/>
    <w:uiPriority w:val="0"/>
    <w:rPr>
      <w:rFonts w:cs="Times New Roman"/>
    </w:rPr>
  </w:style>
  <w:style w:type="character" w:customStyle="1" w:styleId="48">
    <w:name w:val="ListLabel 1"/>
    <w:qFormat/>
    <w:uiPriority w:val="0"/>
  </w:style>
  <w:style w:type="character" w:customStyle="1" w:styleId="49">
    <w:name w:val="ListLabel 2"/>
    <w:qFormat/>
    <w:uiPriority w:val="0"/>
  </w:style>
  <w:style w:type="character" w:customStyle="1" w:styleId="50">
    <w:name w:val="ListLabel 3"/>
    <w:qFormat/>
    <w:uiPriority w:val="0"/>
  </w:style>
  <w:style w:type="character" w:customStyle="1" w:styleId="51">
    <w:name w:val="ListLabel 4"/>
    <w:qFormat/>
    <w:uiPriority w:val="0"/>
  </w:style>
  <w:style w:type="character" w:customStyle="1" w:styleId="52">
    <w:name w:val="ListLabel 5"/>
    <w:qFormat/>
    <w:uiPriority w:val="0"/>
  </w:style>
  <w:style w:type="character" w:customStyle="1" w:styleId="53">
    <w:name w:val="ListLabel 6"/>
    <w:qFormat/>
    <w:uiPriority w:val="0"/>
  </w:style>
  <w:style w:type="character" w:customStyle="1" w:styleId="54">
    <w:name w:val="ListLabel 7"/>
    <w:qFormat/>
    <w:uiPriority w:val="0"/>
  </w:style>
  <w:style w:type="character" w:customStyle="1" w:styleId="55">
    <w:name w:val="ListLabel 8"/>
    <w:qFormat/>
    <w:uiPriority w:val="0"/>
  </w:style>
  <w:style w:type="character" w:customStyle="1" w:styleId="56">
    <w:name w:val="ListLabel 9"/>
    <w:qFormat/>
    <w:uiPriority w:val="0"/>
  </w:style>
  <w:style w:type="character" w:customStyle="1" w:styleId="57">
    <w:name w:val="ListLabel 10"/>
    <w:qFormat/>
    <w:uiPriority w:val="0"/>
  </w:style>
  <w:style w:type="character" w:customStyle="1" w:styleId="58">
    <w:name w:val="ListLabel 11"/>
    <w:qFormat/>
    <w:uiPriority w:val="0"/>
    <w:rPr>
      <w:rFonts w:ascii="Arial" w:hAnsi="Arial" w:cs="Arial"/>
      <w:b/>
      <w:sz w:val="24"/>
    </w:rPr>
  </w:style>
  <w:style w:type="character" w:customStyle="1" w:styleId="59">
    <w:name w:val="ListLabel 12"/>
    <w:qFormat/>
    <w:uiPriority w:val="0"/>
  </w:style>
  <w:style w:type="character" w:customStyle="1" w:styleId="60">
    <w:name w:val="ListLabel 13"/>
    <w:qFormat/>
    <w:uiPriority w:val="0"/>
  </w:style>
  <w:style w:type="character" w:customStyle="1" w:styleId="61">
    <w:name w:val="ListLabel 14"/>
    <w:qFormat/>
    <w:uiPriority w:val="0"/>
  </w:style>
  <w:style w:type="character" w:customStyle="1" w:styleId="62">
    <w:name w:val="ListLabel 15"/>
    <w:qFormat/>
    <w:uiPriority w:val="0"/>
  </w:style>
  <w:style w:type="character" w:customStyle="1" w:styleId="63">
    <w:name w:val="ListLabel 16"/>
    <w:qFormat/>
    <w:uiPriority w:val="0"/>
  </w:style>
  <w:style w:type="character" w:customStyle="1" w:styleId="64">
    <w:name w:val="ListLabel 17"/>
    <w:qFormat/>
    <w:uiPriority w:val="0"/>
  </w:style>
  <w:style w:type="character" w:customStyle="1" w:styleId="65">
    <w:name w:val="ListLabel 18"/>
    <w:qFormat/>
    <w:uiPriority w:val="0"/>
  </w:style>
  <w:style w:type="character" w:customStyle="1" w:styleId="66">
    <w:name w:val="ListLabel 19"/>
    <w:qFormat/>
    <w:uiPriority w:val="0"/>
    <w:rPr>
      <w:rFonts w:eastAsia="Times New Roman"/>
    </w:rPr>
  </w:style>
  <w:style w:type="character" w:customStyle="1" w:styleId="67">
    <w:name w:val="ListLabel 20"/>
    <w:qFormat/>
    <w:uiPriority w:val="0"/>
    <w:rPr>
      <w:rFonts w:ascii="Arial" w:hAnsi="Arial" w:cs="Arial"/>
      <w:sz w:val="24"/>
      <w:u w:val="single"/>
      <w:lang w:val="ru-RU"/>
    </w:rPr>
  </w:style>
  <w:style w:type="character" w:customStyle="1" w:styleId="68">
    <w:name w:val="ListLabel 21"/>
    <w:qFormat/>
    <w:uiPriority w:val="0"/>
    <w:rPr>
      <w:color w:val="0000AA"/>
      <w:sz w:val="24"/>
      <w:u w:val="single"/>
    </w:rPr>
  </w:style>
  <w:style w:type="character" w:customStyle="1" w:styleId="69">
    <w:name w:val="ListLabel 22"/>
    <w:qFormat/>
    <w:uiPriority w:val="0"/>
    <w:rPr>
      <w:color w:val="0000FF"/>
      <w:sz w:val="24"/>
      <w:u w:val="single"/>
    </w:rPr>
  </w:style>
  <w:style w:type="character" w:customStyle="1" w:styleId="70">
    <w:name w:val="ListLabel 23"/>
    <w:qFormat/>
    <w:uiPriority w:val="0"/>
    <w:rPr>
      <w:rFonts w:ascii="Arial" w:hAnsi="Arial" w:cs="Arial"/>
      <w:sz w:val="24"/>
      <w:lang w:val="ru-RU"/>
    </w:rPr>
  </w:style>
  <w:style w:type="character" w:customStyle="1" w:styleId="71">
    <w:name w:val="ListLabel 24"/>
    <w:qFormat/>
    <w:uiPriority w:val="0"/>
    <w:rPr>
      <w:rFonts w:ascii="Arial" w:hAnsi="Arial" w:cs="Arial"/>
      <w:color w:val="0000AA"/>
      <w:sz w:val="24"/>
      <w:u w:val="single"/>
      <w:lang w:val="ru-RU"/>
    </w:rPr>
  </w:style>
  <w:style w:type="character" w:customStyle="1" w:styleId="72">
    <w:name w:val="ListLabel 25"/>
    <w:qFormat/>
    <w:uiPriority w:val="0"/>
    <w:rPr>
      <w:rFonts w:ascii="Arial" w:hAnsi="Arial" w:cs="Arial"/>
      <w:color w:val="0000FF"/>
      <w:sz w:val="24"/>
      <w:u w:val="single"/>
      <w:lang w:val="ru-RU"/>
    </w:rPr>
  </w:style>
  <w:style w:type="character" w:customStyle="1" w:styleId="73">
    <w:name w:val="Основной текст Знак"/>
    <w:qFormat/>
    <w:uiPriority w:val="0"/>
    <w:rPr>
      <w:rFonts w:ascii="Calibri" w:hAnsi="Calibri" w:cs="Times New Roman"/>
      <w:kern w:val="2"/>
    </w:rPr>
  </w:style>
  <w:style w:type="character" w:customStyle="1" w:styleId="74">
    <w:name w:val="Верхний колонтитул Знак"/>
    <w:qFormat/>
    <w:uiPriority w:val="0"/>
    <w:rPr>
      <w:rFonts w:ascii="Calibri" w:hAnsi="Calibri" w:cs="Times New Roman"/>
      <w:kern w:val="2"/>
    </w:rPr>
  </w:style>
  <w:style w:type="character" w:customStyle="1" w:styleId="75">
    <w:name w:val="Нижний колонтитул Знак"/>
    <w:qFormat/>
    <w:uiPriority w:val="99"/>
    <w:rPr>
      <w:rFonts w:ascii="Calibri" w:hAnsi="Calibri" w:cs="Times New Roman"/>
      <w:kern w:val="2"/>
    </w:rPr>
  </w:style>
  <w:style w:type="character" w:customStyle="1" w:styleId="76">
    <w:name w:val="Текст выноски Знак"/>
    <w:qFormat/>
    <w:uiPriority w:val="0"/>
    <w:rPr>
      <w:rFonts w:ascii="Tahoma" w:hAnsi="Tahoma" w:cs="Tahoma"/>
      <w:kern w:val="2"/>
      <w:sz w:val="16"/>
      <w:szCs w:val="16"/>
    </w:rPr>
  </w:style>
  <w:style w:type="character" w:customStyle="1" w:styleId="77">
    <w:name w:val="Текст сноски Знак"/>
    <w:basedOn w:val="43"/>
    <w:qFormat/>
    <w:uiPriority w:val="0"/>
  </w:style>
  <w:style w:type="character" w:customStyle="1" w:styleId="78">
    <w:name w:val="Символ сноски"/>
    <w:qFormat/>
    <w:uiPriority w:val="0"/>
    <w:rPr>
      <w:vertAlign w:val="superscript"/>
    </w:rPr>
  </w:style>
  <w:style w:type="character" w:customStyle="1" w:styleId="79">
    <w:name w:val="Знак примечания1"/>
    <w:qFormat/>
    <w:uiPriority w:val="0"/>
    <w:rPr>
      <w:sz w:val="16"/>
      <w:szCs w:val="16"/>
    </w:rPr>
  </w:style>
  <w:style w:type="character" w:customStyle="1" w:styleId="80">
    <w:name w:val="Текст примечания Знак"/>
    <w:qFormat/>
    <w:uiPriority w:val="0"/>
    <w:rPr>
      <w:rFonts w:ascii="Calibri" w:hAnsi="Calibri" w:cs="Calibri"/>
      <w:kern w:val="2"/>
    </w:rPr>
  </w:style>
  <w:style w:type="character" w:customStyle="1" w:styleId="81">
    <w:name w:val="Тема примечания Знак"/>
    <w:qFormat/>
    <w:uiPriority w:val="0"/>
    <w:rPr>
      <w:rFonts w:ascii="Calibri" w:hAnsi="Calibri" w:cs="Calibri"/>
      <w:b/>
      <w:bCs/>
      <w:kern w:val="2"/>
    </w:rPr>
  </w:style>
  <w:style w:type="paragraph" w:customStyle="1" w:styleId="82">
    <w:name w:val="Заголовок1"/>
    <w:basedOn w:val="1"/>
    <w:next w:val="18"/>
    <w:qFormat/>
    <w:uiPriority w:val="0"/>
    <w:rPr>
      <w:rFonts w:ascii="Arial" w:hAnsi="Arial" w:cs="Arial"/>
      <w:b/>
      <w:bCs/>
    </w:rPr>
  </w:style>
  <w:style w:type="paragraph" w:customStyle="1" w:styleId="83">
    <w:name w:val="Указатель2"/>
    <w:basedOn w:val="1"/>
    <w:qFormat/>
    <w:uiPriority w:val="0"/>
    <w:pPr>
      <w:suppressLineNumbers/>
    </w:pPr>
    <w:rPr>
      <w:rFonts w:cs="Arial"/>
    </w:rPr>
  </w:style>
  <w:style w:type="paragraph" w:customStyle="1" w:styleId="84">
    <w:name w:val="Название объекта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5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86">
    <w:name w:val="DocumentMap"/>
    <w:qFormat/>
    <w:uiPriority w:val="0"/>
    <w:pPr>
      <w:suppressAutoHyphens/>
    </w:pPr>
    <w:rPr>
      <w:rFonts w:ascii="Calibri" w:hAnsi="Calibri" w:eastAsia="Times New Roman" w:cs="Calibri"/>
      <w:kern w:val="2"/>
      <w:lang w:val="ru-RU" w:eastAsia="zh-CN" w:bidi="hi-IN"/>
    </w:rPr>
  </w:style>
  <w:style w:type="paragraph" w:customStyle="1" w:styleId="87">
    <w:name w:val="#COL_BOTTOM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sz w:val="16"/>
      <w:szCs w:val="16"/>
      <w:lang w:val="ru-RU" w:eastAsia="zh-CN" w:bidi="ar-SA"/>
    </w:rPr>
  </w:style>
  <w:style w:type="paragraph" w:customStyle="1" w:styleId="88">
    <w:name w:val="#COL_TOP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sz w:val="16"/>
      <w:szCs w:val="16"/>
      <w:lang w:val="ru-RU" w:eastAsia="zh-CN" w:bidi="ar-SA"/>
    </w:rPr>
  </w:style>
  <w:style w:type="paragraph" w:customStyle="1" w:styleId="89">
    <w:name w:val="#PRINT_SECTION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sz w:val="16"/>
      <w:szCs w:val="16"/>
      <w:lang w:val="ru-RU" w:eastAsia="zh-CN" w:bidi="ar-SA"/>
    </w:rPr>
  </w:style>
  <w:style w:type="paragraph" w:customStyle="1" w:styleId="90">
    <w:name w:val=".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91">
    <w:name w:val=".CENTERTEXT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92">
    <w:name w:val=".DJVU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93">
    <w:name w:val=".EMPTY_LINE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94">
    <w:name w:val=".FORMATTEXT"/>
    <w:qFormat/>
    <w:uiPriority w:val="99"/>
    <w:pPr>
      <w:widowControl w:val="0"/>
      <w:suppressAutoHyphens/>
    </w:pPr>
    <w:rPr>
      <w:rFonts w:ascii="Arial" w:hAnsi="Arial" w:eastAsia="Times New Roman" w:cs="Arial"/>
      <w:kern w:val="2"/>
      <w:lang w:val="ru-RU" w:eastAsia="zh-CN" w:bidi="ar-SA"/>
    </w:rPr>
  </w:style>
  <w:style w:type="paragraph" w:customStyle="1" w:styleId="95">
    <w:name w:val=".HEADERTEXT"/>
    <w:qFormat/>
    <w:uiPriority w:val="0"/>
    <w:pPr>
      <w:widowControl w:val="0"/>
      <w:suppressAutoHyphens/>
    </w:pPr>
    <w:rPr>
      <w:rFonts w:ascii="Arial" w:hAnsi="Arial" w:eastAsia="Times New Roman" w:cs="Arial"/>
      <w:color w:val="2B4279"/>
      <w:kern w:val="2"/>
      <w:lang w:val="ru-RU" w:eastAsia="zh-CN" w:bidi="ar-SA"/>
    </w:rPr>
  </w:style>
  <w:style w:type="paragraph" w:customStyle="1" w:styleId="96">
    <w:name w:val=".HORIZLINE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97">
    <w:name w:val=".IMAGE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98">
    <w:name w:val=".MIDDLEPICT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99">
    <w:name w:val=".OPENTAB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100">
    <w:name w:val=".TOPLEVELTEXT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101">
    <w:name w:val=".TradeMark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sz w:val="16"/>
      <w:szCs w:val="16"/>
      <w:lang w:val="ru-RU" w:eastAsia="zh-CN" w:bidi="ar-SA"/>
    </w:rPr>
  </w:style>
  <w:style w:type="paragraph" w:customStyle="1" w:styleId="102">
    <w:name w:val=".UNFORMATTEXT"/>
    <w:qFormat/>
    <w:uiPriority w:val="0"/>
    <w:pPr>
      <w:widowControl w:val="0"/>
      <w:suppressAutoHyphens/>
    </w:pPr>
    <w:rPr>
      <w:rFonts w:ascii="Courier New" w:hAnsi="Courier New" w:eastAsia="Times New Roman" w:cs="Courier New"/>
      <w:kern w:val="2"/>
      <w:lang w:val="ru-RU" w:eastAsia="zh-CN" w:bidi="ar-SA"/>
    </w:rPr>
  </w:style>
  <w:style w:type="paragraph" w:customStyle="1" w:styleId="103">
    <w:name w:val="BODY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lang w:val="ru-RU" w:eastAsia="zh-CN" w:bidi="ar-SA"/>
    </w:rPr>
  </w:style>
  <w:style w:type="paragraph" w:customStyle="1" w:styleId="104">
    <w:name w:val="HTML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105">
    <w:name w:val="TABLE"/>
    <w:qFormat/>
    <w:uiPriority w:val="0"/>
    <w:pPr>
      <w:widowControl w:val="0"/>
      <w:suppressAutoHyphens/>
    </w:pPr>
    <w:rPr>
      <w:rFonts w:ascii="Arial" w:hAnsi="Arial" w:eastAsia="Times New Roman" w:cs="Arial"/>
      <w:kern w:val="2"/>
      <w:sz w:val="24"/>
      <w:szCs w:val="24"/>
      <w:lang w:val="ru-RU" w:eastAsia="zh-CN" w:bidi="ar-SA"/>
    </w:rPr>
  </w:style>
  <w:style w:type="paragraph" w:customStyle="1" w:styleId="106">
    <w:name w:val="Сетка таблицы1"/>
    <w:basedOn w:val="86"/>
    <w:qFormat/>
    <w:uiPriority w:val="0"/>
    <w:rPr>
      <w:sz w:val="22"/>
      <w:szCs w:val="22"/>
      <w:lang w:bidi="ar-SA"/>
    </w:rPr>
  </w:style>
  <w:style w:type="paragraph" w:customStyle="1" w:styleId="107">
    <w:name w:val="Без интервала1"/>
    <w:qFormat/>
    <w:uiPriority w:val="0"/>
    <w:pPr>
      <w:suppressAutoHyphens/>
    </w:pPr>
    <w:rPr>
      <w:rFonts w:ascii="Calibri" w:hAnsi="Calibri" w:eastAsia="Times New Roman" w:cs="Calibri"/>
      <w:kern w:val="2"/>
      <w:sz w:val="22"/>
      <w:szCs w:val="22"/>
      <w:lang w:val="ru-RU" w:eastAsia="zh-CN" w:bidi="ar-SA"/>
    </w:rPr>
  </w:style>
  <w:style w:type="paragraph" w:customStyle="1" w:styleId="108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09">
    <w:name w:val="headertext"/>
    <w:basedOn w:val="1"/>
    <w:qFormat/>
    <w:uiPriority w:val="0"/>
    <w:pPr>
      <w:spacing w:before="100" w:after="100"/>
    </w:pPr>
    <w:rPr>
      <w:sz w:val="24"/>
      <w:szCs w:val="24"/>
    </w:rPr>
  </w:style>
  <w:style w:type="paragraph" w:customStyle="1" w:styleId="110">
    <w:name w:val="formattext topleveltext"/>
    <w:basedOn w:val="1"/>
    <w:qFormat/>
    <w:uiPriority w:val="0"/>
    <w:pPr>
      <w:spacing w:before="100" w:after="100"/>
    </w:pPr>
    <w:rPr>
      <w:sz w:val="24"/>
      <w:szCs w:val="24"/>
    </w:rPr>
  </w:style>
  <w:style w:type="paragraph" w:customStyle="1" w:styleId="111">
    <w:name w:val="FR1"/>
    <w:qFormat/>
    <w:uiPriority w:val="0"/>
    <w:pPr>
      <w:widowControl w:val="0"/>
      <w:suppressAutoHyphens/>
      <w:spacing w:line="300" w:lineRule="auto"/>
      <w:ind w:left="2280" w:right="2200"/>
      <w:jc w:val="center"/>
    </w:pPr>
    <w:rPr>
      <w:rFonts w:ascii="Times New Roman" w:hAnsi="Times New Roman" w:eastAsia="Times New Roman" w:cs="Times New Roman"/>
      <w:kern w:val="2"/>
      <w:sz w:val="28"/>
      <w:lang w:val="ru-RU" w:eastAsia="zh-CN" w:bidi="ar-SA"/>
    </w:rPr>
  </w:style>
  <w:style w:type="paragraph" w:customStyle="1" w:styleId="112">
    <w:name w:val="ConsPlusTitle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b/>
      <w:bCs/>
      <w:kern w:val="2"/>
      <w:sz w:val="24"/>
      <w:szCs w:val="24"/>
      <w:lang w:val="ru-RU" w:eastAsia="zh-CN" w:bidi="ar-SA"/>
    </w:rPr>
  </w:style>
  <w:style w:type="paragraph" w:customStyle="1" w:styleId="113">
    <w:name w:val="formattext"/>
    <w:basedOn w:val="1"/>
    <w:qFormat/>
    <w:uiPriority w:val="0"/>
    <w:pPr>
      <w:spacing w:before="100" w:after="100"/>
    </w:pPr>
    <w:rPr>
      <w:sz w:val="24"/>
      <w:szCs w:val="24"/>
    </w:rPr>
  </w:style>
  <w:style w:type="paragraph" w:customStyle="1" w:styleId="114">
    <w:name w:val="Основной текст 21"/>
    <w:basedOn w:val="1"/>
    <w:qFormat/>
    <w:uiPriority w:val="0"/>
    <w:pPr>
      <w:widowControl w:val="0"/>
    </w:pPr>
    <w:rPr>
      <w:rFonts w:ascii="Verdana" w:hAnsi="Verdana" w:cs="Verdana"/>
      <w:b/>
      <w:sz w:val="24"/>
      <w:szCs w:val="20"/>
    </w:rPr>
  </w:style>
  <w:style w:type="paragraph" w:customStyle="1" w:styleId="115">
    <w:name w:val="headertext topleveltext centertext"/>
    <w:basedOn w:val="1"/>
    <w:qFormat/>
    <w:uiPriority w:val="0"/>
    <w:pPr>
      <w:spacing w:before="100" w:after="100"/>
    </w:pPr>
    <w:rPr>
      <w:sz w:val="24"/>
      <w:szCs w:val="24"/>
    </w:rPr>
  </w:style>
  <w:style w:type="paragraph" w:customStyle="1" w:styleId="116">
    <w:name w:val="Содержимое таблицы"/>
    <w:basedOn w:val="1"/>
    <w:qFormat/>
    <w:uiPriority w:val="0"/>
    <w:pPr>
      <w:suppressLineNumbers/>
    </w:pPr>
  </w:style>
  <w:style w:type="paragraph" w:customStyle="1" w:styleId="117">
    <w:name w:val="Заголовок таблицы"/>
    <w:basedOn w:val="116"/>
    <w:qFormat/>
    <w:uiPriority w:val="0"/>
    <w:pPr>
      <w:jc w:val="center"/>
    </w:pPr>
    <w:rPr>
      <w:b/>
      <w:bCs/>
    </w:rPr>
  </w:style>
  <w:style w:type="character" w:customStyle="1" w:styleId="118">
    <w:name w:val="Основной текст Знак1"/>
    <w:link w:val="18"/>
    <w:semiHidden/>
    <w:qFormat/>
    <w:locked/>
    <w:uiPriority w:val="0"/>
    <w:rPr>
      <w:rFonts w:ascii="Verdana" w:hAnsi="Verdana" w:cs="Verdana"/>
      <w:kern w:val="2"/>
      <w:lang w:val="ru-RU" w:eastAsia="zh-CN" w:bidi="ar-SA"/>
    </w:rPr>
  </w:style>
  <w:style w:type="character" w:customStyle="1" w:styleId="119">
    <w:name w:val="Текст примечания Знак1"/>
    <w:link w:val="13"/>
    <w:qFormat/>
    <w:uiPriority w:val="99"/>
    <w:rPr>
      <w:rFonts w:ascii="Calibri" w:hAnsi="Calibri" w:cs="Calibri"/>
      <w:kern w:val="2"/>
      <w:lang w:eastAsia="zh-CN"/>
    </w:rPr>
  </w:style>
  <w:style w:type="character" w:customStyle="1" w:styleId="120">
    <w:name w:val="Font Style107"/>
    <w:qFormat/>
    <w:uiPriority w:val="0"/>
    <w:rPr>
      <w:rFonts w:hint="default" w:ascii="Trebuchet MS" w:hAnsi="Trebuchet MS" w:cs="Trebuchet MS"/>
      <w:sz w:val="16"/>
      <w:szCs w:val="16"/>
    </w:rPr>
  </w:style>
  <w:style w:type="paragraph" w:customStyle="1" w:styleId="121">
    <w:name w:val="0_иши"/>
    <w:basedOn w:val="1"/>
    <w:qFormat/>
    <w:uiPriority w:val="0"/>
    <w:pPr>
      <w:keepNext/>
      <w:widowControl w:val="0"/>
      <w:tabs>
        <w:tab w:val="left" w:pos="426"/>
      </w:tabs>
      <w:suppressAutoHyphens w:val="0"/>
      <w:spacing w:after="240" w:line="240" w:lineRule="auto"/>
      <w:jc w:val="center"/>
      <w:outlineLvl w:val="5"/>
    </w:pPr>
    <w:rPr>
      <w:rFonts w:ascii="Arial" w:hAnsi="Arial" w:cs="Arial"/>
      <w:b/>
      <w:kern w:val="0"/>
      <w:sz w:val="28"/>
      <w:szCs w:val="28"/>
      <w:lang w:eastAsia="ru-RU"/>
    </w:rPr>
  </w:style>
  <w:style w:type="character" w:customStyle="1" w:styleId="122">
    <w:name w:val="Текст концевой сноски Знак"/>
    <w:basedOn w:val="2"/>
    <w:link w:val="11"/>
    <w:semiHidden/>
    <w:qFormat/>
    <w:uiPriority w:val="99"/>
    <w:rPr>
      <w:rFonts w:ascii="Calibri" w:hAnsi="Calibri" w:cs="Calibri"/>
      <w:kern w:val="2"/>
      <w:lang w:eastAsia="zh-CN"/>
    </w:rPr>
  </w:style>
  <w:style w:type="paragraph" w:styleId="123">
    <w:name w:val="List Paragraph"/>
    <w:basedOn w:val="1"/>
    <w:qFormat/>
    <w:uiPriority w:val="34"/>
    <w:pPr>
      <w:ind w:left="720"/>
      <w:contextualSpacing/>
    </w:pPr>
  </w:style>
  <w:style w:type="paragraph" w:customStyle="1" w:styleId="124">
    <w:name w:val="1_Osn_Abz"/>
    <w:qFormat/>
    <w:uiPriority w:val="0"/>
    <w:pPr>
      <w:widowControl w:val="0"/>
      <w:suppressAutoHyphens/>
      <w:spacing w:before="120" w:after="120"/>
      <w:jc w:val="both"/>
    </w:pPr>
    <w:rPr>
      <w:rFonts w:ascii="Arial" w:hAnsi="Arial" w:eastAsia="MS Mincho" w:cs="Arial"/>
      <w:color w:val="000000"/>
      <w:lang w:val="ru-RU" w:eastAsia="zh-CN" w:bidi="ar-SA"/>
    </w:rPr>
  </w:style>
  <w:style w:type="paragraph" w:customStyle="1" w:styleId="125">
    <w:name w:val="Revision"/>
    <w:hidden/>
    <w:semiHidden/>
    <w:qFormat/>
    <w:uiPriority w:val="99"/>
    <w:rPr>
      <w:rFonts w:ascii="Calibri" w:hAnsi="Calibri" w:eastAsia="Times New Roman" w:cs="Calibri"/>
      <w:kern w:val="2"/>
      <w:sz w:val="22"/>
      <w:szCs w:val="22"/>
      <w:lang w:val="ru-RU" w:eastAsia="zh-CN" w:bidi="ar-SA"/>
    </w:rPr>
  </w:style>
  <w:style w:type="character" w:customStyle="1" w:styleId="126">
    <w:name w:val="ezkurwreuab5ozgtqnkl"/>
    <w:basedOn w:val="2"/>
    <w:qFormat/>
    <w:uiPriority w:val="0"/>
  </w:style>
  <w:style w:type="character" w:styleId="127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6.xml"/><Relationship Id="rId16" Type="http://schemas.openxmlformats.org/officeDocument/2006/relationships/footer" Target="footer5.xml"/><Relationship Id="rId15" Type="http://schemas.openxmlformats.org/officeDocument/2006/relationships/footer" Target="footer4.xml"/><Relationship Id="rId14" Type="http://schemas.openxmlformats.org/officeDocument/2006/relationships/header" Target="header7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E0A0D8-B35A-4972-89C0-AB4B3EA786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16</Pages>
  <Words>2883</Words>
  <Characters>16439</Characters>
  <Lines>136</Lines>
  <Paragraphs>38</Paragraphs>
  <TotalTime>0</TotalTime>
  <ScaleCrop>false</ScaleCrop>
  <LinksUpToDate>false</LinksUpToDate>
  <CharactersWithSpaces>19284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2024-05-28T04:56:00Z</dcterms:created>
  <dc:creator>Костылева</dc:creator>
  <cp:lastModifiedBy>n.badyina</cp:lastModifiedBy>
  <cp:lastPrinted>1995-11-21T14:41:00Z</cp:lastPrinted>
  <dcterms:modified xsi:type="dcterms:W3CDTF">2026-02-05T06:51:48Z</dcterms:modified>
  <dc:title>ГОСТ ISO 11612-2014 Система стандартов безопасности труда (ССБТ). Одежда для защиты от тепла и пламени. Общие требования и эксплуатационные характеристики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Строганова</vt:lpwstr>
  </property>
  <property fmtid="{D5CDD505-2E9C-101B-9397-08002B2CF9AE}" pid="3" name="KSOProductBuildVer">
    <vt:lpwstr>1049-12.2.0.23196</vt:lpwstr>
  </property>
  <property fmtid="{D5CDD505-2E9C-101B-9397-08002B2CF9AE}" pid="4" name="ICV">
    <vt:lpwstr>8DA31DBC61F54A9F93EAB9255073BE77_12</vt:lpwstr>
  </property>
</Properties>
</file>