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A6F2D" w14:textId="77777777" w:rsidR="00215B78" w:rsidRPr="001272BB" w:rsidRDefault="00397EBD" w:rsidP="008C19EE">
      <w:pPr>
        <w:pStyle w:val="FORMATTEXT"/>
        <w:ind w:firstLine="568"/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 wp14:anchorId="10AB4EBF" wp14:editId="16F8B30E">
            <wp:simplePos x="0" y="0"/>
            <wp:positionH relativeFrom="page">
              <wp:posOffset>5177578</wp:posOffset>
            </wp:positionH>
            <wp:positionV relativeFrom="page">
              <wp:posOffset>9927167</wp:posOffset>
            </wp:positionV>
            <wp:extent cx="2167467" cy="550333"/>
            <wp:effectExtent l="0" t="0" r="0" b="0"/>
            <wp:wrapNone/>
            <wp:docPr id="1025" name="barcodeDocument" descr="Blank" title="barcodeDocu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barcodeDocument" descr="Blank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467" cy="55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35D2" w:rsidRPr="001272BB">
        <w:rPr>
          <w:b/>
          <w:sz w:val="24"/>
          <w:szCs w:val="24"/>
        </w:rPr>
        <w:t xml:space="preserve">МКС </w:t>
      </w:r>
      <w:r w:rsidR="005C32FF" w:rsidRPr="001272BB">
        <w:rPr>
          <w:b/>
          <w:sz w:val="24"/>
          <w:szCs w:val="24"/>
        </w:rPr>
        <w:t>75.200</w:t>
      </w:r>
    </w:p>
    <w:p w14:paraId="62380183" w14:textId="77777777" w:rsidR="008C19EE" w:rsidRPr="001272BB" w:rsidRDefault="008C19EE" w:rsidP="008C19EE">
      <w:pPr>
        <w:pStyle w:val="FORMATTEXT"/>
        <w:ind w:firstLine="568"/>
        <w:jc w:val="both"/>
        <w:rPr>
          <w:sz w:val="24"/>
          <w:szCs w:val="24"/>
        </w:rPr>
      </w:pPr>
    </w:p>
    <w:p w14:paraId="199EFB93" w14:textId="77777777" w:rsidR="005C32FF" w:rsidRPr="001272BB" w:rsidRDefault="005C32FF" w:rsidP="008C19EE">
      <w:pPr>
        <w:pStyle w:val="FORMATTEXT"/>
        <w:ind w:firstLine="568"/>
        <w:jc w:val="both"/>
        <w:rPr>
          <w:sz w:val="24"/>
          <w:szCs w:val="24"/>
        </w:rPr>
      </w:pPr>
    </w:p>
    <w:p w14:paraId="0325E8FC" w14:textId="77777777" w:rsidR="00215B78" w:rsidRPr="001272BB" w:rsidRDefault="00CB5DFC" w:rsidP="008C19EE">
      <w:pPr>
        <w:pStyle w:val="FORMATTEXT"/>
        <w:ind w:firstLine="568"/>
        <w:jc w:val="both"/>
        <w:rPr>
          <w:b/>
          <w:sz w:val="24"/>
          <w:szCs w:val="24"/>
        </w:rPr>
      </w:pPr>
      <w:r w:rsidRPr="001272BB">
        <w:rPr>
          <w:b/>
          <w:sz w:val="24"/>
          <w:szCs w:val="24"/>
        </w:rPr>
        <w:t>ИЗМЕНЕНИЕ №</w:t>
      </w:r>
      <w:r w:rsidR="008C19EE" w:rsidRPr="001272BB">
        <w:rPr>
          <w:b/>
          <w:sz w:val="24"/>
          <w:szCs w:val="24"/>
        </w:rPr>
        <w:t> </w:t>
      </w:r>
      <w:r w:rsidRPr="001272BB">
        <w:rPr>
          <w:b/>
          <w:sz w:val="24"/>
          <w:szCs w:val="24"/>
        </w:rPr>
        <w:t>1</w:t>
      </w:r>
      <w:r w:rsidR="002E3B12" w:rsidRPr="001272BB">
        <w:rPr>
          <w:b/>
          <w:sz w:val="24"/>
          <w:szCs w:val="24"/>
        </w:rPr>
        <w:t xml:space="preserve"> к </w:t>
      </w:r>
      <w:r w:rsidRPr="001272BB">
        <w:rPr>
          <w:b/>
          <w:sz w:val="24"/>
          <w:szCs w:val="24"/>
        </w:rPr>
        <w:t>ГОСТ 34737-2021 Магистральный трубопроводный транспорт нефти и нефтепродуктов. Перекачивающие станции. Проектирование</w:t>
      </w:r>
    </w:p>
    <w:p w14:paraId="6067AFF6" w14:textId="77777777" w:rsidR="008C19EE" w:rsidRPr="001272BB" w:rsidRDefault="008C19EE" w:rsidP="008C19EE">
      <w:pPr>
        <w:pStyle w:val="FORMATTEXT"/>
        <w:ind w:firstLine="568"/>
        <w:jc w:val="both"/>
        <w:rPr>
          <w:b/>
          <w:sz w:val="24"/>
          <w:szCs w:val="24"/>
        </w:rPr>
      </w:pPr>
    </w:p>
    <w:p w14:paraId="04D654DA" w14:textId="77777777" w:rsidR="008C19EE" w:rsidRPr="001272BB" w:rsidRDefault="00CB5DFC" w:rsidP="008C19EE">
      <w:pPr>
        <w:pStyle w:val="FORMATTEXT"/>
        <w:ind w:firstLine="568"/>
        <w:jc w:val="both"/>
        <w:rPr>
          <w:b/>
          <w:sz w:val="24"/>
          <w:szCs w:val="24"/>
        </w:rPr>
      </w:pPr>
      <w:r w:rsidRPr="001272BB">
        <w:rPr>
          <w:b/>
          <w:sz w:val="24"/>
          <w:szCs w:val="24"/>
        </w:rPr>
        <w:t>Принято Межгосударственным советом по стандартизации, метрологии и сертификации (протокол от __________ 20</w:t>
      </w:r>
      <w:r w:rsidR="000C0F8A" w:rsidRPr="001272BB">
        <w:rPr>
          <w:b/>
          <w:sz w:val="24"/>
          <w:szCs w:val="24"/>
        </w:rPr>
        <w:t>2</w:t>
      </w:r>
      <w:r w:rsidRPr="001272BB">
        <w:rPr>
          <w:b/>
          <w:sz w:val="24"/>
          <w:szCs w:val="24"/>
        </w:rPr>
        <w:t>__ г. № ____)</w:t>
      </w:r>
    </w:p>
    <w:p w14:paraId="2D81E991" w14:textId="77777777" w:rsidR="008C19EE" w:rsidRPr="001272BB" w:rsidRDefault="008C19EE" w:rsidP="008C19EE">
      <w:pPr>
        <w:pStyle w:val="FORMATTEXT"/>
        <w:ind w:firstLine="568"/>
        <w:jc w:val="both"/>
        <w:rPr>
          <w:b/>
          <w:sz w:val="24"/>
          <w:szCs w:val="24"/>
        </w:rPr>
      </w:pPr>
    </w:p>
    <w:p w14:paraId="6BEA2642" w14:textId="77777777" w:rsidR="008C19EE" w:rsidRPr="001272BB" w:rsidRDefault="00CB5DFC" w:rsidP="008C19EE">
      <w:pPr>
        <w:pStyle w:val="FORMATTEXT"/>
        <w:ind w:firstLine="568"/>
        <w:jc w:val="both"/>
        <w:rPr>
          <w:b/>
          <w:sz w:val="24"/>
          <w:szCs w:val="24"/>
        </w:rPr>
      </w:pPr>
      <w:r w:rsidRPr="001272BB">
        <w:rPr>
          <w:b/>
          <w:sz w:val="24"/>
          <w:szCs w:val="24"/>
        </w:rPr>
        <w:t>За принятие изменения проголосовали национальные органы по стандартизации следующих государств: ____________________</w:t>
      </w:r>
    </w:p>
    <w:p w14:paraId="10CA8FDD" w14:textId="77777777" w:rsidR="008C19EE" w:rsidRPr="001272BB" w:rsidRDefault="008C19EE" w:rsidP="008C19EE">
      <w:pPr>
        <w:pStyle w:val="FORMATTEXT"/>
        <w:ind w:firstLine="568"/>
        <w:jc w:val="both"/>
        <w:rPr>
          <w:b/>
          <w:sz w:val="24"/>
          <w:szCs w:val="24"/>
        </w:rPr>
      </w:pPr>
    </w:p>
    <w:p w14:paraId="45FDDBB0" w14:textId="77777777" w:rsidR="008C19EE" w:rsidRPr="001272BB" w:rsidRDefault="00CB5DFC" w:rsidP="008C19EE">
      <w:pPr>
        <w:pStyle w:val="FORMATTEXT"/>
        <w:ind w:firstLine="568"/>
        <w:jc w:val="both"/>
        <w:rPr>
          <w:b/>
          <w:sz w:val="24"/>
          <w:szCs w:val="24"/>
        </w:rPr>
      </w:pPr>
      <w:r w:rsidRPr="001272BB">
        <w:rPr>
          <w:b/>
          <w:sz w:val="24"/>
          <w:szCs w:val="24"/>
        </w:rPr>
        <w:t>Дату введения в действие настоящего изменения устанавливают указанные национальные органы по стандартизации</w:t>
      </w:r>
      <w:r>
        <w:rPr>
          <w:rStyle w:val="af1"/>
          <w:b/>
          <w:sz w:val="24"/>
          <w:szCs w:val="24"/>
        </w:rPr>
        <w:footnoteReference w:id="1"/>
      </w:r>
      <w:r w:rsidR="000C0F8A" w:rsidRPr="001272BB">
        <w:rPr>
          <w:b/>
          <w:sz w:val="24"/>
          <w:szCs w:val="24"/>
          <w:vertAlign w:val="superscript"/>
        </w:rPr>
        <w:t>)</w:t>
      </w:r>
    </w:p>
    <w:p w14:paraId="36E1D6F0" w14:textId="77777777" w:rsidR="008C19EE" w:rsidRPr="001272BB" w:rsidRDefault="008C19EE">
      <w:pPr>
        <w:pStyle w:val="FORMATTEXT"/>
        <w:ind w:firstLine="568"/>
        <w:jc w:val="both"/>
        <w:rPr>
          <w:sz w:val="24"/>
          <w:szCs w:val="24"/>
        </w:rPr>
      </w:pPr>
    </w:p>
    <w:p w14:paraId="10FF9387" w14:textId="77777777" w:rsidR="008C19EE" w:rsidRPr="001272BB" w:rsidRDefault="008C19EE">
      <w:pPr>
        <w:pStyle w:val="FORMATTEXT"/>
        <w:ind w:firstLine="568"/>
        <w:jc w:val="both"/>
        <w:rPr>
          <w:sz w:val="24"/>
          <w:szCs w:val="24"/>
        </w:rPr>
      </w:pPr>
    </w:p>
    <w:p w14:paraId="37CB4975" w14:textId="77777777" w:rsidR="00FD0D22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</w:t>
      </w:r>
      <w:r w:rsidR="009277E2" w:rsidRPr="001272BB">
        <w:rPr>
          <w:sz w:val="24"/>
          <w:szCs w:val="24"/>
        </w:rPr>
        <w:t>ы</w:t>
      </w:r>
      <w:r w:rsidRPr="001272BB">
        <w:rPr>
          <w:sz w:val="24"/>
          <w:szCs w:val="24"/>
        </w:rPr>
        <w:t xml:space="preserve"> 1.1</w:t>
      </w:r>
      <w:r w:rsidR="009277E2" w:rsidRPr="001272BB">
        <w:rPr>
          <w:sz w:val="24"/>
          <w:szCs w:val="24"/>
        </w:rPr>
        <w:t>, 1.2</w:t>
      </w:r>
      <w:r w:rsidRPr="001272BB">
        <w:rPr>
          <w:sz w:val="24"/>
          <w:szCs w:val="24"/>
        </w:rPr>
        <w:t xml:space="preserve"> изложить в </w:t>
      </w:r>
      <w:r w:rsidR="00996405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0CCDD5D0" w14:textId="77777777" w:rsidR="00FD0D22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«1.1 </w:t>
      </w:r>
      <w:r w:rsidR="00351E97" w:rsidRPr="001272BB">
        <w:rPr>
          <w:sz w:val="24"/>
          <w:szCs w:val="24"/>
        </w:rPr>
        <w:t xml:space="preserve">Настоящий стандарт распространяется на проектирование новых и реконструкцию действующих перекачивающих станций магистральных трубопроводов для транспортировки нефти и нефтепродуктов в границах ограждения номинальным диаметром до </w:t>
      </w:r>
      <w:r w:rsidR="00351E97" w:rsidRPr="001272BB">
        <w:rPr>
          <w:i/>
          <w:sz w:val="24"/>
          <w:szCs w:val="24"/>
        </w:rPr>
        <w:t>DN</w:t>
      </w:r>
      <w:r w:rsidR="00351E97" w:rsidRPr="001272BB">
        <w:rPr>
          <w:sz w:val="24"/>
          <w:szCs w:val="24"/>
        </w:rPr>
        <w:t xml:space="preserve"> 1200 включительно, с избыточным давлением на выходе перекачивающей станции до 7,5 МПа включительно</w:t>
      </w:r>
      <w:r w:rsidRPr="001272BB">
        <w:rPr>
          <w:sz w:val="24"/>
          <w:szCs w:val="24"/>
        </w:rPr>
        <w:t>.</w:t>
      </w:r>
    </w:p>
    <w:p w14:paraId="4F904AE7" w14:textId="77777777" w:rsidR="00946849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1.2 При проектировании объекта реконструкции действующих перекачивающих станций, в том числе размещенных в границах населенного пункта, положения настоящего стандарта распространяются только на реконструируемую часть объекта».</w:t>
      </w:r>
    </w:p>
    <w:p w14:paraId="6D965E8D" w14:textId="77777777" w:rsidR="00996405" w:rsidRPr="001272BB" w:rsidRDefault="00996405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3CB630DF" w14:textId="77777777" w:rsidR="00215B78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fldChar w:fldCharType="begin"/>
      </w:r>
      <w:r w:rsidRPr="001272BB">
        <w:rPr>
          <w:sz w:val="24"/>
          <w:szCs w:val="24"/>
        </w:rPr>
        <w:instrText xml:space="preserve"> HYPERLINK "kodeks://link/d?nd=1200169164&amp;mark=0000000000000000000000000000000000000000000000000065A0IQ"\o"’’ГОСТ Р 58618-2019 Магистральный трубопроводный транспорт нефти и нефтепродуктов ...’’</w:instrText>
      </w:r>
    </w:p>
    <w:p w14:paraId="347DB959" w14:textId="77777777" w:rsidR="00215B78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instrText>(утв. приказом Росстандарта от 01.11.2019 N 1077-ст)</w:instrText>
      </w:r>
    </w:p>
    <w:p w14:paraId="563C591B" w14:textId="77777777" w:rsidR="00215B78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instrText>Применяется с 01.08.2020</w:instrText>
      </w:r>
    </w:p>
    <w:p w14:paraId="64334F7A" w14:textId="77777777" w:rsidR="00215B78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instrText>Статус: Действующая редакция документа (действ. c 01.04.2026)"</w:instrText>
      </w:r>
      <w:r w:rsidRPr="001272BB">
        <w:rPr>
          <w:sz w:val="24"/>
          <w:szCs w:val="24"/>
        </w:rPr>
      </w:r>
      <w:r w:rsidRPr="001272BB">
        <w:rPr>
          <w:sz w:val="24"/>
          <w:szCs w:val="24"/>
        </w:rPr>
        <w:fldChar w:fldCharType="separate"/>
      </w:r>
      <w:r w:rsidRPr="001272BB">
        <w:rPr>
          <w:sz w:val="24"/>
          <w:szCs w:val="24"/>
        </w:rPr>
        <w:t>Раздел 2</w:t>
      </w:r>
      <w:r w:rsidRPr="001272BB">
        <w:rPr>
          <w:sz w:val="24"/>
          <w:szCs w:val="24"/>
        </w:rPr>
        <w:fldChar w:fldCharType="end"/>
      </w:r>
      <w:r w:rsidRPr="001272BB">
        <w:rPr>
          <w:sz w:val="24"/>
          <w:szCs w:val="24"/>
        </w:rPr>
        <w:t xml:space="preserve">. </w:t>
      </w:r>
      <w:r w:rsidR="009D541C" w:rsidRPr="001272BB">
        <w:rPr>
          <w:sz w:val="24"/>
          <w:szCs w:val="24"/>
        </w:rPr>
        <w:t>З</w:t>
      </w:r>
      <w:r w:rsidRPr="001272BB">
        <w:rPr>
          <w:sz w:val="24"/>
          <w:szCs w:val="24"/>
        </w:rPr>
        <w:t>аменить ссылк</w:t>
      </w:r>
      <w:r w:rsidR="00EF5A27" w:rsidRPr="001272BB">
        <w:rPr>
          <w:sz w:val="24"/>
          <w:szCs w:val="24"/>
        </w:rPr>
        <w:t>у</w:t>
      </w:r>
      <w:r w:rsidRPr="001272BB">
        <w:rPr>
          <w:sz w:val="24"/>
          <w:szCs w:val="24"/>
        </w:rPr>
        <w:t xml:space="preserve">: </w:t>
      </w:r>
      <w:r w:rsidR="00996405" w:rsidRPr="001272BB">
        <w:rPr>
          <w:sz w:val="24"/>
          <w:szCs w:val="24"/>
        </w:rPr>
        <w:t>«</w:t>
      </w:r>
      <w:r w:rsidR="00C9518A" w:rsidRPr="001272BB">
        <w:rPr>
          <w:sz w:val="24"/>
          <w:szCs w:val="24"/>
        </w:rPr>
        <w:t>ГОСТ 30852.9 (МЭК 60079-10:1995) Электрооборудование взрывозащищенное. Часть 10. Классификация взрывоопасных зон</w:t>
      </w:r>
      <w:r w:rsidR="00996405" w:rsidRPr="001272BB">
        <w:rPr>
          <w:sz w:val="24"/>
          <w:szCs w:val="24"/>
        </w:rPr>
        <w:t>»</w:t>
      </w:r>
      <w:r w:rsidR="00EF5A27" w:rsidRPr="001272BB">
        <w:rPr>
          <w:sz w:val="24"/>
          <w:szCs w:val="24"/>
        </w:rPr>
        <w:t xml:space="preserve"> </w:t>
      </w:r>
      <w:r w:rsidRPr="001272BB">
        <w:rPr>
          <w:sz w:val="24"/>
          <w:szCs w:val="24"/>
        </w:rPr>
        <w:t>на</w:t>
      </w:r>
      <w:r w:rsidR="00EF5A27" w:rsidRPr="001272BB">
        <w:rPr>
          <w:sz w:val="24"/>
          <w:szCs w:val="24"/>
        </w:rPr>
        <w:t xml:space="preserve"> «</w:t>
      </w:r>
      <w:r w:rsidR="00C9518A" w:rsidRPr="001272BB">
        <w:rPr>
          <w:sz w:val="24"/>
          <w:szCs w:val="24"/>
        </w:rPr>
        <w:t xml:space="preserve">ГОСТ 31610.10-1-2022 Электрооборудование взрывозащищенное. </w:t>
      </w:r>
      <w:r w:rsidR="00592E1B" w:rsidRPr="001272BB">
        <w:rPr>
          <w:sz w:val="24"/>
          <w:szCs w:val="24"/>
        </w:rPr>
        <w:br/>
      </w:r>
      <w:r w:rsidR="00C9518A" w:rsidRPr="001272BB">
        <w:rPr>
          <w:sz w:val="24"/>
          <w:szCs w:val="24"/>
        </w:rPr>
        <w:t>Часть</w:t>
      </w:r>
      <w:r w:rsidR="00592E1B" w:rsidRPr="001272BB">
        <w:rPr>
          <w:sz w:val="24"/>
          <w:szCs w:val="24"/>
        </w:rPr>
        <w:t> </w:t>
      </w:r>
      <w:r w:rsidR="00C9518A" w:rsidRPr="001272BB">
        <w:rPr>
          <w:sz w:val="24"/>
          <w:szCs w:val="24"/>
        </w:rPr>
        <w:t>10-1. Классификация взрывоопасных зон. Взрывоопасные газовые среды</w:t>
      </w:r>
      <w:r w:rsidR="00996405" w:rsidRPr="001272BB">
        <w:rPr>
          <w:sz w:val="24"/>
          <w:szCs w:val="24"/>
        </w:rPr>
        <w:t>»</w:t>
      </w:r>
      <w:r w:rsidR="001E61FC" w:rsidRPr="001272BB">
        <w:rPr>
          <w:sz w:val="24"/>
          <w:szCs w:val="24"/>
        </w:rPr>
        <w:t>;</w:t>
      </w:r>
    </w:p>
    <w:p w14:paraId="1F7CE007" w14:textId="77777777" w:rsidR="003B07D0" w:rsidRPr="001272BB" w:rsidRDefault="00CB5DFC" w:rsidP="003B07D0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дополнить ссылками:</w:t>
      </w:r>
    </w:p>
    <w:p w14:paraId="14AB24D1" w14:textId="77777777" w:rsidR="003B07D0" w:rsidRPr="001272BB" w:rsidRDefault="00CB5DFC" w:rsidP="001E61FC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«ГОСТ 34968 Магистральный трубопроводный транспорт нефти и нефтепродуктов. Инженерные изыскания»;</w:t>
      </w:r>
    </w:p>
    <w:p w14:paraId="04B02937" w14:textId="77777777" w:rsidR="001E61FC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«ГОСТ 35070 Магистральный трубопроводный транспорт нефти и нефтепродуктов. Линейная часть. Проектирование»</w:t>
      </w:r>
      <w:r w:rsidR="003B07D0" w:rsidRPr="001272BB">
        <w:rPr>
          <w:sz w:val="24"/>
          <w:szCs w:val="24"/>
        </w:rPr>
        <w:t>;</w:t>
      </w:r>
    </w:p>
    <w:p w14:paraId="7529DACD" w14:textId="77777777" w:rsidR="001E61FC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ГОСТ </w:t>
      </w:r>
      <w:r>
        <w:rPr>
          <w:sz w:val="24"/>
          <w:szCs w:val="24"/>
        </w:rPr>
        <w:t>35390</w:t>
      </w:r>
      <w:r w:rsidRPr="001272BB">
        <w:rPr>
          <w:sz w:val="24"/>
          <w:szCs w:val="24"/>
        </w:rPr>
        <w:t xml:space="preserve"> Магистральный трубопроводный транспорт нефти и нефтепродуктов. Основные понятия. Термины и определения».</w:t>
      </w:r>
    </w:p>
    <w:p w14:paraId="61BBD0AC" w14:textId="77777777" w:rsidR="003B07D0" w:rsidRPr="001272BB" w:rsidRDefault="003B07D0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D414D64" w14:textId="77777777" w:rsidR="003B07D0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Раздел 3. Первый абзац изложить в новой редакции:</w:t>
      </w:r>
    </w:p>
    <w:p w14:paraId="4D42FFA5" w14:textId="77777777" w:rsidR="003B07D0" w:rsidRPr="001272BB" w:rsidRDefault="00CB5DFC" w:rsidP="003B07D0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«В настоящем стандарте применены термины по ГОСТ </w:t>
      </w:r>
      <w:r>
        <w:rPr>
          <w:sz w:val="24"/>
          <w:szCs w:val="24"/>
        </w:rPr>
        <w:t>35390</w:t>
      </w:r>
      <w:r w:rsidRPr="001272BB">
        <w:rPr>
          <w:sz w:val="24"/>
          <w:szCs w:val="24"/>
        </w:rPr>
        <w:t xml:space="preserve"> «Магистральный трубопроводный транспорт нефти и нефтепродуктов. Основные понятия. Термины и определения», а также следующие термины с соответствующими определениями:».</w:t>
      </w:r>
    </w:p>
    <w:p w14:paraId="1E5642C5" w14:textId="77777777" w:rsidR="003B07D0" w:rsidRPr="001272BB" w:rsidRDefault="003B07D0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6E4C53A2" w14:textId="77777777" w:rsidR="003B07D0" w:rsidRPr="001272BB" w:rsidRDefault="00CB5DFC" w:rsidP="003B07D0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Пункты 3.2, 3.12, 3.13, 3.16, 3.17, 3.19, 3.23, 3.29, 3.35 исключить.</w:t>
      </w:r>
    </w:p>
    <w:p w14:paraId="0131666A" w14:textId="77777777" w:rsidR="003B07D0" w:rsidRPr="001272BB" w:rsidRDefault="003B07D0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5F32AE06" w14:textId="77777777" w:rsidR="003434BE" w:rsidRPr="001272BB" w:rsidRDefault="00CB5DFC" w:rsidP="003434B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5.3 изложить в новой редакции:</w:t>
      </w:r>
    </w:p>
    <w:p w14:paraId="364AFAE4" w14:textId="77777777" w:rsidR="003434BE" w:rsidRPr="001272BB" w:rsidRDefault="00CB5DFC" w:rsidP="003434B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«5.3 Инженерные изыскания для строительства новых и реконструкции действующих НПС выполняют в соответствии с ГОСТ 34968».</w:t>
      </w:r>
    </w:p>
    <w:p w14:paraId="7587D28B" w14:textId="77777777" w:rsidR="00001ED8" w:rsidRPr="001272BB" w:rsidRDefault="00001ED8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6A516E7" w14:textId="77777777" w:rsidR="003B07D0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5.6. Заменить слова: «</w:t>
      </w:r>
      <w:r w:rsidR="00374696" w:rsidRPr="001272BB">
        <w:rPr>
          <w:sz w:val="24"/>
          <w:szCs w:val="24"/>
        </w:rPr>
        <w:t xml:space="preserve">законодательством </w:t>
      </w:r>
      <w:r w:rsidRPr="001272BB">
        <w:rPr>
          <w:sz w:val="24"/>
          <w:szCs w:val="24"/>
        </w:rPr>
        <w:t xml:space="preserve">государств </w:t>
      </w:r>
      <w:r w:rsidR="002A199F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</w:t>
      </w:r>
      <w:r w:rsidR="00374696" w:rsidRPr="001272BB">
        <w:rPr>
          <w:sz w:val="24"/>
          <w:szCs w:val="24"/>
        </w:rPr>
        <w:t>документами</w:t>
      </w:r>
      <w:r w:rsidRPr="001272BB">
        <w:rPr>
          <w:sz w:val="24"/>
          <w:szCs w:val="24"/>
        </w:rPr>
        <w:t>, действующим</w:t>
      </w:r>
      <w:r w:rsidR="00374696" w:rsidRPr="001272BB">
        <w:rPr>
          <w:sz w:val="24"/>
          <w:szCs w:val="24"/>
        </w:rPr>
        <w:t>и</w:t>
      </w:r>
      <w:r w:rsidRPr="001272BB">
        <w:rPr>
          <w:sz w:val="24"/>
          <w:szCs w:val="24"/>
        </w:rPr>
        <w:t xml:space="preserve"> на территории государства, принявшего настоящий стандарт,».</w:t>
      </w:r>
    </w:p>
    <w:p w14:paraId="366C983A" w14:textId="77777777" w:rsidR="00626FA8" w:rsidRPr="001272BB" w:rsidRDefault="00626FA8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F18A9BB" w14:textId="77777777" w:rsidR="00626FA8" w:rsidRPr="001272BB" w:rsidRDefault="00CB5DFC" w:rsidP="00626FA8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5.11. Перечислени</w:t>
      </w:r>
      <w:r w:rsidR="00131539" w:rsidRPr="001272BB">
        <w:rPr>
          <w:sz w:val="24"/>
          <w:szCs w:val="24"/>
        </w:rPr>
        <w:t>я</w:t>
      </w:r>
      <w:r w:rsidRPr="001272BB">
        <w:rPr>
          <w:sz w:val="24"/>
          <w:szCs w:val="24"/>
        </w:rPr>
        <w:t xml:space="preserve"> в)</w:t>
      </w:r>
      <w:r w:rsidR="00131539" w:rsidRPr="001272BB">
        <w:rPr>
          <w:sz w:val="24"/>
          <w:szCs w:val="24"/>
        </w:rPr>
        <w:t>, г)</w:t>
      </w:r>
      <w:r w:rsidRPr="001272BB">
        <w:rPr>
          <w:sz w:val="24"/>
          <w:szCs w:val="24"/>
        </w:rPr>
        <w:t xml:space="preserve">. Заменить слова: «государств </w:t>
      </w:r>
      <w:r w:rsidR="002A199F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«, действующих на территории государства, принявшего настоящий стандарт»</w:t>
      </w:r>
      <w:r w:rsidR="00B8581A" w:rsidRPr="001272BB">
        <w:rPr>
          <w:sz w:val="24"/>
          <w:szCs w:val="24"/>
        </w:rPr>
        <w:t>.</w:t>
      </w:r>
    </w:p>
    <w:p w14:paraId="703461C4" w14:textId="77777777" w:rsidR="00626FA8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Второй </w:t>
      </w:r>
      <w:r w:rsidR="00F35E6F" w:rsidRPr="001272BB">
        <w:rPr>
          <w:sz w:val="24"/>
          <w:szCs w:val="24"/>
        </w:rPr>
        <w:t>абзац</w:t>
      </w:r>
      <w:r w:rsidR="002647D9" w:rsidRPr="001272BB">
        <w:rPr>
          <w:sz w:val="24"/>
          <w:szCs w:val="24"/>
        </w:rPr>
        <w:t xml:space="preserve">. Заменить слова: «государств </w:t>
      </w:r>
      <w:r w:rsidR="002A199F" w:rsidRPr="001272BB">
        <w:rPr>
          <w:sz w:val="24"/>
          <w:szCs w:val="24"/>
        </w:rPr>
        <w:t>–</w:t>
      </w:r>
      <w:r w:rsidR="002647D9" w:rsidRPr="001272BB">
        <w:rPr>
          <w:sz w:val="24"/>
          <w:szCs w:val="24"/>
        </w:rPr>
        <w:t xml:space="preserve"> членов ЕАЭС» на «,</w:t>
      </w:r>
      <w:r w:rsidR="00131539" w:rsidRPr="001272BB">
        <w:rPr>
          <w:sz w:val="24"/>
          <w:szCs w:val="24"/>
        </w:rPr>
        <w:t> </w:t>
      </w:r>
      <w:r w:rsidR="002647D9" w:rsidRPr="001272BB">
        <w:rPr>
          <w:sz w:val="24"/>
          <w:szCs w:val="24"/>
        </w:rPr>
        <w:t>действующими на территории государства, принявшего настоящий стандарт».</w:t>
      </w:r>
    </w:p>
    <w:p w14:paraId="24979FB4" w14:textId="77777777" w:rsidR="00353D0A" w:rsidRDefault="00353D0A" w:rsidP="00353D0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67D68DD6" w14:textId="77777777" w:rsidR="00E966DF" w:rsidRDefault="00CB5DFC" w:rsidP="00353D0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6.</w:t>
      </w:r>
      <w:r>
        <w:rPr>
          <w:sz w:val="24"/>
          <w:szCs w:val="24"/>
        </w:rPr>
        <w:t>2</w:t>
      </w:r>
      <w:r w:rsidRPr="001272BB">
        <w:rPr>
          <w:sz w:val="24"/>
          <w:szCs w:val="24"/>
        </w:rPr>
        <w:t>.</w:t>
      </w:r>
      <w:r>
        <w:rPr>
          <w:sz w:val="24"/>
          <w:szCs w:val="24"/>
        </w:rPr>
        <w:t>6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2D0C3597" w14:textId="77777777" w:rsidR="00353D0A" w:rsidRPr="00353D0A" w:rsidRDefault="00CB5DFC" w:rsidP="00353D0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353D0A">
        <w:rPr>
          <w:sz w:val="24"/>
          <w:szCs w:val="24"/>
        </w:rPr>
        <w:t>6.2.6 Граница между производственными объектами и административно-хозяйственными зданиями и сооружениями обозначается знаками «Опасная зона».</w:t>
      </w:r>
    </w:p>
    <w:p w14:paraId="4870BC72" w14:textId="77777777" w:rsidR="00353D0A" w:rsidRDefault="00353D0A" w:rsidP="00353D0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27FA2C0B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6.3.4 изложить в новой редакции:</w:t>
      </w:r>
    </w:p>
    <w:p w14:paraId="4378788A" w14:textId="77777777" w:rsidR="00E966DF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«6.3.4 Зона очистных сооружений предназначена для размещения установок для сбора и переработки хозяйственно-бытовых сточных вод или накопительной емкости с последующим вывозом передвижной техникой на ближайшие очистные сооружения хозяйственно-бытовых сточных вод. Решение определяют исходя из суточного объема хозяйственно-бытовых сточных вод. Зона очистных сооружений </w:t>
      </w:r>
      <w:r w:rsidR="00B8581A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общая для всех НПС, расположенных на одной площадке (при расположении на одной площадке нескольких НПС).</w:t>
      </w:r>
    </w:p>
    <w:p w14:paraId="7FB5181A" w14:textId="77777777" w:rsidR="00CF09D0" w:rsidRDefault="00CB5DFC" w:rsidP="00CF09D0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6.</w:t>
      </w:r>
      <w:r>
        <w:rPr>
          <w:sz w:val="24"/>
          <w:szCs w:val="24"/>
        </w:rPr>
        <w:t>3</w:t>
      </w:r>
      <w:r w:rsidRPr="001272BB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616A92B5" w14:textId="77777777" w:rsidR="00CF09D0" w:rsidRPr="00353D0A" w:rsidRDefault="00CB5DFC" w:rsidP="00CF09D0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Pr="00353D0A">
        <w:rPr>
          <w:sz w:val="24"/>
          <w:szCs w:val="24"/>
        </w:rPr>
        <w:t>6.</w:t>
      </w:r>
      <w:r>
        <w:rPr>
          <w:sz w:val="24"/>
          <w:szCs w:val="24"/>
        </w:rPr>
        <w:t>3.5</w:t>
      </w:r>
      <w:r w:rsidRPr="00353D0A">
        <w:rPr>
          <w:sz w:val="24"/>
          <w:szCs w:val="24"/>
        </w:rPr>
        <w:t xml:space="preserve"> Граница между производственными объектами и административно-хозяйственными зданиями и сооружениями обозначается знаками «Опасная зона».</w:t>
      </w:r>
    </w:p>
    <w:p w14:paraId="508B0DEF" w14:textId="77777777" w:rsidR="00CF09D0" w:rsidRPr="001272BB" w:rsidRDefault="00CF09D0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01A25E0C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Очистные сооружения производственно-дождевых сточных вод на НПС без РП не выполняют. Сбор поверхностного стока с открытых бетонных площадок стоянок техники, участков с интенсивным движением транспорта, технологического оборудования (ФГУ, насосов откачки нефти/нефтепродуктов из подземных емкостей, СИКН/СИКНП, УРД, топливных емкостей котельной и ДЭС), площадок накопления отходов осуществляют в накопительные приямки, мокрые колодцы либо в резервуар-накопитель с последующим вывозом передвижной техникой на близлежащие очистные сооружения.</w:t>
      </w:r>
    </w:p>
    <w:p w14:paraId="4CFEAC21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pacing w:val="40"/>
          <w:sz w:val="22"/>
          <w:szCs w:val="22"/>
        </w:rPr>
      </w:pPr>
      <w:r w:rsidRPr="001272BB">
        <w:rPr>
          <w:spacing w:val="40"/>
          <w:sz w:val="22"/>
          <w:szCs w:val="22"/>
        </w:rPr>
        <w:t>Примечания</w:t>
      </w:r>
    </w:p>
    <w:p w14:paraId="611E498D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2"/>
          <w:szCs w:val="22"/>
        </w:rPr>
      </w:pPr>
      <w:r w:rsidRPr="001272BB">
        <w:rPr>
          <w:sz w:val="22"/>
          <w:szCs w:val="22"/>
        </w:rPr>
        <w:t>1 В случае возможности передачи хозяйственно-бытовых сточных вод по сетям канализации на очистные сооружения сторонней организации (по договору на утилизацию) очистные сооружения хозяйственно-бытовых сточных вод не предусматривают.</w:t>
      </w:r>
    </w:p>
    <w:p w14:paraId="61F88A2D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2"/>
          <w:szCs w:val="22"/>
        </w:rPr>
      </w:pPr>
      <w:r w:rsidRPr="001272BB">
        <w:rPr>
          <w:sz w:val="22"/>
          <w:szCs w:val="22"/>
        </w:rPr>
        <w:t>2 В случае отсутствия возможности организации вывоза загрязненных поверхностных сточных вод (отсутствие ближайших очистных сооружений либо превышение исходных концентраций загрязнений сточных вод относительно концентраций, возможных к приему на очистные сооружения) на НПС без РП выполняют вывоз на локальные очистные сооружения производственно-дождевых сточных вод (подземного исполнения). Для подачи загрязненных поверхностных сточных вод на локальные очистные сооружения выполняют систему производственно-дождевой канализации. Отвод очищенных сточных вод выполняют по единому отводному коллектору с очищенными бытовыми сточными водами к месту сброса. Необходимость устройства локальных очистных сооружений производственно-дождевых сточных вод на НПС без РП должна быть технико-экономически обоснована».</w:t>
      </w:r>
    </w:p>
    <w:p w14:paraId="16D9C607" w14:textId="77777777" w:rsidR="00626FA8" w:rsidRPr="001272BB" w:rsidRDefault="00626FA8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3B8EC0AD" w14:textId="77777777" w:rsidR="00D1103E" w:rsidRPr="001272BB" w:rsidRDefault="00CB5DFC" w:rsidP="00D1103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Подраздел </w:t>
      </w:r>
      <w:r>
        <w:rPr>
          <w:sz w:val="24"/>
          <w:szCs w:val="24"/>
        </w:rPr>
        <w:t>7</w:t>
      </w:r>
      <w:r w:rsidRPr="001272BB">
        <w:rPr>
          <w:sz w:val="24"/>
          <w:szCs w:val="24"/>
        </w:rPr>
        <w:t>.</w:t>
      </w:r>
      <w:r>
        <w:rPr>
          <w:sz w:val="24"/>
          <w:szCs w:val="24"/>
        </w:rPr>
        <w:t>9</w:t>
      </w:r>
      <w:r w:rsidRPr="001272BB">
        <w:rPr>
          <w:sz w:val="24"/>
          <w:szCs w:val="24"/>
        </w:rPr>
        <w:t xml:space="preserve"> дополнить пунктом </w:t>
      </w:r>
      <w:r>
        <w:rPr>
          <w:sz w:val="24"/>
          <w:szCs w:val="24"/>
        </w:rPr>
        <w:t>7.9.21</w:t>
      </w:r>
      <w:r w:rsidRPr="001272BB">
        <w:rPr>
          <w:sz w:val="24"/>
          <w:szCs w:val="24"/>
        </w:rPr>
        <w:t>:</w:t>
      </w:r>
    </w:p>
    <w:p w14:paraId="6E828749" w14:textId="77777777" w:rsidR="00D1103E" w:rsidRDefault="00CB5DFC" w:rsidP="00D1103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>
        <w:rPr>
          <w:sz w:val="24"/>
          <w:szCs w:val="24"/>
        </w:rPr>
        <w:t xml:space="preserve">7.9.21 </w:t>
      </w:r>
      <w:r w:rsidRPr="00D1103E">
        <w:rPr>
          <w:sz w:val="24"/>
          <w:szCs w:val="24"/>
        </w:rPr>
        <w:t>Трубы и соединительные детали для строительства технологических трубопроводов НПС следует применять в соответствии с п.21.2 ГОСТ 35070</w:t>
      </w:r>
      <w:r>
        <w:rPr>
          <w:sz w:val="24"/>
          <w:szCs w:val="24"/>
        </w:rPr>
        <w:t>»</w:t>
      </w:r>
      <w:r w:rsidRPr="00D1103E">
        <w:rPr>
          <w:sz w:val="24"/>
          <w:szCs w:val="24"/>
        </w:rPr>
        <w:t>.</w:t>
      </w:r>
    </w:p>
    <w:p w14:paraId="208CDE94" w14:textId="77777777" w:rsidR="00D1103E" w:rsidRDefault="00D1103E" w:rsidP="00D1103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57438C56" w14:textId="77777777" w:rsidR="003D5989" w:rsidRPr="001272BB" w:rsidRDefault="00CB5DFC" w:rsidP="003D5989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</w:t>
      </w:r>
      <w:r w:rsidR="00131539" w:rsidRPr="001272BB">
        <w:rPr>
          <w:sz w:val="24"/>
          <w:szCs w:val="24"/>
        </w:rPr>
        <w:t>ы</w:t>
      </w:r>
      <w:r w:rsidRPr="001272BB">
        <w:rPr>
          <w:sz w:val="24"/>
          <w:szCs w:val="24"/>
        </w:rPr>
        <w:t xml:space="preserve"> 7.2.7</w:t>
      </w:r>
      <w:r w:rsidR="00131539" w:rsidRPr="001272BB">
        <w:rPr>
          <w:sz w:val="24"/>
          <w:szCs w:val="24"/>
        </w:rPr>
        <w:t>, 7.2.8, 7.2.10, 7.9.5</w:t>
      </w:r>
      <w:r w:rsidR="00122A16" w:rsidRPr="001272BB">
        <w:rPr>
          <w:sz w:val="24"/>
          <w:szCs w:val="24"/>
        </w:rPr>
        <w:t>, 8.4.5</w:t>
      </w:r>
      <w:r w:rsidR="009767CA" w:rsidRPr="001272BB">
        <w:rPr>
          <w:sz w:val="24"/>
          <w:szCs w:val="24"/>
        </w:rPr>
        <w:t>, 13.37, 16.9, 16.12</w:t>
      </w:r>
      <w:r w:rsidR="00646EE9" w:rsidRPr="001272BB">
        <w:rPr>
          <w:sz w:val="24"/>
          <w:szCs w:val="24"/>
        </w:rPr>
        <w:t>, 17.1.11, 18.5.6, 19.2, 19.4, 19.7, 20.10</w:t>
      </w:r>
      <w:r w:rsidR="00225DDF" w:rsidRPr="001272BB">
        <w:rPr>
          <w:sz w:val="24"/>
          <w:szCs w:val="24"/>
        </w:rPr>
        <w:t>, 21.4, 23.2, 24.1.3</w:t>
      </w:r>
      <w:r w:rsidR="003433D4" w:rsidRPr="001272BB">
        <w:rPr>
          <w:sz w:val="24"/>
          <w:szCs w:val="24"/>
        </w:rPr>
        <w:t>, 25.3</w:t>
      </w:r>
      <w:r w:rsidRPr="001272BB">
        <w:rPr>
          <w:sz w:val="24"/>
          <w:szCs w:val="24"/>
        </w:rPr>
        <w:t xml:space="preserve">. Заменить слова: «государств </w:t>
      </w:r>
      <w:r w:rsidR="00026B7A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«,</w:t>
      </w:r>
      <w:r w:rsidR="00131539" w:rsidRPr="001272BB">
        <w:rPr>
          <w:sz w:val="24"/>
          <w:szCs w:val="24"/>
        </w:rPr>
        <w:t> </w:t>
      </w:r>
      <w:r w:rsidRPr="001272BB">
        <w:rPr>
          <w:sz w:val="24"/>
          <w:szCs w:val="24"/>
        </w:rPr>
        <w:t>действующих на территории государства, принявшего настоящий стандарт».</w:t>
      </w:r>
    </w:p>
    <w:p w14:paraId="556B9E66" w14:textId="77777777" w:rsidR="00AF61FA" w:rsidRPr="001272BB" w:rsidRDefault="00AF61FA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1CA8A31F" w14:textId="77777777" w:rsidR="00131539" w:rsidRPr="001272BB" w:rsidRDefault="00CB5DFC" w:rsidP="00131539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</w:t>
      </w:r>
      <w:r w:rsidR="00B854BE" w:rsidRPr="001272BB">
        <w:rPr>
          <w:sz w:val="24"/>
          <w:szCs w:val="24"/>
        </w:rPr>
        <w:t>ы</w:t>
      </w:r>
      <w:r w:rsidRPr="001272BB">
        <w:rPr>
          <w:sz w:val="24"/>
          <w:szCs w:val="24"/>
        </w:rPr>
        <w:t xml:space="preserve"> </w:t>
      </w:r>
      <w:r w:rsidR="00B854BE" w:rsidRPr="001272BB">
        <w:rPr>
          <w:sz w:val="24"/>
          <w:szCs w:val="24"/>
        </w:rPr>
        <w:t>7</w:t>
      </w:r>
      <w:r w:rsidRPr="001272BB">
        <w:rPr>
          <w:sz w:val="24"/>
          <w:szCs w:val="24"/>
        </w:rPr>
        <w:t>.9.16</w:t>
      </w:r>
      <w:r w:rsidR="00B854BE" w:rsidRPr="001272BB">
        <w:rPr>
          <w:sz w:val="24"/>
          <w:szCs w:val="24"/>
        </w:rPr>
        <w:t>, 7.9.19</w:t>
      </w:r>
      <w:r w:rsidRPr="001272BB">
        <w:rPr>
          <w:sz w:val="24"/>
          <w:szCs w:val="24"/>
        </w:rPr>
        <w:t>. Заменить слова: «</w:t>
      </w:r>
      <w:r w:rsidR="00FE501C" w:rsidRPr="001272BB">
        <w:rPr>
          <w:sz w:val="24"/>
          <w:szCs w:val="24"/>
        </w:rPr>
        <w:t xml:space="preserve">с действующими стандартами </w:t>
      </w:r>
      <w:r w:rsidR="00FE501C" w:rsidRPr="001272BB">
        <w:rPr>
          <w:sz w:val="24"/>
          <w:szCs w:val="24"/>
        </w:rPr>
        <w:lastRenderedPageBreak/>
        <w:t>г</w:t>
      </w:r>
      <w:r w:rsidRPr="001272BB">
        <w:rPr>
          <w:sz w:val="24"/>
          <w:szCs w:val="24"/>
        </w:rPr>
        <w:t xml:space="preserve">осударств </w:t>
      </w:r>
      <w:r w:rsidR="0057536F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</w:t>
      </w:r>
      <w:r w:rsidR="00FE501C" w:rsidRPr="001272BB">
        <w:rPr>
          <w:sz w:val="24"/>
          <w:szCs w:val="24"/>
        </w:rPr>
        <w:t>со стандартами, действующими на территории государства, принявшего настоящий стандарт</w:t>
      </w:r>
      <w:r w:rsidRPr="001272BB">
        <w:rPr>
          <w:sz w:val="24"/>
          <w:szCs w:val="24"/>
        </w:rPr>
        <w:t>».</w:t>
      </w:r>
    </w:p>
    <w:p w14:paraId="0C869D9A" w14:textId="77777777" w:rsidR="002647D9" w:rsidRPr="001272BB" w:rsidRDefault="002647D9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2358DF69" w14:textId="77777777" w:rsidR="00FE501C" w:rsidRPr="001272BB" w:rsidRDefault="00CB5DFC" w:rsidP="00FE501C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7.9.18. Заменить слова: «</w:t>
      </w:r>
      <w:r w:rsidR="00705EAB" w:rsidRPr="001272BB">
        <w:rPr>
          <w:sz w:val="24"/>
          <w:szCs w:val="24"/>
        </w:rPr>
        <w:t xml:space="preserve">действующими нормативными документами государств </w:t>
      </w:r>
      <w:r w:rsidR="00D77184" w:rsidRPr="001272BB">
        <w:rPr>
          <w:sz w:val="24"/>
          <w:szCs w:val="24"/>
        </w:rPr>
        <w:t>–</w:t>
      </w:r>
      <w:r w:rsidR="00705EAB" w:rsidRPr="001272BB">
        <w:rPr>
          <w:sz w:val="24"/>
          <w:szCs w:val="24"/>
        </w:rPr>
        <w:t xml:space="preserve"> членов ЕАЭС</w:t>
      </w:r>
      <w:r w:rsidRPr="001272BB">
        <w:rPr>
          <w:sz w:val="24"/>
          <w:szCs w:val="24"/>
        </w:rPr>
        <w:t>» на «</w:t>
      </w:r>
      <w:r w:rsidR="00705EAB" w:rsidRPr="001272BB">
        <w:rPr>
          <w:sz w:val="24"/>
          <w:szCs w:val="24"/>
        </w:rPr>
        <w:t>нормативными документами, действующими на территории государства, принявшего настоящий стандарт</w:t>
      </w:r>
      <w:r w:rsidRPr="001272BB">
        <w:rPr>
          <w:sz w:val="24"/>
          <w:szCs w:val="24"/>
        </w:rPr>
        <w:t>».</w:t>
      </w:r>
    </w:p>
    <w:p w14:paraId="237F770B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6C06A7CD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fldChar w:fldCharType="begin"/>
      </w:r>
      <w:r w:rsidRPr="001272BB">
        <w:rPr>
          <w:sz w:val="24"/>
          <w:szCs w:val="24"/>
        </w:rPr>
        <w:instrText xml:space="preserve"> HYPERLINK "kodeks://link/d?nd=1200169164&amp;mark=000000000000000000000000000000000000000000000000008OK0LN"\o"’’ГОСТ Р 58618-2019 Магистральный трубопроводный транспорт нефти и нефтепродуктов ...’’</w:instrText>
      </w:r>
    </w:p>
    <w:p w14:paraId="56605643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instrText>(утв. приказом Росстандарта от 01.11.2019 N 1077-ст)</w:instrText>
      </w:r>
    </w:p>
    <w:p w14:paraId="48DA2CAB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instrText>Применяется с 01.08.2020</w:instrText>
      </w:r>
    </w:p>
    <w:p w14:paraId="74F07E46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instrText>Статус: Действующая редакция документа (действ. c 01.04.2026)"</w:instrText>
      </w:r>
      <w:r w:rsidRPr="001272BB">
        <w:rPr>
          <w:sz w:val="24"/>
          <w:szCs w:val="24"/>
        </w:rPr>
      </w:r>
      <w:r w:rsidRPr="001272BB">
        <w:rPr>
          <w:sz w:val="24"/>
          <w:szCs w:val="24"/>
        </w:rPr>
        <w:fldChar w:fldCharType="separate"/>
      </w:r>
      <w:r w:rsidRPr="001272BB">
        <w:rPr>
          <w:sz w:val="24"/>
          <w:szCs w:val="24"/>
        </w:rPr>
        <w:t>Пункт 7.10.</w:t>
      </w:r>
      <w:r w:rsidRPr="001272BB">
        <w:rPr>
          <w:sz w:val="24"/>
          <w:szCs w:val="24"/>
        </w:rPr>
        <w:fldChar w:fldCharType="end"/>
      </w:r>
      <w:r w:rsidRPr="001272BB">
        <w:rPr>
          <w:sz w:val="24"/>
          <w:szCs w:val="24"/>
        </w:rPr>
        <w:t>1 изложить в новой редакции:</w:t>
      </w:r>
    </w:p>
    <w:p w14:paraId="492941AF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«7.10.1 При проектировании НПС выполняют расчет напряженно-деформированного состояния технологических трубопроводов и оборудования. Расчет технологических трубопроводов на прочность выполняют в соответствии с ГОСТ 35070. </w:t>
      </w:r>
      <w:r w:rsidR="00836412" w:rsidRPr="001272BB">
        <w:rPr>
          <w:sz w:val="24"/>
          <w:szCs w:val="24"/>
        </w:rPr>
        <w:t>Для расчетов к</w:t>
      </w:r>
      <w:r w:rsidRPr="001272BB">
        <w:rPr>
          <w:sz w:val="24"/>
          <w:szCs w:val="24"/>
        </w:rPr>
        <w:t>атегория участков трубопроводов, расположенных внутри зданий и в пределах территорий НПС, принимается I»</w:t>
      </w:r>
      <w:r w:rsidR="00FA6985" w:rsidRPr="001272BB">
        <w:rPr>
          <w:sz w:val="24"/>
          <w:szCs w:val="24"/>
        </w:rPr>
        <w:t>.</w:t>
      </w:r>
    </w:p>
    <w:p w14:paraId="4EC9B2F6" w14:textId="77777777" w:rsidR="00626FA8" w:rsidRPr="001272BB" w:rsidRDefault="00626FA8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2AE35FC9" w14:textId="77777777" w:rsidR="00B854BE" w:rsidRPr="001272BB" w:rsidRDefault="00CB5DFC" w:rsidP="00B854B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8.1.3. Первое перечисление. Заменить слова: «государств </w:t>
      </w:r>
      <w:r w:rsidR="004B2EBA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«, действующих на территории государства, принявшего настоящий стандарт,».</w:t>
      </w:r>
    </w:p>
    <w:p w14:paraId="6FDE6261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41712491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8.2.2. Перечисление б) изложить в новой редакции:</w:t>
      </w:r>
    </w:p>
    <w:p w14:paraId="2C9495EF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«б) по периметру каждой группы наземных резервуаров предусматривают замкнутое грунтовое обвалование шириной по верху 0,5 м или ограждающую стену из негорючих материалов (при недостатке площади), рассчитанные на гидростатическое давление разлившейся жидкости.</w:t>
      </w:r>
    </w:p>
    <w:p w14:paraId="5B48C1B2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Высоту обвалования или ограждающей стены подбирают из условия объема защитного ограждения, равного номинальному объему наибольшего по вместимости резервуара, находящегося внутри обвалования (ограждающей стены), плюс 0,2 м с учетом объема воды при пожаротушении и водяном охлаждении горящего и соседних с ним в группе наземных резервуаров с применением установок пенного пожаротушения и водяного охлаждения в течение нормативного времени (без учета тушения пожара в защитном ограждении), а также от таяния снега, находящегося внутри защитного ограждения при тушении пожара в зимнее время и/или рассчитывается в соответствии со стандартами, действующими на территории государства, принявшего настоящий стандарт.</w:t>
      </w:r>
    </w:p>
    <w:p w14:paraId="113BBBA2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При этом в расч</w:t>
      </w:r>
      <w:r w:rsidR="0062631A" w:rsidRPr="001272BB">
        <w:rPr>
          <w:sz w:val="24"/>
          <w:szCs w:val="24"/>
        </w:rPr>
        <w:t>е</w:t>
      </w:r>
      <w:r w:rsidRPr="001272BB">
        <w:rPr>
          <w:sz w:val="24"/>
          <w:szCs w:val="24"/>
        </w:rPr>
        <w:t>те необходимо учесть объ</w:t>
      </w:r>
      <w:r w:rsidR="0062631A" w:rsidRPr="001272BB">
        <w:rPr>
          <w:sz w:val="24"/>
          <w:szCs w:val="24"/>
        </w:rPr>
        <w:t>е</w:t>
      </w:r>
      <w:r w:rsidRPr="001272BB">
        <w:rPr>
          <w:sz w:val="24"/>
          <w:szCs w:val="24"/>
        </w:rPr>
        <w:t>м жидкости в разрушенном резервуаре на уровне разлившейся жидкости в каре.</w:t>
      </w:r>
    </w:p>
    <w:p w14:paraId="3B99F3E5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lastRenderedPageBreak/>
        <w:t>При наличии требований в техническом задании на проектирование допускается высоту обвалования или ограждающей стены определять из условия, что каждый резервуар должен проектироваться в отдельном обваловании, рассчитанным на розлив данного резервуара, плюс 0,2 м».</w:t>
      </w:r>
    </w:p>
    <w:p w14:paraId="1C2E5AF4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39641669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Подпункт 8.2.3.1 изложить в новой редакции:</w:t>
      </w:r>
    </w:p>
    <w:p w14:paraId="4FBC96D5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«8.2.3.1 Внутриплощадочные автодороги, проезды, подъезды и подходы к площадкам с технологическим оборудованием, зданиям и сооружениям на территории НПС выполняют с твердым покрытием. Проезды на территории резервуарного парка и в технологической зоне должны предусматриваться приподнятыми над планировочным рельефом не менее чем на 0,3 м. Внутриплощадочные дороги на НПС предусматривают с обочинами и установкой дорожных знаков».</w:t>
      </w:r>
    </w:p>
    <w:p w14:paraId="10F3374F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5D9D8194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Подпункт 8.2.3.4 изложить в новой редакции:</w:t>
      </w:r>
    </w:p>
    <w:p w14:paraId="7E80E739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«8.2.3.4 Предусматривают обеспечение свободных подъездов грузоподъемной техники и пожарных автомобилей ко всем зданиям, сооружениям и пожарным гидрантам, гребенкам с расчетной нормативной нагрузкой на ось 100 кН (10 тс)».</w:t>
      </w:r>
    </w:p>
    <w:p w14:paraId="32337B75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C13F3D1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Подраздел 8.2 дополнить пунктом 8.2.5:</w:t>
      </w:r>
    </w:p>
    <w:p w14:paraId="247DA199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«8.2.5 В производственной зоне НПС и в зоне РП для озеленения </w:t>
      </w:r>
      <w:bookmarkStart w:id="0" w:name="_Hlk235523297"/>
      <w:r w:rsidR="004B2EBA" w:rsidRPr="001272BB">
        <w:rPr>
          <w:sz w:val="24"/>
          <w:szCs w:val="24"/>
        </w:rPr>
        <w:t>предусматривают</w:t>
      </w:r>
      <w:r w:rsidRPr="001272BB">
        <w:rPr>
          <w:sz w:val="24"/>
          <w:szCs w:val="24"/>
        </w:rPr>
        <w:t xml:space="preserve"> </w:t>
      </w:r>
      <w:bookmarkEnd w:id="0"/>
      <w:r w:rsidRPr="001272BB">
        <w:rPr>
          <w:sz w:val="24"/>
          <w:szCs w:val="24"/>
        </w:rPr>
        <w:t>газоны</w:t>
      </w:r>
      <w:r w:rsidR="004B2EBA" w:rsidRPr="001272BB">
        <w:rPr>
          <w:sz w:val="24"/>
          <w:szCs w:val="24"/>
        </w:rPr>
        <w:t>.</w:t>
      </w:r>
      <w:r w:rsidRPr="001272BB">
        <w:rPr>
          <w:sz w:val="24"/>
          <w:szCs w:val="24"/>
        </w:rPr>
        <w:t xml:space="preserve"> </w:t>
      </w:r>
      <w:r w:rsidR="004B2EBA" w:rsidRPr="001272BB">
        <w:rPr>
          <w:sz w:val="24"/>
          <w:szCs w:val="24"/>
        </w:rPr>
        <w:t>Допускается</w:t>
      </w:r>
      <w:r w:rsidRPr="001272BB">
        <w:rPr>
          <w:sz w:val="24"/>
          <w:szCs w:val="24"/>
        </w:rPr>
        <w:t xml:space="preserve"> применение неорганических сыпучих материалов с укладкой на геотекстильный материал плотностью не менее 100 гр/м</w:t>
      </w:r>
      <w:r w:rsidRPr="001272BB">
        <w:rPr>
          <w:sz w:val="24"/>
          <w:szCs w:val="24"/>
          <w:vertAlign w:val="superscript"/>
        </w:rPr>
        <w:t>2</w:t>
      </w:r>
      <w:r w:rsidRPr="001272BB">
        <w:rPr>
          <w:sz w:val="24"/>
          <w:szCs w:val="24"/>
        </w:rPr>
        <w:t>: мелкого щебня, гранитного отсева, крошки и т.п.».</w:t>
      </w:r>
    </w:p>
    <w:p w14:paraId="02AD2A0D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4832E26E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8.3.8. Исключить первый абзац.</w:t>
      </w:r>
    </w:p>
    <w:p w14:paraId="63256828" w14:textId="77777777" w:rsidR="00E966DF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2D19C157" w14:textId="77777777" w:rsidR="00727104" w:rsidRPr="001272BB" w:rsidRDefault="00CB5DFC" w:rsidP="00727104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11.</w:t>
      </w:r>
      <w:r>
        <w:rPr>
          <w:sz w:val="24"/>
          <w:szCs w:val="24"/>
        </w:rPr>
        <w:t>1</w:t>
      </w:r>
      <w:r w:rsidRPr="001272BB">
        <w:rPr>
          <w:sz w:val="24"/>
          <w:szCs w:val="24"/>
        </w:rPr>
        <w:t>.1</w:t>
      </w:r>
      <w:r>
        <w:rPr>
          <w:sz w:val="24"/>
          <w:szCs w:val="24"/>
        </w:rPr>
        <w:t>0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501AF548" w14:textId="77777777" w:rsidR="00727104" w:rsidRPr="002F780D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727104">
        <w:rPr>
          <w:sz w:val="24"/>
          <w:szCs w:val="24"/>
        </w:rPr>
        <w:t xml:space="preserve">11.1.10 Для ЭД пожарных насосов не допускается установка устройств защиты от перегрузки. В цепях питания ЭД пожарных насосов не допускается установка устройств защиты, управляемых дифференциальным током, и УЗДП, в том числе установка этих устройств, конструктивно совмещенных с автоматическими выключателями. В цепях сигнализации, измерения и управления ЭД пожарных насосов не допускается устанавливать аппараты защиты отключение которых может </w:t>
      </w:r>
      <w:r w:rsidRPr="00727104">
        <w:rPr>
          <w:sz w:val="24"/>
          <w:szCs w:val="24"/>
        </w:rPr>
        <w:lastRenderedPageBreak/>
        <w:t>повлечь за собой отключение пожарных насосов</w:t>
      </w:r>
      <w:r>
        <w:rPr>
          <w:sz w:val="24"/>
          <w:szCs w:val="24"/>
        </w:rPr>
        <w:t>»</w:t>
      </w:r>
      <w:r w:rsidR="002F780D">
        <w:rPr>
          <w:sz w:val="24"/>
          <w:szCs w:val="24"/>
        </w:rPr>
        <w:t>.</w:t>
      </w:r>
    </w:p>
    <w:p w14:paraId="35409A5B" w14:textId="77777777" w:rsidR="00727104" w:rsidRDefault="00727104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0A6E6EAD" w14:textId="77777777" w:rsidR="00727104" w:rsidRPr="001272BB" w:rsidRDefault="00CB5DFC" w:rsidP="00727104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11.</w:t>
      </w:r>
      <w:r w:rsidRPr="00727104">
        <w:rPr>
          <w:sz w:val="24"/>
          <w:szCs w:val="24"/>
        </w:rPr>
        <w:t>2.2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49989F9D" w14:textId="77777777" w:rsidR="00727104" w:rsidRPr="00727104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727104">
        <w:rPr>
          <w:sz w:val="24"/>
          <w:szCs w:val="24"/>
        </w:rPr>
        <w:t>11.2.2 Питанием от ДЭС обеспечивают нагрузки особой группы первой категории надежности электроснабжения (приложение Г), а также электроприемники аварийной и технологической брони. Перечень электроприемников аварийной и технологической брони определяется в соответствии с документами, действующими на территории государства, принявшего настоящий стандарт</w:t>
      </w:r>
      <w:r>
        <w:rPr>
          <w:sz w:val="24"/>
          <w:szCs w:val="24"/>
        </w:rPr>
        <w:t>»</w:t>
      </w:r>
      <w:r w:rsidR="002F780D">
        <w:rPr>
          <w:sz w:val="24"/>
          <w:szCs w:val="24"/>
        </w:rPr>
        <w:t>.</w:t>
      </w:r>
    </w:p>
    <w:p w14:paraId="7F302FC9" w14:textId="77777777" w:rsidR="00727104" w:rsidRPr="001272BB" w:rsidRDefault="00727104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6A6257B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11.2.4 исключить.</w:t>
      </w:r>
    </w:p>
    <w:p w14:paraId="5EF8DC70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0C2D9F2A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Подраздел 11.2 дополнить пунктами 11.2.5 и 11.2.6:</w:t>
      </w:r>
    </w:p>
    <w:p w14:paraId="4D3FC601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bookmarkStart w:id="1" w:name="_Hlk235534400"/>
      <w:r w:rsidRPr="001272BB">
        <w:rPr>
          <w:sz w:val="24"/>
          <w:szCs w:val="24"/>
        </w:rPr>
        <w:t xml:space="preserve">«11.2.5 </w:t>
      </w:r>
      <w:r w:rsidR="002F780D" w:rsidRPr="002F780D">
        <w:rPr>
          <w:sz w:val="24"/>
          <w:szCs w:val="24"/>
        </w:rPr>
        <w:t>Подключение нагрузок, подлежащих резервированию от ДЭС, выполняется от распределительных устройств, имеющих прямое или опосредованное подключение от ДЭС. Распределительные устройства с опосредованным подключением от ДЭС предусматривают с двумя взаиморезервирующими вводами и устройством автоматического ввода резерва.</w:t>
      </w:r>
    </w:p>
    <w:p w14:paraId="229BF399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11.2.6 </w:t>
      </w:r>
      <w:bookmarkStart w:id="2" w:name="_Hlk235523521"/>
      <w:r w:rsidRPr="001272BB">
        <w:rPr>
          <w:sz w:val="24"/>
          <w:szCs w:val="24"/>
        </w:rPr>
        <w:t>Потребность во внешней емкости запаса топлива для ДЭС и е</w:t>
      </w:r>
      <w:r w:rsidR="0062631A" w:rsidRPr="001272BB">
        <w:rPr>
          <w:sz w:val="24"/>
          <w:szCs w:val="24"/>
        </w:rPr>
        <w:t>е</w:t>
      </w:r>
      <w:r w:rsidRPr="001272BB">
        <w:rPr>
          <w:sz w:val="24"/>
          <w:szCs w:val="24"/>
        </w:rPr>
        <w:t xml:space="preserve"> объем </w:t>
      </w:r>
      <w:r w:rsidR="00C454A9" w:rsidRPr="001272BB">
        <w:rPr>
          <w:sz w:val="24"/>
          <w:szCs w:val="24"/>
        </w:rPr>
        <w:t>определяют</w:t>
      </w:r>
      <w:r w:rsidRPr="001272BB">
        <w:rPr>
          <w:sz w:val="24"/>
          <w:szCs w:val="24"/>
        </w:rPr>
        <w:t xml:space="preserve"> исходя из режима работы электроприемников особой группы категории</w:t>
      </w:r>
      <w:r w:rsidR="00C454A9" w:rsidRPr="001272BB">
        <w:rPr>
          <w:sz w:val="24"/>
          <w:szCs w:val="24"/>
        </w:rPr>
        <w:t xml:space="preserve"> I</w:t>
      </w:r>
      <w:r w:rsidRPr="001272BB">
        <w:rPr>
          <w:sz w:val="24"/>
          <w:szCs w:val="24"/>
        </w:rPr>
        <w:t>, объема встроенного расходного бака ДЭС и наличия возможности своевременного пополнения топливом расходного бака ДЭС силами эксплуатирующей организации</w:t>
      </w:r>
      <w:bookmarkEnd w:id="2"/>
      <w:r w:rsidRPr="001272BB">
        <w:rPr>
          <w:sz w:val="24"/>
          <w:szCs w:val="24"/>
        </w:rPr>
        <w:t>»</w:t>
      </w:r>
    </w:p>
    <w:bookmarkEnd w:id="1"/>
    <w:p w14:paraId="53DD0940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61B8BFD4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11.3.1 изложить в новой редакции:</w:t>
      </w:r>
    </w:p>
    <w:p w14:paraId="07A41138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«11.3.1 </w:t>
      </w:r>
      <w:r w:rsidR="002F780D" w:rsidRPr="002F780D">
        <w:rPr>
          <w:sz w:val="24"/>
          <w:szCs w:val="24"/>
        </w:rPr>
        <w:t>Прокладку кабелей по территории НПС следует выполнять по надземным и подземным кабельным сооружениям, кабельным и совмещенным эстакадам, в кабельных блоках, в трубах, в железобетонных лотках и открыто в земле в траншеях. Прокладку кабельной продукции в земле выполняют в соответствии с документами, действующими на территории государства, принявшего настоящий стандарт</w:t>
      </w:r>
      <w:r w:rsidRPr="001272BB">
        <w:rPr>
          <w:sz w:val="24"/>
          <w:szCs w:val="24"/>
        </w:rPr>
        <w:t>».</w:t>
      </w:r>
    </w:p>
    <w:p w14:paraId="3C3545B8" w14:textId="77777777" w:rsidR="00E966DF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62C07C68" w14:textId="77777777" w:rsidR="002F780D" w:rsidRPr="001272BB" w:rsidRDefault="00CB5DFC" w:rsidP="002F780D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11.3.</w:t>
      </w:r>
      <w:r>
        <w:rPr>
          <w:sz w:val="24"/>
          <w:szCs w:val="24"/>
        </w:rPr>
        <w:t>4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0D719673" w14:textId="77777777" w:rsidR="002F780D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2F780D">
        <w:rPr>
          <w:sz w:val="24"/>
          <w:szCs w:val="24"/>
        </w:rPr>
        <w:t xml:space="preserve">11.3.4 При прокладке кабельных линий по территории РП на эстакадах, расстояние от кабельных эстакад до стенок резервуаров с нефтью/нефтепродуктами предусматривают не менее 20 м, но за пределами защитного ограждения резервуаров (за исключением тех частей кабельной эстакады, которые предназначены для </w:t>
      </w:r>
      <w:r w:rsidRPr="002F780D">
        <w:rPr>
          <w:sz w:val="24"/>
          <w:szCs w:val="24"/>
        </w:rPr>
        <w:lastRenderedPageBreak/>
        <w:t>прокладки кабелей к данным резервуарам). Расстояние от кабельных эстакад до наружных установок, содержащих ЛВЖ, предусматривают не менее 9 м (за исключением тех частей кабельной эстакады, которые предназначены для прокладки кабелей к данным наружным установкам, содержащим ЛВЖ). Эти расстояния считают от крайнего кабеля</w:t>
      </w:r>
      <w:r>
        <w:rPr>
          <w:sz w:val="24"/>
          <w:szCs w:val="24"/>
        </w:rPr>
        <w:t>».</w:t>
      </w:r>
    </w:p>
    <w:p w14:paraId="59A56622" w14:textId="77777777" w:rsidR="002F780D" w:rsidRPr="002F780D" w:rsidRDefault="002F780D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394C1492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11.3.8 изложить в новой редакции:</w:t>
      </w:r>
    </w:p>
    <w:p w14:paraId="36BE064C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«11.3.8 Взаиморезервирующие кабели к электроприемникам первой категории надежности электроснабжения (приложение Г) прокладывают по разным трассам или по одной трассе с соблюдением следующих нормативных расстояний: не менее 600 мм при прокладке по кабельным эстакадам, с размещением кабельных линий с разных сторон от оси эстакады; не менее 1000 мм при подземной прокладке».</w:t>
      </w:r>
    </w:p>
    <w:p w14:paraId="3304629C" w14:textId="77777777" w:rsidR="003D5989" w:rsidRPr="001272BB" w:rsidRDefault="003D5989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4A47BBB6" w14:textId="77777777" w:rsidR="00B854BE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12.1. </w:t>
      </w:r>
      <w:r w:rsidR="00122A16" w:rsidRPr="001272BB">
        <w:rPr>
          <w:sz w:val="24"/>
          <w:szCs w:val="24"/>
        </w:rPr>
        <w:t xml:space="preserve">Таблица 1. </w:t>
      </w:r>
      <w:r w:rsidRPr="001272BB">
        <w:rPr>
          <w:sz w:val="24"/>
          <w:szCs w:val="24"/>
        </w:rPr>
        <w:t>Заменить слова: «</w:t>
      </w:r>
      <w:r w:rsidR="001232E7" w:rsidRPr="001272BB">
        <w:rPr>
          <w:sz w:val="24"/>
          <w:szCs w:val="24"/>
        </w:rPr>
        <w:t>В соответствии с требованиями ГОСТ 31385 и нормативных документов государств - членов ЕАЭС</w:t>
      </w:r>
      <w:r w:rsidRPr="001272BB">
        <w:rPr>
          <w:sz w:val="24"/>
          <w:szCs w:val="24"/>
        </w:rPr>
        <w:t>» на «</w:t>
      </w:r>
      <w:r w:rsidR="001232E7" w:rsidRPr="001272BB">
        <w:rPr>
          <w:sz w:val="24"/>
          <w:szCs w:val="24"/>
        </w:rPr>
        <w:t>В соответствии с ГОСТ 31385 и документами</w:t>
      </w:r>
      <w:r w:rsidRPr="001272BB">
        <w:rPr>
          <w:sz w:val="24"/>
          <w:szCs w:val="24"/>
        </w:rPr>
        <w:t>,</w:t>
      </w:r>
      <w:r w:rsidR="001232E7" w:rsidRPr="001272BB">
        <w:rPr>
          <w:sz w:val="24"/>
          <w:szCs w:val="24"/>
        </w:rPr>
        <w:t xml:space="preserve"> </w:t>
      </w:r>
      <w:r w:rsidRPr="001272BB">
        <w:rPr>
          <w:sz w:val="24"/>
          <w:szCs w:val="24"/>
        </w:rPr>
        <w:t>действующи</w:t>
      </w:r>
      <w:r w:rsidR="001232E7" w:rsidRPr="001272BB">
        <w:rPr>
          <w:sz w:val="24"/>
          <w:szCs w:val="24"/>
        </w:rPr>
        <w:t>ми</w:t>
      </w:r>
      <w:r w:rsidRPr="001272BB">
        <w:rPr>
          <w:sz w:val="24"/>
          <w:szCs w:val="24"/>
        </w:rPr>
        <w:t xml:space="preserve"> на территории государства, принявшего настоящий стандарт».</w:t>
      </w:r>
    </w:p>
    <w:p w14:paraId="3CF90212" w14:textId="77777777" w:rsidR="002F780D" w:rsidRDefault="002F780D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37D134EC" w14:textId="77777777" w:rsidR="002F780D" w:rsidRPr="001272BB" w:rsidRDefault="00CB5DFC" w:rsidP="002F780D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2F780D">
        <w:rPr>
          <w:sz w:val="24"/>
          <w:szCs w:val="24"/>
        </w:rPr>
        <w:t>Пункт 12.2.3 второй абзац изложить в новой редакции:</w:t>
      </w:r>
    </w:p>
    <w:p w14:paraId="6FE8070A" w14:textId="77777777" w:rsidR="002F780D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2F780D">
        <w:rPr>
          <w:sz w:val="24"/>
          <w:szCs w:val="24"/>
        </w:rPr>
        <w:t>В сетях 6 (10) кВ применяют в качестве систем заземления систему с изолированной нейтралью или с нейтралью, заземленной через дугогасящий реактор или резистор. В сетях 0,4 кВ применяют в качестве систем заземления систему с глухозаземленной нейтралью (TN), в которой нулевой защитный (PE) и нулевой рабочий (N) проводники разделены на всем ее протяжении (TN-S) или в которой функции PE-проводника и N-проводников совмещены в одном проводнике в какой-то ее части, начиная от источника питания (TN-C-S). Разделение PEN-проводника на N и РЕ выполняют на шинах комплектных трансформаторных подстанций на вновь проектируемых объектах. Во взрывоопасных зонах проводники N и PE при любом случае разделяют. В каждой точке разделения PEN-проводника на N и PE нулевой защитный проводник соединяют с основной системой уравнивания потенциалов с использованием главной заземляющей шины</w:t>
      </w:r>
      <w:r>
        <w:rPr>
          <w:sz w:val="24"/>
          <w:szCs w:val="24"/>
        </w:rPr>
        <w:t>».</w:t>
      </w:r>
    </w:p>
    <w:p w14:paraId="33630B83" w14:textId="77777777" w:rsidR="00B854BE" w:rsidRPr="001272BB" w:rsidRDefault="00B854BE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9BD643F" w14:textId="77777777" w:rsidR="0033074D" w:rsidRPr="001272BB" w:rsidRDefault="00CB5DFC" w:rsidP="0033074D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</w:t>
      </w:r>
      <w:r w:rsidR="00646EE9" w:rsidRPr="001272BB">
        <w:rPr>
          <w:sz w:val="24"/>
          <w:szCs w:val="24"/>
        </w:rPr>
        <w:t>ы</w:t>
      </w:r>
      <w:r w:rsidRPr="001272BB">
        <w:rPr>
          <w:sz w:val="24"/>
          <w:szCs w:val="24"/>
        </w:rPr>
        <w:t xml:space="preserve"> </w:t>
      </w:r>
      <w:r w:rsidR="00535528" w:rsidRPr="001272BB">
        <w:rPr>
          <w:sz w:val="24"/>
          <w:szCs w:val="24"/>
        </w:rPr>
        <w:t>13</w:t>
      </w:r>
      <w:r w:rsidRPr="001272BB">
        <w:rPr>
          <w:sz w:val="24"/>
          <w:szCs w:val="24"/>
        </w:rPr>
        <w:t>.</w:t>
      </w:r>
      <w:r w:rsidR="00535528" w:rsidRPr="001272BB">
        <w:rPr>
          <w:sz w:val="24"/>
          <w:szCs w:val="24"/>
        </w:rPr>
        <w:t>2</w:t>
      </w:r>
      <w:r w:rsidR="00646EE9" w:rsidRPr="001272BB">
        <w:rPr>
          <w:sz w:val="24"/>
          <w:szCs w:val="24"/>
        </w:rPr>
        <w:t>, 20.13</w:t>
      </w:r>
      <w:r w:rsidRPr="001272BB">
        <w:rPr>
          <w:sz w:val="24"/>
          <w:szCs w:val="24"/>
        </w:rPr>
        <w:t>.</w:t>
      </w:r>
      <w:r w:rsidR="00535528" w:rsidRPr="001272BB">
        <w:rPr>
          <w:sz w:val="24"/>
          <w:szCs w:val="24"/>
        </w:rPr>
        <w:t xml:space="preserve"> </w:t>
      </w:r>
      <w:r w:rsidRPr="001272BB">
        <w:rPr>
          <w:sz w:val="24"/>
          <w:szCs w:val="24"/>
        </w:rPr>
        <w:t xml:space="preserve">Заменить слова: «государств </w:t>
      </w:r>
      <w:r w:rsidR="001232E7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</w:t>
      </w:r>
      <w:r w:rsidR="00535528" w:rsidRPr="001272BB">
        <w:rPr>
          <w:sz w:val="24"/>
          <w:szCs w:val="24"/>
        </w:rPr>
        <w:t>государств, принявших настоящий стандарт</w:t>
      </w:r>
      <w:r w:rsidR="001232E7" w:rsidRPr="001272BB">
        <w:rPr>
          <w:sz w:val="24"/>
          <w:szCs w:val="24"/>
        </w:rPr>
        <w:t>,</w:t>
      </w:r>
      <w:r w:rsidRPr="001272BB">
        <w:rPr>
          <w:sz w:val="24"/>
          <w:szCs w:val="24"/>
        </w:rPr>
        <w:t>».</w:t>
      </w:r>
    </w:p>
    <w:p w14:paraId="71BBC5E9" w14:textId="77777777" w:rsidR="00B854BE" w:rsidRPr="001272BB" w:rsidRDefault="00B854BE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4BA473C1" w14:textId="77777777" w:rsidR="00001ED8" w:rsidRPr="001272BB" w:rsidRDefault="00CB5DFC" w:rsidP="00001ED8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13.18. </w:t>
      </w:r>
      <w:r w:rsidR="00BB70B7" w:rsidRPr="001272BB">
        <w:rPr>
          <w:sz w:val="24"/>
          <w:szCs w:val="24"/>
        </w:rPr>
        <w:t xml:space="preserve">Четвертое предложение. </w:t>
      </w:r>
      <w:r w:rsidRPr="001272BB">
        <w:rPr>
          <w:sz w:val="24"/>
          <w:szCs w:val="24"/>
        </w:rPr>
        <w:t xml:space="preserve">Заменить слова: «государствах </w:t>
      </w:r>
      <w:r w:rsidR="00BB70B7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членах ЕАЭС» на «государствах, принявших настоящий стандарт»</w:t>
      </w:r>
      <w:r w:rsidR="009767CA" w:rsidRPr="001272BB">
        <w:rPr>
          <w:sz w:val="24"/>
          <w:szCs w:val="24"/>
        </w:rPr>
        <w:t>;</w:t>
      </w:r>
    </w:p>
    <w:p w14:paraId="7EF9938B" w14:textId="77777777" w:rsidR="005D175C" w:rsidRPr="001272BB" w:rsidRDefault="005D175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479E32EF" w14:textId="77777777" w:rsidR="005D175C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Пункты 13.18, 13.22, 15.2</w:t>
      </w:r>
      <w:r w:rsidR="00646EE9" w:rsidRPr="001272BB">
        <w:rPr>
          <w:sz w:val="24"/>
          <w:szCs w:val="24"/>
        </w:rPr>
        <w:t>, 19.8, 19.9, 20.1, 20.9</w:t>
      </w:r>
      <w:r w:rsidRPr="001272BB">
        <w:rPr>
          <w:sz w:val="24"/>
          <w:szCs w:val="24"/>
        </w:rPr>
        <w:t xml:space="preserve">. Заменить слова: «государств </w:t>
      </w:r>
      <w:r w:rsidR="00BB70B7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«, действующими на территории государства, принявшего настоящий стандарт».</w:t>
      </w:r>
    </w:p>
    <w:p w14:paraId="1B14C2FC" w14:textId="77777777" w:rsidR="000E28D4" w:rsidRPr="001272BB" w:rsidRDefault="000E28D4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0688EDF4" w14:textId="77777777" w:rsidR="008D139F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13.23 изложить в </w:t>
      </w:r>
      <w:r w:rsidR="000E28D4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4E1D6A27" w14:textId="77777777" w:rsidR="008D139F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 w:rsidR="00064965" w:rsidRPr="001272BB">
        <w:rPr>
          <w:sz w:val="24"/>
          <w:szCs w:val="24"/>
        </w:rPr>
        <w:t>13.23 В качестве системного времени в системах автоматизации и телемеханизации устанавливают единое время, при этом синхронизация времени проводится по эталонным сигналам времени, полученными от серверов ввода-вывода диспетчерского пункта</w:t>
      </w:r>
      <w:r w:rsidRPr="001272BB">
        <w:rPr>
          <w:sz w:val="24"/>
          <w:szCs w:val="24"/>
        </w:rPr>
        <w:t>»</w:t>
      </w:r>
      <w:r w:rsidR="000E28D4" w:rsidRPr="001272BB">
        <w:rPr>
          <w:sz w:val="24"/>
          <w:szCs w:val="24"/>
        </w:rPr>
        <w:t>.</w:t>
      </w:r>
    </w:p>
    <w:p w14:paraId="597E4311" w14:textId="77777777" w:rsidR="000E28D4" w:rsidRDefault="000E28D4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5BDFC867" w14:textId="77777777" w:rsidR="004D7173" w:rsidRPr="001272BB" w:rsidRDefault="00CB5DFC" w:rsidP="004D717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13.</w:t>
      </w:r>
      <w:r>
        <w:rPr>
          <w:sz w:val="24"/>
          <w:szCs w:val="24"/>
        </w:rPr>
        <w:t>44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33180078" w14:textId="77777777" w:rsidR="004D7173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4D7173">
        <w:rPr>
          <w:sz w:val="24"/>
          <w:szCs w:val="24"/>
        </w:rPr>
        <w:t>13.44 Прокладку кабелей систем автоматизации и телемеханизации по территории и помещениям НПС выполняют в соответствии с требованиями 11.3 и требованиям нормативных документов, действующих на территории государства, принявшего настоящий стандарт. При прокладке кабельной продукции по эстакадам, надземным конструкциям и в производственных зданиях НПС (в которых размещено оборудование технологического процесса перекачки) предусматривать систему металлических кабельных коробов (выполняют из прямых и фасонных секций кабельных коробов). Сигналы от резервируемых измерительных преобразователей, сигнализаторов, механизмов и устройств, резервируемые (оптоволоконные и медные кабели) сети передачи данных систем автоматизации и телемеханизации должны передаваться в разных кабелях, прокладываемых различными способами и / или маршрутами. Резервируемые кабельные проводки должны вводится в здание и сооружение посредством двух разнесенных кабельных вводов. Кабели систем автоматизации и телемеханизации прокладывают целыми строительными длинами</w:t>
      </w:r>
      <w:r>
        <w:rPr>
          <w:sz w:val="24"/>
          <w:szCs w:val="24"/>
        </w:rPr>
        <w:t>».</w:t>
      </w:r>
    </w:p>
    <w:p w14:paraId="3AD6C865" w14:textId="77777777" w:rsidR="004D7173" w:rsidRPr="001272BB" w:rsidRDefault="004D7173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5CD2AB7F" w14:textId="77777777" w:rsidR="008069B3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14.6 изложить в </w:t>
      </w:r>
      <w:r w:rsidR="000E28D4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190A1B0E" w14:textId="77777777" w:rsidR="008069B3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 w:rsidR="00064965" w:rsidRPr="001272BB">
        <w:rPr>
          <w:sz w:val="24"/>
          <w:szCs w:val="24"/>
        </w:rPr>
        <w:t xml:space="preserve">14.6 </w:t>
      </w:r>
      <w:r w:rsidR="00E46767" w:rsidRPr="00E46767">
        <w:rPr>
          <w:sz w:val="24"/>
          <w:szCs w:val="24"/>
        </w:rPr>
        <w:t>Оповещение о чрезвычайных ситуациях на НПС осуществляют средствами СОУЭ</w:t>
      </w:r>
      <w:r w:rsidRPr="001272BB">
        <w:rPr>
          <w:sz w:val="24"/>
          <w:szCs w:val="24"/>
        </w:rPr>
        <w:t>»</w:t>
      </w:r>
      <w:r w:rsidR="000E28D4" w:rsidRPr="001272BB">
        <w:rPr>
          <w:sz w:val="24"/>
          <w:szCs w:val="24"/>
        </w:rPr>
        <w:t>.</w:t>
      </w:r>
    </w:p>
    <w:p w14:paraId="33BC9B7D" w14:textId="77777777" w:rsidR="000E28D4" w:rsidRDefault="000E28D4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65A5D51D" w14:textId="77777777" w:rsidR="00E46767" w:rsidRDefault="00E46767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25ED970C" w14:textId="77777777" w:rsidR="00E46767" w:rsidRPr="001272BB" w:rsidRDefault="00CB5DFC" w:rsidP="00E4676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14.</w:t>
      </w:r>
      <w:r>
        <w:rPr>
          <w:sz w:val="24"/>
          <w:szCs w:val="24"/>
        </w:rPr>
        <w:t>7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26C87536" w14:textId="77777777" w:rsidR="00E46767" w:rsidRDefault="00CB5DFC" w:rsidP="00E4676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«14.</w:t>
      </w:r>
      <w:r>
        <w:rPr>
          <w:sz w:val="24"/>
          <w:szCs w:val="24"/>
        </w:rPr>
        <w:t xml:space="preserve">7 </w:t>
      </w:r>
      <w:r w:rsidRPr="00E46767">
        <w:rPr>
          <w:sz w:val="24"/>
          <w:szCs w:val="24"/>
        </w:rPr>
        <w:t>Создание на НПС отдельных, функционально и аппаратно выделенных систем оповещения о чрезвычайной ситуации не требуется</w:t>
      </w:r>
      <w:r>
        <w:rPr>
          <w:sz w:val="24"/>
          <w:szCs w:val="24"/>
        </w:rPr>
        <w:t>».</w:t>
      </w:r>
    </w:p>
    <w:p w14:paraId="734567E3" w14:textId="77777777" w:rsidR="00E46767" w:rsidRDefault="00E46767" w:rsidP="00E4676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48AF7669" w14:textId="77777777" w:rsidR="00E46767" w:rsidRPr="001272BB" w:rsidRDefault="00CB5DFC" w:rsidP="00E4676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14.</w:t>
      </w:r>
      <w:r>
        <w:rPr>
          <w:sz w:val="24"/>
          <w:szCs w:val="24"/>
        </w:rPr>
        <w:t>8</w:t>
      </w:r>
      <w:r w:rsidRPr="001272BB">
        <w:rPr>
          <w:sz w:val="24"/>
          <w:szCs w:val="24"/>
        </w:rPr>
        <w:t xml:space="preserve"> изложить в новой редакции:</w:t>
      </w:r>
    </w:p>
    <w:p w14:paraId="0E5E793B" w14:textId="77777777" w:rsidR="00E46767" w:rsidRDefault="00CB5DFC" w:rsidP="00E4676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«14.</w:t>
      </w:r>
      <w:r>
        <w:rPr>
          <w:sz w:val="24"/>
          <w:szCs w:val="24"/>
        </w:rPr>
        <w:t xml:space="preserve">8 </w:t>
      </w:r>
      <w:r w:rsidRPr="00E46767">
        <w:rPr>
          <w:sz w:val="24"/>
          <w:szCs w:val="24"/>
        </w:rPr>
        <w:t>Оповещение населения, проживающего или осуществляющего хозяйственную деятельность на прилегающих к площадочным объектам МТ территориях в зонах воздействия поражающих факторов от аварий на площадочных объектах МТ, осуществляют с помощью технических средств муниципальных/региональных систем оповещения населения и имеющихся технических средств СОУЭ субъектов хозяйственной деятельности. При невозможности задействования указанных технических средств применяют оповещатели СОУЭ, устанавливаемые в границах НПС, или, при необходимости, дополнительные оповещатели, устанавливаемые за НПС. Допускается применение беспроводных каналов связи с дополнительными оповещателями, устанавливаемыми за территорией НПС</w:t>
      </w:r>
      <w:r>
        <w:rPr>
          <w:sz w:val="24"/>
          <w:szCs w:val="24"/>
        </w:rPr>
        <w:t>»</w:t>
      </w:r>
      <w:r w:rsidRPr="00E46767">
        <w:rPr>
          <w:sz w:val="24"/>
          <w:szCs w:val="24"/>
        </w:rPr>
        <w:t>.</w:t>
      </w:r>
    </w:p>
    <w:p w14:paraId="595D932A" w14:textId="77777777" w:rsidR="00E46767" w:rsidRPr="001272BB" w:rsidRDefault="00E46767" w:rsidP="00E4676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5E39E14" w14:textId="77777777" w:rsidR="00D5109B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16.19 изложить в </w:t>
      </w:r>
      <w:r w:rsidR="000E28D4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38344DB7" w14:textId="77777777" w:rsidR="00BB7001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 w:rsidR="00064965" w:rsidRPr="001272BB">
        <w:rPr>
          <w:sz w:val="24"/>
          <w:szCs w:val="24"/>
        </w:rPr>
        <w:t xml:space="preserve">16.19 Взаимное расположение сетей инженерно-технического обеспечения на генеральных планах, а также минимальные расстояния в плане и при пересечениях от наружной поверхности труб до сооружений и инженерных сетей определяют в соответствии с </w:t>
      </w:r>
      <w:bookmarkStart w:id="3" w:name="_Hlk235524495"/>
      <w:r w:rsidR="00064965" w:rsidRPr="001272BB">
        <w:rPr>
          <w:sz w:val="24"/>
          <w:szCs w:val="24"/>
        </w:rPr>
        <w:t>документ</w:t>
      </w:r>
      <w:r w:rsidR="00BB70B7" w:rsidRPr="001272BB">
        <w:rPr>
          <w:sz w:val="24"/>
          <w:szCs w:val="24"/>
        </w:rPr>
        <w:t>ами</w:t>
      </w:r>
      <w:bookmarkEnd w:id="3"/>
      <w:r w:rsidR="009767CA" w:rsidRPr="001272BB">
        <w:rPr>
          <w:sz w:val="24"/>
          <w:szCs w:val="24"/>
        </w:rPr>
        <w:t>, действующи</w:t>
      </w:r>
      <w:r w:rsidR="00BB70B7" w:rsidRPr="001272BB">
        <w:rPr>
          <w:sz w:val="24"/>
          <w:szCs w:val="24"/>
        </w:rPr>
        <w:t>ми</w:t>
      </w:r>
      <w:r w:rsidR="009767CA" w:rsidRPr="001272BB">
        <w:rPr>
          <w:sz w:val="24"/>
          <w:szCs w:val="24"/>
        </w:rPr>
        <w:t xml:space="preserve"> на территории государства, принявшего настоящий стандарт</w:t>
      </w:r>
      <w:r w:rsidR="00064965" w:rsidRPr="001272BB">
        <w:rPr>
          <w:sz w:val="24"/>
          <w:szCs w:val="24"/>
        </w:rPr>
        <w:t>. При подземной прокладке сухотрубных участков</w:t>
      </w:r>
      <w:r w:rsidR="00AC187E" w:rsidRPr="001272BB">
        <w:rPr>
          <w:sz w:val="24"/>
          <w:szCs w:val="24"/>
          <w:vertAlign w:val="superscript"/>
        </w:rPr>
        <w:t>1)</w:t>
      </w:r>
      <w:r w:rsidR="00064965" w:rsidRPr="001272BB">
        <w:rPr>
          <w:sz w:val="24"/>
          <w:szCs w:val="24"/>
        </w:rPr>
        <w:t xml:space="preserve"> сетей инженерно-технического обеспечения расстояния до фундаментов зданий и сооружений не регламентируется (определяется из условия производства работ)</w:t>
      </w:r>
      <w:r w:rsidRPr="001272BB">
        <w:rPr>
          <w:sz w:val="24"/>
          <w:szCs w:val="24"/>
        </w:rPr>
        <w:t>»</w:t>
      </w:r>
      <w:r w:rsidR="00F468FA" w:rsidRPr="001272BB">
        <w:rPr>
          <w:sz w:val="24"/>
          <w:szCs w:val="24"/>
        </w:rPr>
        <w:t>;</w:t>
      </w:r>
    </w:p>
    <w:p w14:paraId="49964769" w14:textId="77777777" w:rsidR="009767CA" w:rsidRPr="001272BB" w:rsidRDefault="00CB5DFC" w:rsidP="009767C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дополнить сноской «</w:t>
      </w:r>
      <w:r w:rsidRPr="001272BB">
        <w:rPr>
          <w:sz w:val="24"/>
          <w:szCs w:val="24"/>
          <w:vertAlign w:val="superscript"/>
        </w:rPr>
        <w:t>1)</w:t>
      </w:r>
      <w:r w:rsidRPr="001272BB">
        <w:rPr>
          <w:sz w:val="24"/>
          <w:szCs w:val="24"/>
        </w:rPr>
        <w:t>»:</w:t>
      </w:r>
    </w:p>
    <w:p w14:paraId="253E707F" w14:textId="77777777" w:rsidR="000E28D4" w:rsidRPr="001272BB" w:rsidRDefault="00CB5DFC" w:rsidP="000C0F8A">
      <w:pPr>
        <w:pStyle w:val="FORMATTEXT"/>
        <w:spacing w:line="360" w:lineRule="auto"/>
        <w:ind w:firstLine="568"/>
        <w:jc w:val="both"/>
        <w:rPr>
          <w:sz w:val="22"/>
          <w:szCs w:val="22"/>
        </w:rPr>
      </w:pPr>
      <w:r w:rsidRPr="001272BB">
        <w:rPr>
          <w:sz w:val="22"/>
          <w:szCs w:val="22"/>
        </w:rPr>
        <w:t>«</w:t>
      </w:r>
      <w:r w:rsidR="00F468FA" w:rsidRPr="001272BB">
        <w:rPr>
          <w:sz w:val="22"/>
          <w:szCs w:val="22"/>
          <w:vertAlign w:val="superscript"/>
        </w:rPr>
        <w:t xml:space="preserve">1) </w:t>
      </w:r>
      <w:bookmarkStart w:id="4" w:name="_Hlk235524592"/>
      <w:r w:rsidR="00AC187E" w:rsidRPr="001272BB">
        <w:rPr>
          <w:sz w:val="22"/>
          <w:szCs w:val="22"/>
        </w:rPr>
        <w:t>Под сухотрубным участком понимают</w:t>
      </w:r>
      <w:r w:rsidRPr="001272BB">
        <w:rPr>
          <w:sz w:val="22"/>
          <w:szCs w:val="22"/>
        </w:rPr>
        <w:t xml:space="preserve"> </w:t>
      </w:r>
      <w:r w:rsidR="00AC187E" w:rsidRPr="001272BB">
        <w:rPr>
          <w:sz w:val="22"/>
          <w:szCs w:val="22"/>
        </w:rPr>
        <w:t xml:space="preserve">незаполненный жидкостью участок трубопровода, </w:t>
      </w:r>
      <w:r w:rsidRPr="001272BB">
        <w:rPr>
          <w:sz w:val="22"/>
          <w:szCs w:val="22"/>
        </w:rPr>
        <w:t>который в дежурном режиме находится под атмосферным давлением окружающей среды</w:t>
      </w:r>
      <w:bookmarkEnd w:id="4"/>
      <w:r w:rsidRPr="001272BB">
        <w:rPr>
          <w:sz w:val="22"/>
          <w:szCs w:val="22"/>
        </w:rPr>
        <w:t>».</w:t>
      </w:r>
    </w:p>
    <w:p w14:paraId="676E7A72" w14:textId="77777777" w:rsidR="009767CA" w:rsidRPr="001272BB" w:rsidRDefault="009767CA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145C5E1A" w14:textId="77777777" w:rsidR="00D95D40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17.2.4 изложить в </w:t>
      </w:r>
      <w:r w:rsidR="000E28D4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3692DA7F" w14:textId="77777777" w:rsidR="00D95D40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«17.2.4 На НПС без резервуарного парка дождевые и талые воды, попадающие на открытые бетонные площадки технологического оборудования </w:t>
      </w:r>
      <w:r w:rsidR="000E28D4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насосов откачки нефти/нефтепродуктов из подземных резервуаров, ФГУ, СИКН/СИКНП, УРД, </w:t>
      </w:r>
      <w:r w:rsidRPr="001272BB">
        <w:rPr>
          <w:sz w:val="24"/>
          <w:szCs w:val="24"/>
        </w:rPr>
        <w:lastRenderedPageBreak/>
        <w:t xml:space="preserve">площадок топливных емкостей котельной, дизельной электростанции, автозаправочной станции, площадок накопления отходов </w:t>
      </w:r>
      <w:r w:rsidR="000E28D4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локализуют в приямках. Вывоз поверхностных сточных вод из приямков производственных сточных вод от сооружений НПС (при их наличии) выполняют передвижной техникой на близлежащие очистные сооружения производственно-дождевых сточных вод»</w:t>
      </w:r>
      <w:r w:rsidR="000E28D4" w:rsidRPr="001272BB">
        <w:rPr>
          <w:sz w:val="24"/>
          <w:szCs w:val="24"/>
        </w:rPr>
        <w:t>.</w:t>
      </w:r>
    </w:p>
    <w:p w14:paraId="3AD505D1" w14:textId="77777777" w:rsidR="000E28D4" w:rsidRPr="001272BB" w:rsidRDefault="000E28D4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194CE7F0" w14:textId="77777777" w:rsidR="00D95D40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17.2.7 дополнить абзацем:</w:t>
      </w:r>
    </w:p>
    <w:p w14:paraId="366AA0D4" w14:textId="77777777" w:rsidR="00D95D40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«Для сбора поверхностных сточных вод с площадок накопления отходов предусматривают тв</w:t>
      </w:r>
      <w:r w:rsidR="003B73E2" w:rsidRPr="001272BB">
        <w:rPr>
          <w:sz w:val="24"/>
          <w:szCs w:val="24"/>
        </w:rPr>
        <w:t>е</w:t>
      </w:r>
      <w:r w:rsidRPr="001272BB">
        <w:rPr>
          <w:sz w:val="24"/>
          <w:szCs w:val="24"/>
        </w:rPr>
        <w:t>рдое гидронепроницаемое покрытие с приямком с подключением в систему производственно-дождевой канализации</w:t>
      </w:r>
      <w:r w:rsidR="008E4602" w:rsidRPr="001272BB">
        <w:rPr>
          <w:sz w:val="24"/>
          <w:szCs w:val="24"/>
        </w:rPr>
        <w:t>, оборудованной</w:t>
      </w:r>
      <w:r w:rsidRPr="001272BB">
        <w:rPr>
          <w:sz w:val="24"/>
          <w:szCs w:val="24"/>
        </w:rPr>
        <w:t xml:space="preserve"> колодц</w:t>
      </w:r>
      <w:r w:rsidR="008E4602" w:rsidRPr="001272BB">
        <w:rPr>
          <w:sz w:val="24"/>
          <w:szCs w:val="24"/>
        </w:rPr>
        <w:t>ем</w:t>
      </w:r>
      <w:r w:rsidRPr="001272BB">
        <w:rPr>
          <w:sz w:val="24"/>
          <w:szCs w:val="24"/>
        </w:rPr>
        <w:t xml:space="preserve"> с гидрозатвором»</w:t>
      </w:r>
      <w:r w:rsidR="00155D36" w:rsidRPr="001272BB">
        <w:rPr>
          <w:sz w:val="24"/>
          <w:szCs w:val="24"/>
        </w:rPr>
        <w:t>.</w:t>
      </w:r>
    </w:p>
    <w:p w14:paraId="33A8B929" w14:textId="77777777" w:rsidR="00155D36" w:rsidRPr="001272BB" w:rsidRDefault="00155D36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6AD4330F" w14:textId="77777777" w:rsidR="00BB7001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17.2.9 </w:t>
      </w:r>
      <w:r w:rsidR="00946849" w:rsidRPr="001272BB">
        <w:rPr>
          <w:sz w:val="24"/>
          <w:szCs w:val="24"/>
        </w:rPr>
        <w:t xml:space="preserve">изложить в </w:t>
      </w:r>
      <w:r w:rsidR="00155D36" w:rsidRPr="001272BB">
        <w:rPr>
          <w:sz w:val="24"/>
          <w:szCs w:val="24"/>
        </w:rPr>
        <w:t>новой</w:t>
      </w:r>
      <w:r w:rsidR="00946849" w:rsidRPr="001272BB">
        <w:rPr>
          <w:sz w:val="24"/>
          <w:szCs w:val="24"/>
        </w:rPr>
        <w:t xml:space="preserve"> редакции</w:t>
      </w:r>
      <w:r w:rsidRPr="001272BB">
        <w:rPr>
          <w:sz w:val="24"/>
          <w:szCs w:val="24"/>
        </w:rPr>
        <w:t>:</w:t>
      </w:r>
    </w:p>
    <w:p w14:paraId="69B7A621" w14:textId="77777777" w:rsidR="00946849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«17.2.9 </w:t>
      </w:r>
      <w:bookmarkStart w:id="5" w:name="_Hlk235524700"/>
      <w:r w:rsidRPr="001272BB">
        <w:rPr>
          <w:sz w:val="24"/>
          <w:szCs w:val="24"/>
        </w:rPr>
        <w:t xml:space="preserve">За пределами каре на отводящем трубопроводе производственно-дождевой канализации (до электроприводной задвижки) </w:t>
      </w:r>
      <w:r w:rsidR="00AC187E" w:rsidRPr="001272BB">
        <w:rPr>
          <w:sz w:val="24"/>
          <w:szCs w:val="24"/>
        </w:rPr>
        <w:t>предусматривают</w:t>
      </w:r>
      <w:r w:rsidRPr="001272BB">
        <w:rPr>
          <w:sz w:val="24"/>
          <w:szCs w:val="24"/>
        </w:rPr>
        <w:t xml:space="preserve"> запорную арматуру ручного управления</w:t>
      </w:r>
      <w:r w:rsidR="00B4022F" w:rsidRPr="001272BB">
        <w:rPr>
          <w:sz w:val="24"/>
          <w:szCs w:val="24"/>
        </w:rPr>
        <w:t>,</w:t>
      </w:r>
      <w:r w:rsidRPr="001272BB">
        <w:rPr>
          <w:sz w:val="24"/>
          <w:szCs w:val="24"/>
        </w:rPr>
        <w:t xml:space="preserve"> приводимую в действие из мест</w:t>
      </w:r>
      <w:r w:rsidR="00B4022F" w:rsidRPr="001272BB">
        <w:rPr>
          <w:sz w:val="24"/>
          <w:szCs w:val="24"/>
        </w:rPr>
        <w:t>,</w:t>
      </w:r>
      <w:r w:rsidRPr="001272BB">
        <w:rPr>
          <w:sz w:val="24"/>
          <w:szCs w:val="24"/>
        </w:rPr>
        <w:t xml:space="preserve"> находящихся за обвалованием резервуара</w:t>
      </w:r>
      <w:r w:rsidR="00B4022F" w:rsidRPr="001272BB">
        <w:rPr>
          <w:sz w:val="24"/>
          <w:szCs w:val="24"/>
        </w:rPr>
        <w:t>,</w:t>
      </w:r>
      <w:r w:rsidRPr="001272BB">
        <w:rPr>
          <w:sz w:val="24"/>
          <w:szCs w:val="24"/>
        </w:rPr>
        <w:t xml:space="preserve"> или предусматрива</w:t>
      </w:r>
      <w:r w:rsidR="00B4022F" w:rsidRPr="001272BB">
        <w:rPr>
          <w:sz w:val="24"/>
          <w:szCs w:val="24"/>
        </w:rPr>
        <w:t>ют</w:t>
      </w:r>
      <w:r w:rsidRPr="001272BB">
        <w:rPr>
          <w:sz w:val="24"/>
          <w:szCs w:val="24"/>
        </w:rPr>
        <w:t xml:space="preserve"> в дождеприемном колодце</w:t>
      </w:r>
      <w:r w:rsidR="00B4022F" w:rsidRPr="001272BB">
        <w:rPr>
          <w:sz w:val="24"/>
          <w:szCs w:val="24"/>
        </w:rPr>
        <w:t>,</w:t>
      </w:r>
      <w:r w:rsidRPr="001272BB">
        <w:rPr>
          <w:sz w:val="24"/>
          <w:szCs w:val="24"/>
        </w:rPr>
        <w:t xml:space="preserve"> расположенном внутри каре на отводящем трубопроводе</w:t>
      </w:r>
      <w:r w:rsidR="00B4022F" w:rsidRPr="001272BB">
        <w:rPr>
          <w:sz w:val="24"/>
          <w:szCs w:val="24"/>
        </w:rPr>
        <w:t>,</w:t>
      </w:r>
      <w:r w:rsidRPr="001272BB">
        <w:rPr>
          <w:sz w:val="24"/>
          <w:szCs w:val="24"/>
        </w:rPr>
        <w:t xml:space="preserve"> запорное устройство (хлопушка), приводимое в действие с обвалования или из мест, находящихся за обвалованием</w:t>
      </w:r>
      <w:bookmarkEnd w:id="5"/>
      <w:r w:rsidRPr="001272BB">
        <w:rPr>
          <w:sz w:val="24"/>
          <w:szCs w:val="24"/>
        </w:rPr>
        <w:t>.</w:t>
      </w:r>
    </w:p>
    <w:p w14:paraId="456D3E8B" w14:textId="77777777" w:rsidR="00946849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Нормальное положение запорной арматуры или хлопушки, расположенной на выпуске из каре</w:t>
      </w:r>
      <w:r w:rsidR="00B4022F" w:rsidRPr="001272BB">
        <w:rPr>
          <w:sz w:val="24"/>
          <w:szCs w:val="24"/>
        </w:rPr>
        <w:t>,</w:t>
      </w:r>
      <w:r w:rsidRPr="001272BB">
        <w:rPr>
          <w:sz w:val="24"/>
          <w:szCs w:val="24"/>
        </w:rPr>
        <w:t xml:space="preserve"> </w:t>
      </w:r>
      <w:r w:rsidR="00155D36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закрытое. Дополнительно дождеприемный колодец должен быть оборудован датчиком контроля утечек, реализованный посредством установки датчика контроля довзрывоопасных концентраций, обеспечивающ</w:t>
      </w:r>
      <w:r w:rsidR="00721253" w:rsidRPr="001272BB">
        <w:rPr>
          <w:sz w:val="24"/>
          <w:szCs w:val="24"/>
        </w:rPr>
        <w:t>его</w:t>
      </w:r>
      <w:r w:rsidRPr="001272BB">
        <w:rPr>
          <w:sz w:val="24"/>
          <w:szCs w:val="24"/>
        </w:rPr>
        <w:t xml:space="preserve"> измерение уровня загазованности атмосферы парами углеводородов.</w:t>
      </w:r>
    </w:p>
    <w:p w14:paraId="0B052C52" w14:textId="77777777" w:rsidR="00BB7001" w:rsidRPr="001272BB" w:rsidRDefault="00CB5DFC" w:rsidP="000C0F8A">
      <w:pPr>
        <w:pStyle w:val="FORMATTEXT"/>
        <w:spacing w:line="360" w:lineRule="auto"/>
        <w:ind w:firstLine="568"/>
        <w:jc w:val="both"/>
        <w:rPr>
          <w:sz w:val="22"/>
          <w:szCs w:val="22"/>
        </w:rPr>
      </w:pPr>
      <w:r w:rsidRPr="001272BB">
        <w:rPr>
          <w:spacing w:val="40"/>
          <w:sz w:val="22"/>
          <w:szCs w:val="22"/>
        </w:rPr>
        <w:t>Примечание</w:t>
      </w:r>
      <w:r w:rsidRPr="001272BB">
        <w:rPr>
          <w:sz w:val="22"/>
          <w:szCs w:val="22"/>
        </w:rPr>
        <w:t xml:space="preserve"> </w:t>
      </w:r>
      <w:r w:rsidR="00155D36" w:rsidRPr="001272BB">
        <w:rPr>
          <w:sz w:val="22"/>
          <w:szCs w:val="22"/>
        </w:rPr>
        <w:t>–</w:t>
      </w:r>
      <w:r w:rsidRPr="001272BB">
        <w:rPr>
          <w:sz w:val="22"/>
          <w:szCs w:val="22"/>
        </w:rPr>
        <w:t xml:space="preserve"> Вместо приборов контроля довзрывоопасных концентраций допускается применение в дождеприемных колодцах защитного ограждения резервуаров любых других контрольных приборов обнаружения нефти/нефтепродуктов. СА площадочного объекта МТ обеспечивает сигнализацию в операторной предельного уровня загазованности (утечки) в дождеприемных колодцах каре резервуаров. Необходимость остановки технологического процесса в автоматизированном режиме определятся дежурным персоналом </w:t>
      </w:r>
      <w:bookmarkStart w:id="6" w:name="_Hlk235524753"/>
      <w:r w:rsidRPr="001272BB">
        <w:rPr>
          <w:sz w:val="22"/>
          <w:szCs w:val="22"/>
        </w:rPr>
        <w:t>в соответствии</w:t>
      </w:r>
      <w:r w:rsidR="008001DE" w:rsidRPr="001272BB">
        <w:rPr>
          <w:sz w:val="22"/>
          <w:szCs w:val="22"/>
        </w:rPr>
        <w:t xml:space="preserve"> с</w:t>
      </w:r>
      <w:r w:rsidRPr="001272BB">
        <w:rPr>
          <w:sz w:val="22"/>
          <w:szCs w:val="22"/>
        </w:rPr>
        <w:t xml:space="preserve"> инструкцией</w:t>
      </w:r>
      <w:r w:rsidR="00B4022F" w:rsidRPr="001272BB">
        <w:rPr>
          <w:sz w:val="22"/>
          <w:szCs w:val="22"/>
        </w:rPr>
        <w:t xml:space="preserve"> по эксплуатации</w:t>
      </w:r>
      <w:bookmarkEnd w:id="6"/>
      <w:r w:rsidR="00996405" w:rsidRPr="001272BB">
        <w:rPr>
          <w:sz w:val="22"/>
          <w:szCs w:val="22"/>
        </w:rPr>
        <w:t>»</w:t>
      </w:r>
      <w:r w:rsidR="00155D36" w:rsidRPr="001272BB">
        <w:rPr>
          <w:sz w:val="22"/>
          <w:szCs w:val="22"/>
        </w:rPr>
        <w:t>.</w:t>
      </w:r>
    </w:p>
    <w:p w14:paraId="608206C0" w14:textId="77777777" w:rsidR="00155D36" w:rsidRPr="001272BB" w:rsidRDefault="00155D36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749E018" w14:textId="77777777" w:rsidR="00BB7001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17.2.10 изложить в </w:t>
      </w:r>
      <w:r w:rsidR="00155D36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6826EB95" w14:textId="77777777" w:rsidR="00946849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 w:rsidR="00064965" w:rsidRPr="001272BB">
        <w:rPr>
          <w:sz w:val="24"/>
          <w:szCs w:val="24"/>
        </w:rPr>
        <w:t xml:space="preserve">17.2.10 </w:t>
      </w:r>
      <w:bookmarkStart w:id="7" w:name="_Hlk235524885"/>
      <w:r w:rsidRPr="001272BB">
        <w:rPr>
          <w:sz w:val="24"/>
          <w:szCs w:val="24"/>
        </w:rPr>
        <w:t xml:space="preserve">За пределами обвалования каре резервуара </w:t>
      </w:r>
      <w:r w:rsidR="00B4022F" w:rsidRPr="001272BB">
        <w:rPr>
          <w:sz w:val="24"/>
          <w:szCs w:val="24"/>
        </w:rPr>
        <w:t xml:space="preserve">предусматривают </w:t>
      </w:r>
      <w:r w:rsidRPr="001272BB">
        <w:rPr>
          <w:sz w:val="24"/>
          <w:szCs w:val="24"/>
        </w:rPr>
        <w:lastRenderedPageBreak/>
        <w:t>установк</w:t>
      </w:r>
      <w:r w:rsidR="00B4022F" w:rsidRPr="001272BB">
        <w:rPr>
          <w:sz w:val="24"/>
          <w:szCs w:val="24"/>
        </w:rPr>
        <w:t>у</w:t>
      </w:r>
      <w:r w:rsidRPr="001272BB">
        <w:rPr>
          <w:sz w:val="24"/>
          <w:szCs w:val="24"/>
        </w:rPr>
        <w:t xml:space="preserve"> электроприводной запорной арматурой. Управление запорной арматурой предусматривают автоматическое, местное, дистанционное и ручное</w:t>
      </w:r>
      <w:bookmarkEnd w:id="7"/>
      <w:r w:rsidRPr="001272BB">
        <w:rPr>
          <w:sz w:val="24"/>
          <w:szCs w:val="24"/>
        </w:rPr>
        <w:t>.</w:t>
      </w:r>
    </w:p>
    <w:p w14:paraId="38289E80" w14:textId="77777777" w:rsidR="00BB7001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Автоматическое закрытие запорной арматуры предусматривают по сигналу датчика дождеприемного колодца, расположенного в защитном ограждении резервуара, при достижении уровня загазованности значения 20</w:t>
      </w:r>
      <w:r w:rsidR="00B4022F" w:rsidRPr="001272BB">
        <w:rPr>
          <w:sz w:val="24"/>
          <w:szCs w:val="24"/>
        </w:rPr>
        <w:t> </w:t>
      </w:r>
      <w:r w:rsidRPr="001272BB">
        <w:rPr>
          <w:sz w:val="24"/>
          <w:szCs w:val="24"/>
        </w:rPr>
        <w:t xml:space="preserve">% нижнего концентрационного предела распространения пламени или других признаков обнаружения нефти/нефтепродуктов. Нормальное положение запорной арматуры </w:t>
      </w:r>
      <w:r w:rsidR="00155D36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закрытое</w:t>
      </w:r>
      <w:r w:rsidR="00155D36" w:rsidRPr="001272BB">
        <w:rPr>
          <w:sz w:val="24"/>
          <w:szCs w:val="24"/>
        </w:rPr>
        <w:t>.</w:t>
      </w:r>
    </w:p>
    <w:p w14:paraId="09557982" w14:textId="77777777" w:rsidR="00C45BB5" w:rsidRPr="001272BB" w:rsidRDefault="00CB5DFC" w:rsidP="00C45BB5">
      <w:pPr>
        <w:pStyle w:val="FORMATTEXT"/>
        <w:spacing w:line="360" w:lineRule="auto"/>
        <w:ind w:firstLine="568"/>
        <w:jc w:val="both"/>
        <w:rPr>
          <w:sz w:val="22"/>
          <w:szCs w:val="22"/>
        </w:rPr>
      </w:pPr>
      <w:r w:rsidRPr="001272BB">
        <w:rPr>
          <w:spacing w:val="40"/>
          <w:sz w:val="22"/>
          <w:szCs w:val="22"/>
        </w:rPr>
        <w:t>Примечание</w:t>
      </w:r>
      <w:r w:rsidRPr="001272BB">
        <w:rPr>
          <w:sz w:val="22"/>
          <w:szCs w:val="22"/>
        </w:rPr>
        <w:t xml:space="preserve"> </w:t>
      </w:r>
      <w:r w:rsidR="00B4022F" w:rsidRPr="001272BB">
        <w:rPr>
          <w:sz w:val="22"/>
          <w:szCs w:val="22"/>
        </w:rPr>
        <w:t>–</w:t>
      </w:r>
      <w:r w:rsidRPr="001272BB">
        <w:rPr>
          <w:sz w:val="22"/>
          <w:szCs w:val="22"/>
        </w:rPr>
        <w:t xml:space="preserve"> В случае применения в дождеприемных колодцах защитного ограждения резервуаров других контрольных приборов обнаружения нефти/нефтепродуктов вместо приборов контроля довзрывоопасных концентраций автоматическое закрытие запорной арматуры выполняют по уставке измеряемого параметра этого прибора».</w:t>
      </w:r>
    </w:p>
    <w:p w14:paraId="2F231E02" w14:textId="77777777" w:rsidR="00155D36" w:rsidRPr="001272BB" w:rsidRDefault="00155D36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1430BE3" w14:textId="77777777" w:rsidR="00BB7001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18.4.2 изложить в </w:t>
      </w:r>
      <w:r w:rsidR="00155D36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342C0983" w14:textId="77777777" w:rsidR="00BB7001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 w:rsidR="00064965" w:rsidRPr="001272BB">
        <w:rPr>
          <w:sz w:val="24"/>
          <w:szCs w:val="24"/>
        </w:rPr>
        <w:t xml:space="preserve">18.4.2 </w:t>
      </w:r>
      <w:bookmarkStart w:id="8" w:name="_Hlk235525000"/>
      <w:r w:rsidR="00064965" w:rsidRPr="001272BB">
        <w:rPr>
          <w:sz w:val="24"/>
          <w:szCs w:val="24"/>
        </w:rPr>
        <w:t xml:space="preserve">Индивидуальные тепловые пункты </w:t>
      </w:r>
      <w:r w:rsidR="00B4022F" w:rsidRPr="001272BB">
        <w:rPr>
          <w:sz w:val="24"/>
          <w:szCs w:val="24"/>
        </w:rPr>
        <w:t>предусматривают</w:t>
      </w:r>
      <w:r w:rsidR="00064965" w:rsidRPr="001272BB">
        <w:rPr>
          <w:sz w:val="24"/>
          <w:szCs w:val="24"/>
        </w:rPr>
        <w:t xml:space="preserve"> встроенными в обслуживаемые ими здания и размещ</w:t>
      </w:r>
      <w:r w:rsidR="00B4022F" w:rsidRPr="001272BB">
        <w:rPr>
          <w:sz w:val="24"/>
          <w:szCs w:val="24"/>
        </w:rPr>
        <w:t>енными</w:t>
      </w:r>
      <w:r w:rsidR="00064965" w:rsidRPr="001272BB">
        <w:rPr>
          <w:sz w:val="24"/>
          <w:szCs w:val="24"/>
        </w:rPr>
        <w:t xml:space="preserve"> в отдельных помещениях на любом уровне у наружных стен здания или </w:t>
      </w:r>
      <w:r w:rsidR="00ED71BA" w:rsidRPr="001272BB">
        <w:rPr>
          <w:sz w:val="24"/>
          <w:szCs w:val="24"/>
        </w:rPr>
        <w:t>в соответствии с</w:t>
      </w:r>
      <w:r w:rsidR="00064965" w:rsidRPr="001272BB">
        <w:rPr>
          <w:sz w:val="24"/>
          <w:szCs w:val="24"/>
        </w:rPr>
        <w:t xml:space="preserve"> норм</w:t>
      </w:r>
      <w:r w:rsidR="00ED71BA" w:rsidRPr="001272BB">
        <w:rPr>
          <w:sz w:val="24"/>
          <w:szCs w:val="24"/>
        </w:rPr>
        <w:t>ами</w:t>
      </w:r>
      <w:r w:rsidR="00064965" w:rsidRPr="001272BB">
        <w:rPr>
          <w:sz w:val="24"/>
          <w:szCs w:val="24"/>
        </w:rPr>
        <w:t xml:space="preserve"> проектирования тепловых сетей и тепловых </w:t>
      </w:r>
      <w:bookmarkEnd w:id="8"/>
      <w:r w:rsidR="00064965" w:rsidRPr="001272BB">
        <w:rPr>
          <w:sz w:val="24"/>
          <w:szCs w:val="24"/>
        </w:rPr>
        <w:t>пунктов</w:t>
      </w:r>
      <w:r w:rsidR="00646EE9" w:rsidRPr="001272BB">
        <w:rPr>
          <w:sz w:val="24"/>
          <w:szCs w:val="24"/>
        </w:rPr>
        <w:t>,</w:t>
      </w:r>
      <w:r w:rsidR="00064965" w:rsidRPr="001272BB">
        <w:rPr>
          <w:sz w:val="24"/>
          <w:szCs w:val="24"/>
        </w:rPr>
        <w:t xml:space="preserve"> </w:t>
      </w:r>
      <w:r w:rsidR="00646EE9" w:rsidRPr="001272BB">
        <w:rPr>
          <w:sz w:val="24"/>
          <w:szCs w:val="24"/>
        </w:rPr>
        <w:t>действующи</w:t>
      </w:r>
      <w:r w:rsidR="00ED71BA" w:rsidRPr="001272BB">
        <w:rPr>
          <w:sz w:val="24"/>
          <w:szCs w:val="24"/>
        </w:rPr>
        <w:t>ми</w:t>
      </w:r>
      <w:r w:rsidR="00646EE9" w:rsidRPr="001272BB">
        <w:rPr>
          <w:sz w:val="24"/>
          <w:szCs w:val="24"/>
        </w:rPr>
        <w:t xml:space="preserve"> на территории государства, принявшего настоящий стандарт</w:t>
      </w:r>
      <w:r w:rsidRPr="001272BB">
        <w:rPr>
          <w:sz w:val="24"/>
          <w:szCs w:val="24"/>
        </w:rPr>
        <w:t>»</w:t>
      </w:r>
      <w:r w:rsidR="00155D36" w:rsidRPr="001272BB">
        <w:rPr>
          <w:sz w:val="24"/>
          <w:szCs w:val="24"/>
        </w:rPr>
        <w:t>.</w:t>
      </w:r>
    </w:p>
    <w:p w14:paraId="1875BEC8" w14:textId="77777777" w:rsidR="00155D36" w:rsidRPr="001272BB" w:rsidRDefault="00155D36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7824D07A" w14:textId="77777777" w:rsidR="008069B3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18.4.3 и</w:t>
      </w:r>
      <w:r w:rsidR="00064965" w:rsidRPr="001272BB">
        <w:rPr>
          <w:sz w:val="24"/>
          <w:szCs w:val="24"/>
        </w:rPr>
        <w:t>сключить</w:t>
      </w:r>
      <w:r w:rsidRPr="001272BB">
        <w:rPr>
          <w:sz w:val="24"/>
          <w:szCs w:val="24"/>
        </w:rPr>
        <w:t>.</w:t>
      </w:r>
    </w:p>
    <w:p w14:paraId="375EBFA6" w14:textId="77777777" w:rsidR="00155D36" w:rsidRPr="001272BB" w:rsidRDefault="00155D36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48EB095D" w14:textId="77777777" w:rsidR="003D1BA4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19.7 дополнить абзацем:</w:t>
      </w:r>
    </w:p>
    <w:p w14:paraId="7BD30840" w14:textId="77777777" w:rsidR="001830B7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 w:rsidR="00064965" w:rsidRPr="001272BB">
        <w:rPr>
          <w:sz w:val="24"/>
          <w:szCs w:val="24"/>
        </w:rPr>
        <w:t xml:space="preserve">При расположении блок-боксов в надземном исполнении допускается пространство под ними, используемое для подключения электрических, контрольных и др. кабелей, зашивать перфорированными листами, обеспечивающими проветривание. Необходимость оборудования данных пространств системами противопожарной защиты отсутствует. </w:t>
      </w:r>
    </w:p>
    <w:p w14:paraId="69F08CCA" w14:textId="77777777" w:rsidR="003D1BA4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Допускается предусматривать визуальный контроль положения ручных задвижек системы автоматического пожаротушения с опломбированием и периодическим осмотром</w:t>
      </w:r>
      <w:r w:rsidR="00996405" w:rsidRPr="001272BB">
        <w:rPr>
          <w:sz w:val="24"/>
          <w:szCs w:val="24"/>
        </w:rPr>
        <w:t>»</w:t>
      </w:r>
      <w:r w:rsidR="00155D36" w:rsidRPr="001272BB">
        <w:rPr>
          <w:sz w:val="24"/>
          <w:szCs w:val="24"/>
        </w:rPr>
        <w:t>.</w:t>
      </w:r>
    </w:p>
    <w:p w14:paraId="4C55FFDE" w14:textId="77777777" w:rsidR="00155D36" w:rsidRPr="001272BB" w:rsidRDefault="00155D36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1A45C35D" w14:textId="77777777" w:rsidR="00B67723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20.16</w:t>
      </w:r>
      <w:r w:rsidR="00155D36" w:rsidRPr="001272BB">
        <w:rPr>
          <w:sz w:val="24"/>
          <w:szCs w:val="24"/>
        </w:rPr>
        <w:t>. Перечисление</w:t>
      </w:r>
      <w:r w:rsidRPr="001272BB">
        <w:rPr>
          <w:sz w:val="24"/>
          <w:szCs w:val="24"/>
        </w:rPr>
        <w:t xml:space="preserve"> ж) изложить в </w:t>
      </w:r>
      <w:r w:rsidR="00155D36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016486DA" w14:textId="77777777" w:rsidR="00B67723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«ж) </w:t>
      </w:r>
      <w:r w:rsidR="00DE2AEA" w:rsidRPr="001272BB">
        <w:rPr>
          <w:sz w:val="24"/>
          <w:szCs w:val="24"/>
        </w:rPr>
        <w:t xml:space="preserve">для временного накопления отходов предусматривают площадку: освещенную, огороженную не менее, чем с трех сторон с высотой ограждения не </w:t>
      </w:r>
      <w:r w:rsidR="00DE2AEA" w:rsidRPr="001272BB">
        <w:rPr>
          <w:sz w:val="24"/>
          <w:szCs w:val="24"/>
        </w:rPr>
        <w:lastRenderedPageBreak/>
        <w:t>менее 1 метра, с твердым гидронепроницаемым покрытием с уклоном для отведения талых и дождевых сточных вод, имеющую подъездной путь. По периметру площадки предусматривают обваловку или бордюрный камень. Площадки для накопления отходов должна быть оборудована приямком для сбора поверхностных сточных вод с последующим отводом по системе производственно-дождевой канализации на очистные сооружения производственно-дождевых сточных вод (для НПС с РП) либо с опорожнением приямка и последующим вывозом передвижной техникой на ближайшие очистные сооружения производственно-дождевых сточных вод (для НПС без РП) и обеспечена противопожарным инвентарем и контейнером с песком. Площадки для накопления отходов должны находится на расстоянии не менее 15 м от любых зданий</w:t>
      </w:r>
      <w:r w:rsidRPr="001272BB">
        <w:rPr>
          <w:sz w:val="24"/>
          <w:szCs w:val="24"/>
        </w:rPr>
        <w:t>»</w:t>
      </w:r>
      <w:r w:rsidR="00155D36" w:rsidRPr="001272BB">
        <w:rPr>
          <w:sz w:val="24"/>
          <w:szCs w:val="24"/>
        </w:rPr>
        <w:t>.</w:t>
      </w:r>
    </w:p>
    <w:p w14:paraId="0896184A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012E801E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20.18. Заменить слова: «действующих законодательных актов государств </w:t>
      </w:r>
      <w:r w:rsidR="00543C2D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«законодательных актов, действующих на территории государства, принявшего настоящий стандарт».</w:t>
      </w:r>
    </w:p>
    <w:p w14:paraId="6FF5A479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3DB3A68A" w14:textId="77777777" w:rsidR="00374696" w:rsidRPr="001272BB" w:rsidRDefault="00CB5DFC" w:rsidP="00374696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Пункт 24.1.2. Заменить слова: «государств </w:t>
      </w:r>
      <w:r w:rsidR="00543C2D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«, действующим на территории государства, принявшего настоящий стандарт,».</w:t>
      </w:r>
    </w:p>
    <w:p w14:paraId="3008CB09" w14:textId="77777777" w:rsidR="00374696" w:rsidRPr="001272BB" w:rsidRDefault="00374696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5C61D602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24.1.4. Заменить слова: «</w:t>
      </w:r>
      <w:bookmarkStart w:id="9" w:name="_Hlk234928915"/>
      <w:r w:rsidRPr="001272BB">
        <w:rPr>
          <w:sz w:val="24"/>
          <w:szCs w:val="24"/>
        </w:rPr>
        <w:t xml:space="preserve">действующим </w:t>
      </w:r>
      <w:bookmarkEnd w:id="9"/>
      <w:r w:rsidRPr="001272BB">
        <w:rPr>
          <w:sz w:val="24"/>
          <w:szCs w:val="24"/>
        </w:rPr>
        <w:t xml:space="preserve">санитарно-гигиеническим нормативам труда государств </w:t>
      </w:r>
      <w:r w:rsidR="00543C2D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</w:t>
      </w:r>
      <w:bookmarkStart w:id="10" w:name="_Hlk234934136"/>
      <w:r w:rsidRPr="001272BB">
        <w:rPr>
          <w:sz w:val="24"/>
          <w:szCs w:val="24"/>
        </w:rPr>
        <w:t>санитарно-гигиеническим нормативам труда</w:t>
      </w:r>
      <w:bookmarkEnd w:id="10"/>
      <w:r w:rsidRPr="001272BB">
        <w:rPr>
          <w:sz w:val="24"/>
          <w:szCs w:val="24"/>
        </w:rPr>
        <w:t>, действующим на территории государства, принявшего настоящий стандарт».</w:t>
      </w:r>
    </w:p>
    <w:p w14:paraId="305BFE58" w14:textId="77777777" w:rsidR="00E966DF" w:rsidRPr="001272BB" w:rsidRDefault="00E966DF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</w:p>
    <w:p w14:paraId="543933DC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Пункт 24.1.5. Заменить слова: «действующим нормативам труда государств - членов ЕАЭС» на «</w:t>
      </w:r>
      <w:bookmarkStart w:id="11" w:name="_Hlk234934198"/>
      <w:r w:rsidRPr="001272BB">
        <w:rPr>
          <w:sz w:val="24"/>
          <w:szCs w:val="24"/>
        </w:rPr>
        <w:t>нормативам труда</w:t>
      </w:r>
      <w:bookmarkEnd w:id="11"/>
      <w:r w:rsidRPr="001272BB">
        <w:rPr>
          <w:sz w:val="24"/>
          <w:szCs w:val="24"/>
        </w:rPr>
        <w:t>, действующим на территории государства, принявшего настоящий стандарт».</w:t>
      </w:r>
    </w:p>
    <w:p w14:paraId="31875A1C" w14:textId="77777777" w:rsidR="00F10BB5" w:rsidRPr="001272BB" w:rsidRDefault="00F10BB5" w:rsidP="00F10BB5">
      <w:pPr>
        <w:pStyle w:val="FORMATTEXT"/>
        <w:spacing w:line="360" w:lineRule="auto"/>
        <w:jc w:val="both"/>
        <w:rPr>
          <w:sz w:val="24"/>
          <w:szCs w:val="24"/>
        </w:rPr>
      </w:pPr>
    </w:p>
    <w:p w14:paraId="3098C02F" w14:textId="77777777" w:rsidR="001830B7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Приложение А. Пункт А.1 изложить в </w:t>
      </w:r>
      <w:r w:rsidR="00223FBB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6F11A702" w14:textId="77777777" w:rsidR="001830B7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</w:t>
      </w:r>
      <w:r w:rsidR="00064965" w:rsidRPr="001272BB">
        <w:rPr>
          <w:sz w:val="24"/>
          <w:szCs w:val="24"/>
        </w:rPr>
        <w:t xml:space="preserve">А.1 Противопожарные расстояния от зданий, сооружений категорий А, Б и В по взрывопожарной и пожарной опасности, а также наружных установок категорий АН, БН, ВН и ГН по пожарной опасности, расположенных на территориях складов нефти и нефтепродуктов, до граничащих с ними объектов защиты следует принимать в соответствии с таблицей А.1. Категории помещений и наружных установок </w:t>
      </w:r>
      <w:r w:rsidR="00064965" w:rsidRPr="001272BB">
        <w:rPr>
          <w:sz w:val="24"/>
          <w:szCs w:val="24"/>
        </w:rPr>
        <w:lastRenderedPageBreak/>
        <w:t xml:space="preserve">определяют в соответствии с таблицами А.2 и А.3. Категории склада </w:t>
      </w:r>
      <w:r w:rsidR="003B5B99" w:rsidRPr="001272BB">
        <w:rPr>
          <w:sz w:val="24"/>
          <w:szCs w:val="24"/>
        </w:rPr>
        <w:t>–</w:t>
      </w:r>
      <w:r w:rsidR="00064965" w:rsidRPr="001272BB">
        <w:rPr>
          <w:sz w:val="24"/>
          <w:szCs w:val="24"/>
        </w:rPr>
        <w:t xml:space="preserve"> в соответствии с приложением Д</w:t>
      </w:r>
      <w:r w:rsidRPr="001272BB">
        <w:rPr>
          <w:sz w:val="24"/>
          <w:szCs w:val="24"/>
        </w:rPr>
        <w:t>»</w:t>
      </w:r>
      <w:r w:rsidR="00155D36" w:rsidRPr="001272BB">
        <w:rPr>
          <w:sz w:val="24"/>
          <w:szCs w:val="24"/>
        </w:rPr>
        <w:t>.</w:t>
      </w:r>
    </w:p>
    <w:p w14:paraId="1340F310" w14:textId="77777777" w:rsidR="00E966DF" w:rsidRPr="001272BB" w:rsidRDefault="00E966DF" w:rsidP="00CB5DFC">
      <w:pPr>
        <w:pStyle w:val="FORMATTEXT"/>
        <w:ind w:firstLine="568"/>
        <w:jc w:val="both"/>
        <w:rPr>
          <w:sz w:val="24"/>
          <w:szCs w:val="24"/>
        </w:rPr>
      </w:pPr>
    </w:p>
    <w:p w14:paraId="3DB95FB0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Приложение А. Таблица А.2. Примечания. Заменить слова: «государств </w:t>
      </w:r>
      <w:r w:rsidR="00543C2D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«, действующими на территории государства, принявшего настоящий стандарт».</w:t>
      </w:r>
    </w:p>
    <w:p w14:paraId="0B98C998" w14:textId="77777777" w:rsidR="00E966DF" w:rsidRPr="001272BB" w:rsidRDefault="00E966DF" w:rsidP="00CB5DFC">
      <w:pPr>
        <w:pStyle w:val="FORMATTEXT"/>
        <w:ind w:firstLine="568"/>
        <w:jc w:val="both"/>
        <w:rPr>
          <w:sz w:val="24"/>
          <w:szCs w:val="24"/>
        </w:rPr>
      </w:pPr>
    </w:p>
    <w:p w14:paraId="7F7A79D9" w14:textId="77777777" w:rsidR="00B8788D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Приложение Б. Четвертый абзац изложить в </w:t>
      </w:r>
      <w:r w:rsidR="00223FBB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18A16B6D" w14:textId="77777777" w:rsidR="00B8788D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«Расстояние от котельных, дизельных электростанций до резервуаров собственного расхода принимают 12 м для ГЖ объемом до 1500 м</w:t>
      </w:r>
      <w:r w:rsidRPr="001272BB">
        <w:rPr>
          <w:sz w:val="24"/>
          <w:szCs w:val="24"/>
          <w:vertAlign w:val="superscript"/>
        </w:rPr>
        <w:t>3</w:t>
      </w:r>
      <w:r w:rsidRPr="001272BB">
        <w:rPr>
          <w:sz w:val="24"/>
          <w:szCs w:val="24"/>
        </w:rPr>
        <w:t xml:space="preserve"> </w:t>
      </w:r>
      <w:hyperlink r:id="rId8" w:tooltip="&quot;Об организации работы кафедр физического воспитания высших учебных заведений СССР&quot; Письмо Минвуза СССР от 10.02.1960 N И-12 Статус: Статус документа не определен" w:history="1">
        <w:r w:rsidRPr="001272BB">
          <w:rPr>
            <w:sz w:val="24"/>
            <w:szCs w:val="24"/>
          </w:rPr>
          <w:t>и 12</w:t>
        </w:r>
      </w:hyperlink>
      <w:r w:rsidRPr="001272BB">
        <w:rPr>
          <w:sz w:val="24"/>
          <w:szCs w:val="24"/>
        </w:rPr>
        <w:t xml:space="preserve"> м для ЛВЖ объемом до 300 м</w:t>
      </w:r>
      <w:r w:rsidRPr="001272BB">
        <w:rPr>
          <w:sz w:val="24"/>
          <w:szCs w:val="24"/>
          <w:vertAlign w:val="superscript"/>
        </w:rPr>
        <w:t>3</w:t>
      </w:r>
      <w:r w:rsidRPr="001272BB">
        <w:rPr>
          <w:sz w:val="24"/>
          <w:szCs w:val="24"/>
        </w:rPr>
        <w:t>. При совместном хранении ЛВЖ и ГЖ емкость определяют из расчета, что 1 м</w:t>
      </w:r>
      <w:r w:rsidRPr="001272BB">
        <w:rPr>
          <w:sz w:val="24"/>
          <w:szCs w:val="24"/>
          <w:vertAlign w:val="superscript"/>
        </w:rPr>
        <w:t>3</w:t>
      </w:r>
      <w:r w:rsidRPr="001272BB">
        <w:rPr>
          <w:sz w:val="24"/>
          <w:szCs w:val="24"/>
        </w:rPr>
        <w:t xml:space="preserve"> ЛВЖ приравнивается к 5 м</w:t>
      </w:r>
      <w:r w:rsidRPr="001272BB">
        <w:rPr>
          <w:sz w:val="24"/>
          <w:szCs w:val="24"/>
          <w:vertAlign w:val="superscript"/>
        </w:rPr>
        <w:t>3</w:t>
      </w:r>
      <w:r w:rsidRPr="001272BB">
        <w:rPr>
          <w:sz w:val="24"/>
          <w:szCs w:val="24"/>
        </w:rPr>
        <w:t xml:space="preserve"> ГЖ, а 1 м</w:t>
      </w:r>
      <w:r w:rsidRPr="001272BB">
        <w:rPr>
          <w:sz w:val="24"/>
          <w:szCs w:val="24"/>
          <w:vertAlign w:val="superscript"/>
        </w:rPr>
        <w:t>3</w:t>
      </w:r>
      <w:r w:rsidRPr="001272BB">
        <w:rPr>
          <w:sz w:val="24"/>
          <w:szCs w:val="24"/>
        </w:rPr>
        <w:t xml:space="preserve"> емкости наземного хранения приравнивается к 2 м</w:t>
      </w:r>
      <w:r w:rsidRPr="001272BB">
        <w:rPr>
          <w:sz w:val="24"/>
          <w:szCs w:val="24"/>
          <w:vertAlign w:val="superscript"/>
        </w:rPr>
        <w:t>3</w:t>
      </w:r>
      <w:r w:rsidRPr="001272BB">
        <w:rPr>
          <w:sz w:val="24"/>
          <w:szCs w:val="24"/>
        </w:rPr>
        <w:t xml:space="preserve"> емкости подземного хранения. При подземном хранении ЛВЖ или ГЖ указанные расстояния допускается сокращать на 50%.</w:t>
      </w:r>
    </w:p>
    <w:p w14:paraId="03A2F62A" w14:textId="77777777" w:rsidR="001830B7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Допускается размещать площадку для слива автоцистерн в непосредственной близости от топливных емкостей котельной и ДЭС</w:t>
      </w:r>
      <w:r w:rsidR="00996405" w:rsidRPr="001272BB">
        <w:rPr>
          <w:sz w:val="24"/>
          <w:szCs w:val="24"/>
        </w:rPr>
        <w:t>»</w:t>
      </w:r>
      <w:r w:rsidR="003B5B99" w:rsidRPr="001272BB">
        <w:rPr>
          <w:sz w:val="24"/>
          <w:szCs w:val="24"/>
        </w:rPr>
        <w:t>.</w:t>
      </w:r>
    </w:p>
    <w:p w14:paraId="1DCA5A43" w14:textId="77777777" w:rsidR="00E966DF" w:rsidRPr="001272BB" w:rsidRDefault="00E966DF" w:rsidP="00CB5DFC">
      <w:pPr>
        <w:pStyle w:val="FORMATTEXT"/>
        <w:ind w:firstLine="568"/>
        <w:jc w:val="both"/>
        <w:rPr>
          <w:sz w:val="24"/>
          <w:szCs w:val="24"/>
        </w:rPr>
      </w:pPr>
    </w:p>
    <w:p w14:paraId="76F58E3C" w14:textId="77777777" w:rsidR="00E966DF" w:rsidRPr="001272BB" w:rsidRDefault="00CB5DFC" w:rsidP="00E966D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Приложение В. Таблица В.1. Заменить слова: «государств </w:t>
      </w:r>
      <w:r w:rsidR="00026B7A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членов ЕАЭС» на «, действующих на территории государства, принявшего настоящий стандарт»;</w:t>
      </w:r>
    </w:p>
    <w:p w14:paraId="455E8217" w14:textId="77777777" w:rsidR="00064965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п</w:t>
      </w:r>
      <w:r w:rsidR="003B5B99" w:rsidRPr="001272BB">
        <w:rPr>
          <w:sz w:val="24"/>
          <w:szCs w:val="24"/>
        </w:rPr>
        <w:t>еречисление</w:t>
      </w:r>
      <w:r w:rsidRPr="001272BB">
        <w:rPr>
          <w:sz w:val="24"/>
          <w:szCs w:val="24"/>
        </w:rPr>
        <w:t xml:space="preserve"> 1 изложить в </w:t>
      </w:r>
      <w:r w:rsidR="003B5B99" w:rsidRPr="001272BB">
        <w:rPr>
          <w:sz w:val="24"/>
          <w:szCs w:val="24"/>
        </w:rPr>
        <w:t>новой</w:t>
      </w:r>
      <w:r w:rsidRPr="001272BB">
        <w:rPr>
          <w:sz w:val="24"/>
          <w:szCs w:val="24"/>
        </w:rPr>
        <w:t xml:space="preserve"> редакции:</w:t>
      </w:r>
    </w:p>
    <w:p w14:paraId="55B19494" w14:textId="77777777" w:rsidR="00064965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«1 Минимальные расстояния от объектов, зданий и сооружений, указанные в таблице, следует применять в отношении:</w:t>
      </w:r>
    </w:p>
    <w:p w14:paraId="189DE502" w14:textId="77777777" w:rsidR="00064965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- отдельных зданий и сооружений </w:t>
      </w:r>
      <w:r w:rsidR="003B5B99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от их ближайших выступающих частей;</w:t>
      </w:r>
    </w:p>
    <w:p w14:paraId="7C673F23" w14:textId="77777777" w:rsidR="00064965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-</w:t>
      </w:r>
      <w:r w:rsidR="003B5B99" w:rsidRPr="001272BB">
        <w:rPr>
          <w:sz w:val="24"/>
          <w:szCs w:val="24"/>
        </w:rPr>
        <w:t> </w:t>
      </w:r>
      <w:r w:rsidRPr="001272BB">
        <w:rPr>
          <w:sz w:val="24"/>
          <w:szCs w:val="24"/>
        </w:rPr>
        <w:t xml:space="preserve">зданий и сооружений городов и других населенных пунктов </w:t>
      </w:r>
      <w:r w:rsidR="003B5B99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от их ближайших выступающих частей;</w:t>
      </w:r>
    </w:p>
    <w:p w14:paraId="1FEE1183" w14:textId="77777777" w:rsidR="00064965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-</w:t>
      </w:r>
      <w:r w:rsidR="003B5B99" w:rsidRPr="001272BB">
        <w:rPr>
          <w:sz w:val="24"/>
          <w:szCs w:val="24"/>
        </w:rPr>
        <w:t> </w:t>
      </w:r>
      <w:r w:rsidRPr="001272BB">
        <w:rPr>
          <w:sz w:val="24"/>
          <w:szCs w:val="24"/>
        </w:rPr>
        <w:t>промышленных предприятий, железнодорожных станций, аэродромов, морских и речных портов и пристаней, нефтегазовых сооружений, располагаемых в морской акватории, гидротехнических сооружений, складов горючих и легковоспламеняющихся материалов, артезианских скважин – от ближайших выступающих частей их ограждений;</w:t>
      </w:r>
    </w:p>
    <w:p w14:paraId="0B22825E" w14:textId="77777777" w:rsidR="00064965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-</w:t>
      </w:r>
      <w:r w:rsidR="003B5B99" w:rsidRPr="001272BB">
        <w:rPr>
          <w:sz w:val="24"/>
          <w:szCs w:val="24"/>
        </w:rPr>
        <w:t> </w:t>
      </w:r>
      <w:r w:rsidRPr="001272BB">
        <w:rPr>
          <w:sz w:val="24"/>
          <w:szCs w:val="24"/>
        </w:rPr>
        <w:t xml:space="preserve">железных дорог </w:t>
      </w:r>
      <w:r w:rsidR="003B5B99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от подошвы насыпи или бровки выемки со стороны трубопровода, но не менее</w:t>
      </w:r>
      <w:r w:rsidR="003B5B99" w:rsidRPr="001272BB">
        <w:rPr>
          <w:sz w:val="24"/>
          <w:szCs w:val="24"/>
        </w:rPr>
        <w:t xml:space="preserve"> </w:t>
      </w:r>
      <w:r w:rsidRPr="001272BB">
        <w:rPr>
          <w:sz w:val="24"/>
          <w:szCs w:val="24"/>
        </w:rPr>
        <w:t>10 м от границы полосы отвода дороги;</w:t>
      </w:r>
    </w:p>
    <w:p w14:paraId="45F01755" w14:textId="77777777" w:rsidR="00064965" w:rsidRPr="001272BB" w:rsidRDefault="00CB5DFC" w:rsidP="000C0F8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>-</w:t>
      </w:r>
      <w:r w:rsidR="003B5B99" w:rsidRPr="001272BB">
        <w:rPr>
          <w:sz w:val="24"/>
          <w:szCs w:val="24"/>
        </w:rPr>
        <w:t> </w:t>
      </w:r>
      <w:r w:rsidRPr="001272BB">
        <w:rPr>
          <w:sz w:val="24"/>
          <w:szCs w:val="24"/>
        </w:rPr>
        <w:t xml:space="preserve">автомобильных дорог </w:t>
      </w:r>
      <w:r w:rsidR="003B5B99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от подошвы насыпи или бровки выемки земляного полотна;</w:t>
      </w:r>
    </w:p>
    <w:p w14:paraId="26BBE0C9" w14:textId="77777777" w:rsidR="00795C6D" w:rsidRPr="001272BB" w:rsidRDefault="00CB5DFC" w:rsidP="00CB5DFC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272BB">
        <w:rPr>
          <w:sz w:val="24"/>
          <w:szCs w:val="24"/>
        </w:rPr>
        <w:t xml:space="preserve">- мостов </w:t>
      </w:r>
      <w:r w:rsidR="003B5B99" w:rsidRPr="001272BB">
        <w:rPr>
          <w:sz w:val="24"/>
          <w:szCs w:val="24"/>
        </w:rPr>
        <w:t>–</w:t>
      </w:r>
      <w:r w:rsidRPr="001272BB">
        <w:rPr>
          <w:sz w:val="24"/>
          <w:szCs w:val="24"/>
        </w:rPr>
        <w:t xml:space="preserve"> от подошвы конусов</w:t>
      </w:r>
      <w:r w:rsidR="00996405" w:rsidRPr="001272BB">
        <w:rPr>
          <w:sz w:val="24"/>
          <w:szCs w:val="24"/>
        </w:rPr>
        <w:t>»</w:t>
      </w:r>
      <w:r w:rsidR="003B5B99" w:rsidRPr="001272BB">
        <w:rPr>
          <w:sz w:val="24"/>
          <w:szCs w:val="24"/>
        </w:rPr>
        <w:t>.</w:t>
      </w:r>
    </w:p>
    <w:sectPr w:rsidR="00795C6D" w:rsidRPr="001272BB" w:rsidSect="002A199F">
      <w:headerReference w:type="default" r:id="rId9"/>
      <w:footerReference w:type="default" r:id="rId10"/>
      <w:footerReference w:type="first" r:id="rId11"/>
      <w:type w:val="continuous"/>
      <w:pgSz w:w="11907" w:h="16840" w:code="9"/>
      <w:pgMar w:top="1287" w:right="851" w:bottom="1276" w:left="1418" w:header="567" w:footer="556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F281" w14:textId="77777777" w:rsidR="00481A95" w:rsidRDefault="00481A95">
      <w:pPr>
        <w:spacing w:after="0" w:line="240" w:lineRule="auto"/>
      </w:pPr>
      <w:r>
        <w:separator/>
      </w:r>
    </w:p>
  </w:endnote>
  <w:endnote w:type="continuationSeparator" w:id="0">
    <w:p w14:paraId="3C97FE77" w14:textId="77777777" w:rsidR="00481A95" w:rsidRDefault="00481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947470765"/>
      <w:docPartObj>
        <w:docPartGallery w:val="Page Numbers (Bottom of Page)"/>
        <w:docPartUnique/>
      </w:docPartObj>
    </w:sdtPr>
    <w:sdtContent>
      <w:p w14:paraId="71DC1F77" w14:textId="77777777" w:rsidR="000C0F8A" w:rsidRPr="000C0F8A" w:rsidRDefault="00CB5DFC" w:rsidP="000C0F8A">
        <w:pPr>
          <w:pStyle w:val="a5"/>
          <w:jc w:val="right"/>
          <w:rPr>
            <w:rFonts w:ascii="Arial" w:hAnsi="Arial" w:cs="Arial"/>
            <w:sz w:val="24"/>
            <w:szCs w:val="24"/>
          </w:rPr>
        </w:pPr>
        <w:r w:rsidRPr="000C0F8A">
          <w:rPr>
            <w:rFonts w:ascii="Arial" w:hAnsi="Arial" w:cs="Arial"/>
            <w:sz w:val="24"/>
            <w:szCs w:val="24"/>
          </w:rPr>
          <w:fldChar w:fldCharType="begin"/>
        </w:r>
        <w:r w:rsidRPr="000C0F8A">
          <w:rPr>
            <w:rFonts w:ascii="Arial" w:hAnsi="Arial" w:cs="Arial"/>
            <w:sz w:val="24"/>
            <w:szCs w:val="24"/>
          </w:rPr>
          <w:instrText>PAGE   \* MERGEFORMAT</w:instrText>
        </w:r>
        <w:r w:rsidRPr="000C0F8A">
          <w:rPr>
            <w:rFonts w:ascii="Arial" w:hAnsi="Arial" w:cs="Arial"/>
            <w:sz w:val="24"/>
            <w:szCs w:val="24"/>
          </w:rPr>
          <w:fldChar w:fldCharType="separate"/>
        </w:r>
        <w:r w:rsidRPr="000C0F8A">
          <w:rPr>
            <w:rFonts w:ascii="Arial" w:hAnsi="Arial" w:cs="Arial"/>
            <w:sz w:val="24"/>
            <w:szCs w:val="24"/>
          </w:rPr>
          <w:t>14</w:t>
        </w:r>
        <w:r w:rsidRPr="000C0F8A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690577062"/>
      <w:docPartObj>
        <w:docPartGallery w:val="Page Numbers (Bottom of Page)"/>
        <w:docPartUnique/>
      </w:docPartObj>
    </w:sdtPr>
    <w:sdtContent>
      <w:p w14:paraId="104A873C" w14:textId="77777777" w:rsidR="008C2D03" w:rsidRPr="008C2D03" w:rsidRDefault="00CB5DFC" w:rsidP="008C2D03">
        <w:pPr>
          <w:pStyle w:val="a5"/>
          <w:jc w:val="right"/>
          <w:rPr>
            <w:rFonts w:ascii="Arial" w:hAnsi="Arial" w:cs="Arial"/>
            <w:sz w:val="24"/>
            <w:szCs w:val="24"/>
          </w:rPr>
        </w:pPr>
        <w:r w:rsidRPr="008C2D03">
          <w:rPr>
            <w:rFonts w:ascii="Arial" w:hAnsi="Arial" w:cs="Arial"/>
            <w:sz w:val="24"/>
            <w:szCs w:val="24"/>
          </w:rPr>
          <w:fldChar w:fldCharType="begin"/>
        </w:r>
        <w:r w:rsidRPr="008C2D03">
          <w:rPr>
            <w:rFonts w:ascii="Arial" w:hAnsi="Arial" w:cs="Arial"/>
            <w:sz w:val="24"/>
            <w:szCs w:val="24"/>
          </w:rPr>
          <w:instrText>PAGE   \* MERGEFORMAT</w:instrText>
        </w:r>
        <w:r w:rsidRPr="008C2D03">
          <w:rPr>
            <w:rFonts w:ascii="Arial" w:hAnsi="Arial" w:cs="Arial"/>
            <w:sz w:val="24"/>
            <w:szCs w:val="24"/>
          </w:rPr>
          <w:fldChar w:fldCharType="separate"/>
        </w:r>
        <w:r w:rsidRPr="008C2D03">
          <w:rPr>
            <w:rFonts w:ascii="Arial" w:hAnsi="Arial" w:cs="Arial"/>
            <w:sz w:val="24"/>
            <w:szCs w:val="24"/>
          </w:rPr>
          <w:t>1</w:t>
        </w:r>
        <w:r w:rsidRPr="008C2D03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C90A5" w14:textId="77777777" w:rsidR="00481A95" w:rsidRDefault="00481A95">
      <w:pPr>
        <w:spacing w:after="0" w:line="240" w:lineRule="auto"/>
      </w:pPr>
      <w:r>
        <w:separator/>
      </w:r>
    </w:p>
  </w:footnote>
  <w:footnote w:type="continuationSeparator" w:id="0">
    <w:p w14:paraId="21D07D65" w14:textId="77777777" w:rsidR="00481A95" w:rsidRDefault="00481A95">
      <w:pPr>
        <w:spacing w:after="0" w:line="240" w:lineRule="auto"/>
      </w:pPr>
      <w:r>
        <w:continuationSeparator/>
      </w:r>
    </w:p>
  </w:footnote>
  <w:footnote w:id="1">
    <w:p w14:paraId="2EA88F09" w14:textId="77777777" w:rsidR="000C0F8A" w:rsidRPr="000C0F8A" w:rsidRDefault="00CB5DFC">
      <w:pPr>
        <w:pStyle w:val="af"/>
        <w:rPr>
          <w:rFonts w:ascii="Arial" w:hAnsi="Arial" w:cs="Arial"/>
        </w:rPr>
      </w:pPr>
      <w:r w:rsidRPr="000C0F8A">
        <w:rPr>
          <w:rStyle w:val="af1"/>
          <w:rFonts w:ascii="Arial" w:hAnsi="Arial" w:cs="Arial"/>
        </w:rPr>
        <w:footnoteRef/>
      </w:r>
      <w:r w:rsidRPr="000C0F8A">
        <w:rPr>
          <w:rFonts w:ascii="Arial" w:hAnsi="Arial" w:cs="Arial"/>
          <w:vertAlign w:val="superscript"/>
        </w:rPr>
        <w:t>)</w:t>
      </w:r>
      <w:r w:rsidRPr="000C0F8A">
        <w:rPr>
          <w:rFonts w:ascii="Arial" w:hAnsi="Arial" w:cs="Arial"/>
        </w:rPr>
        <w:t xml:space="preserve"> Дата</w:t>
      </w:r>
      <w:r>
        <w:rPr>
          <w:rFonts w:ascii="Arial" w:hAnsi="Arial" w:cs="Arial"/>
        </w:rPr>
        <w:t xml:space="preserve"> введения в действие на территории Российской Федерации – ______________ 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9D51" w14:textId="77777777" w:rsidR="008C3295" w:rsidRDefault="00CB5DFC" w:rsidP="008C3295">
    <w:pPr>
      <w:spacing w:after="0" w:line="240" w:lineRule="auto"/>
      <w:jc w:val="right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 xml:space="preserve">Продолжение Изменения № 1 </w:t>
    </w:r>
    <w:r w:rsidRPr="008C3295">
      <w:rPr>
        <w:rFonts w:ascii="Arial" w:hAnsi="Arial" w:cs="Arial"/>
        <w:i/>
        <w:sz w:val="20"/>
        <w:szCs w:val="20"/>
      </w:rPr>
      <w:t>к ГОСТ 34737-2021</w:t>
    </w:r>
  </w:p>
  <w:p w14:paraId="08C50572" w14:textId="77777777" w:rsidR="00215B78" w:rsidRPr="008C19EE" w:rsidRDefault="00CB5DFC" w:rsidP="002E3B12">
    <w:pPr>
      <w:jc w:val="right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(п</w:t>
    </w:r>
    <w:r w:rsidR="002E3B12" w:rsidRPr="008C19EE">
      <w:rPr>
        <w:rFonts w:ascii="Arial" w:hAnsi="Arial" w:cs="Arial"/>
        <w:i/>
        <w:sz w:val="20"/>
        <w:szCs w:val="20"/>
      </w:rPr>
      <w:t>роект</w:t>
    </w:r>
    <w:r>
      <w:rPr>
        <w:rFonts w:ascii="Arial" w:hAnsi="Arial" w:cs="Arial"/>
        <w:i/>
        <w:sz w:val="20"/>
        <w:szCs w:val="20"/>
      </w:rPr>
      <w:t xml:space="preserve"> </w:t>
    </w:r>
    <w:r>
      <w:rPr>
        <w:rFonts w:ascii="Arial" w:hAnsi="Arial" w:cs="Arial"/>
        <w:i/>
        <w:sz w:val="20"/>
        <w:szCs w:val="20"/>
        <w:lang w:val="en-US"/>
      </w:rPr>
      <w:t>RUS</w:t>
    </w:r>
    <w:r w:rsidR="002E3B12" w:rsidRPr="008C19EE">
      <w:rPr>
        <w:rFonts w:ascii="Arial" w:hAnsi="Arial" w:cs="Arial"/>
        <w:i/>
        <w:sz w:val="20"/>
        <w:szCs w:val="20"/>
      </w:rPr>
      <w:t>, первая редакция</w:t>
    </w:r>
    <w:r>
      <w:rPr>
        <w:rFonts w:ascii="Arial" w:hAnsi="Arial" w:cs="Arial"/>
        <w:i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D64"/>
    <w:rsid w:val="00001ED8"/>
    <w:rsid w:val="00026B7A"/>
    <w:rsid w:val="00064965"/>
    <w:rsid w:val="000742A9"/>
    <w:rsid w:val="00075275"/>
    <w:rsid w:val="00097614"/>
    <w:rsid w:val="000C0F8A"/>
    <w:rsid w:val="000D611F"/>
    <w:rsid w:val="000E28D4"/>
    <w:rsid w:val="00100910"/>
    <w:rsid w:val="001127B3"/>
    <w:rsid w:val="00122A16"/>
    <w:rsid w:val="001232E7"/>
    <w:rsid w:val="001272BB"/>
    <w:rsid w:val="00131539"/>
    <w:rsid w:val="00155D36"/>
    <w:rsid w:val="001830B7"/>
    <w:rsid w:val="00184A98"/>
    <w:rsid w:val="00186F79"/>
    <w:rsid w:val="001C5D64"/>
    <w:rsid w:val="001E61FC"/>
    <w:rsid w:val="001F1B9A"/>
    <w:rsid w:val="00215B78"/>
    <w:rsid w:val="00223FBB"/>
    <w:rsid w:val="00225DDF"/>
    <w:rsid w:val="00233BDF"/>
    <w:rsid w:val="00247A59"/>
    <w:rsid w:val="002647D9"/>
    <w:rsid w:val="00292A35"/>
    <w:rsid w:val="002A199F"/>
    <w:rsid w:val="002A4D7A"/>
    <w:rsid w:val="002B327E"/>
    <w:rsid w:val="002D5AA2"/>
    <w:rsid w:val="002E3B12"/>
    <w:rsid w:val="002F780D"/>
    <w:rsid w:val="00315944"/>
    <w:rsid w:val="0032382C"/>
    <w:rsid w:val="0033074D"/>
    <w:rsid w:val="003433D4"/>
    <w:rsid w:val="003434BE"/>
    <w:rsid w:val="00351E97"/>
    <w:rsid w:val="00352296"/>
    <w:rsid w:val="00353D0A"/>
    <w:rsid w:val="00374696"/>
    <w:rsid w:val="00392D30"/>
    <w:rsid w:val="00397EBD"/>
    <w:rsid w:val="003B07D0"/>
    <w:rsid w:val="003B5B99"/>
    <w:rsid w:val="003B73E2"/>
    <w:rsid w:val="003D1BA4"/>
    <w:rsid w:val="003D5989"/>
    <w:rsid w:val="003E0C1F"/>
    <w:rsid w:val="004652D9"/>
    <w:rsid w:val="00481A95"/>
    <w:rsid w:val="004B2EBA"/>
    <w:rsid w:val="004D7173"/>
    <w:rsid w:val="004F5B17"/>
    <w:rsid w:val="004F71F3"/>
    <w:rsid w:val="00512607"/>
    <w:rsid w:val="00516C4A"/>
    <w:rsid w:val="00535528"/>
    <w:rsid w:val="00543C2D"/>
    <w:rsid w:val="0057536F"/>
    <w:rsid w:val="00592E1B"/>
    <w:rsid w:val="005C32FF"/>
    <w:rsid w:val="005D175C"/>
    <w:rsid w:val="005E6358"/>
    <w:rsid w:val="0062631A"/>
    <w:rsid w:val="00626FA8"/>
    <w:rsid w:val="00646EE9"/>
    <w:rsid w:val="00671D69"/>
    <w:rsid w:val="006A3CF4"/>
    <w:rsid w:val="006C2127"/>
    <w:rsid w:val="006D0D9C"/>
    <w:rsid w:val="00705EAB"/>
    <w:rsid w:val="00713B7E"/>
    <w:rsid w:val="00721253"/>
    <w:rsid w:val="00727104"/>
    <w:rsid w:val="00762644"/>
    <w:rsid w:val="00795C6D"/>
    <w:rsid w:val="007D0E23"/>
    <w:rsid w:val="008001DE"/>
    <w:rsid w:val="008069B3"/>
    <w:rsid w:val="00836412"/>
    <w:rsid w:val="008A6766"/>
    <w:rsid w:val="008B3B95"/>
    <w:rsid w:val="008C19EE"/>
    <w:rsid w:val="008C1C3C"/>
    <w:rsid w:val="008C2D03"/>
    <w:rsid w:val="008C2F99"/>
    <w:rsid w:val="008C3295"/>
    <w:rsid w:val="008C4050"/>
    <w:rsid w:val="008C68D3"/>
    <w:rsid w:val="008D139F"/>
    <w:rsid w:val="008E4602"/>
    <w:rsid w:val="009277E2"/>
    <w:rsid w:val="0094005D"/>
    <w:rsid w:val="00946849"/>
    <w:rsid w:val="009767CA"/>
    <w:rsid w:val="00996405"/>
    <w:rsid w:val="009D541C"/>
    <w:rsid w:val="009E4214"/>
    <w:rsid w:val="00A41641"/>
    <w:rsid w:val="00A61F94"/>
    <w:rsid w:val="00AC187E"/>
    <w:rsid w:val="00AE302A"/>
    <w:rsid w:val="00AF61FA"/>
    <w:rsid w:val="00B0582D"/>
    <w:rsid w:val="00B4022F"/>
    <w:rsid w:val="00B65806"/>
    <w:rsid w:val="00B67723"/>
    <w:rsid w:val="00B854BE"/>
    <w:rsid w:val="00B8581A"/>
    <w:rsid w:val="00B8788D"/>
    <w:rsid w:val="00BB7001"/>
    <w:rsid w:val="00BB70B7"/>
    <w:rsid w:val="00BE7540"/>
    <w:rsid w:val="00BF0D57"/>
    <w:rsid w:val="00C26CCB"/>
    <w:rsid w:val="00C374DF"/>
    <w:rsid w:val="00C454A9"/>
    <w:rsid w:val="00C45BB5"/>
    <w:rsid w:val="00C6123F"/>
    <w:rsid w:val="00C73D17"/>
    <w:rsid w:val="00C9518A"/>
    <w:rsid w:val="00CB5DFC"/>
    <w:rsid w:val="00CE281D"/>
    <w:rsid w:val="00CF09D0"/>
    <w:rsid w:val="00D02AF4"/>
    <w:rsid w:val="00D034E4"/>
    <w:rsid w:val="00D1103E"/>
    <w:rsid w:val="00D160D5"/>
    <w:rsid w:val="00D244C2"/>
    <w:rsid w:val="00D5109B"/>
    <w:rsid w:val="00D77184"/>
    <w:rsid w:val="00D910F2"/>
    <w:rsid w:val="00D95D40"/>
    <w:rsid w:val="00DD1E51"/>
    <w:rsid w:val="00DE2AEA"/>
    <w:rsid w:val="00DE4813"/>
    <w:rsid w:val="00DF7A6C"/>
    <w:rsid w:val="00E31328"/>
    <w:rsid w:val="00E46767"/>
    <w:rsid w:val="00E835D2"/>
    <w:rsid w:val="00E966DF"/>
    <w:rsid w:val="00EC2D78"/>
    <w:rsid w:val="00ED71BA"/>
    <w:rsid w:val="00EF5A27"/>
    <w:rsid w:val="00F10BB5"/>
    <w:rsid w:val="00F15752"/>
    <w:rsid w:val="00F35E6F"/>
    <w:rsid w:val="00F468FA"/>
    <w:rsid w:val="00F61437"/>
    <w:rsid w:val="00F67045"/>
    <w:rsid w:val="00F774DA"/>
    <w:rsid w:val="00FA3DD1"/>
    <w:rsid w:val="00FA4EA8"/>
    <w:rsid w:val="00FA6985"/>
    <w:rsid w:val="00FD0D22"/>
    <w:rsid w:val="00FE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9F59C"/>
  <w14:defaultImageDpi w14:val="96"/>
  <w15:docId w15:val="{5EF12D8E-FDC1-4100-A846-09AA9E09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OMMENT">
    <w:name w:val=".COMMEN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OPENTAB">
    <w:name w:val=".OPENTAB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STATUSPOPUPLINK">
    <w:name w:val=".STATUSPOPUPLIN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034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34E4"/>
  </w:style>
  <w:style w:type="paragraph" w:styleId="a5">
    <w:name w:val="footer"/>
    <w:basedOn w:val="a"/>
    <w:link w:val="a6"/>
    <w:uiPriority w:val="99"/>
    <w:unhideWhenUsed/>
    <w:rsid w:val="00D034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34E4"/>
  </w:style>
  <w:style w:type="paragraph" w:styleId="a7">
    <w:name w:val="Balloon Text"/>
    <w:basedOn w:val="a"/>
    <w:link w:val="a8"/>
    <w:uiPriority w:val="99"/>
    <w:semiHidden/>
    <w:unhideWhenUsed/>
    <w:rsid w:val="00D03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34E4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BE754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E754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E7540"/>
    <w:rPr>
      <w:sz w:val="20"/>
      <w:szCs w:val="20"/>
    </w:rPr>
  </w:style>
  <w:style w:type="character" w:styleId="ac">
    <w:name w:val="Hyperlink"/>
    <w:basedOn w:val="a0"/>
    <w:uiPriority w:val="99"/>
    <w:unhideWhenUsed/>
    <w:rsid w:val="00BE7540"/>
    <w:rPr>
      <w:color w:val="0563C1" w:themeColor="hyperlink"/>
      <w:u w:val="single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B65806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B65806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0C0F8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0C0F8A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0C0F8A"/>
    <w:rPr>
      <w:vertAlign w:val="superscript"/>
    </w:rPr>
  </w:style>
  <w:style w:type="paragraph" w:styleId="af2">
    <w:name w:val="Revision"/>
    <w:hidden/>
    <w:uiPriority w:val="99"/>
    <w:semiHidden/>
    <w:rsid w:val="00A416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und.tn.tngrp.ru/d?nd=56890037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8C5AC-3143-491A-B6E4-604D785E0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3865</Words>
  <Characters>22031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Изменение № 1 ГОСТ Р 58618-2019 Магистральный трубопроводный транспорт нефти и нефтепродуктов. Оборудование резервуарное. Клапаны дыхательные и предохранительные. Общие технические условия</vt:lpstr>
    </vt:vector>
  </TitlesOfParts>
  <Company/>
  <LinksUpToDate>false</LinksUpToDate>
  <CharactersWithSpaces>25845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№ 1 ГОСТ Р 58618-2019 Магистральный трубопроводный транспорт нефти и нефтепродуктов. Оборудование резервуарное. Клапаны дыхательные и предохранительные. Общие технические условия</dc:title>
  <dc:creator>Туманян Юрий Артурович</dc:creator>
  <cp:lastModifiedBy>5 msoft5ksm</cp:lastModifiedBy>
  <cp:revision>2</cp:revision>
  <cp:lastPrinted>2026-05-07T06:15:00Z</cp:lastPrinted>
  <dcterms:created xsi:type="dcterms:W3CDTF">2026-11-02T10:47:00Z</dcterms:created>
  <dcterms:modified xsi:type="dcterms:W3CDTF">2026-11-02T10:47:00Z</dcterms:modified>
</cp:coreProperties>
</file>