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4995"/>
        <w:gridCol w:w="2942"/>
      </w:tblGrid>
      <w:tr w:rsidR="00B72231" w:rsidRPr="00F931A4" w14:paraId="2C3263A0" w14:textId="77777777" w:rsidTr="00422F7F">
        <w:trPr>
          <w:trHeight w:val="1248"/>
        </w:trPr>
        <w:tc>
          <w:tcPr>
            <w:tcW w:w="9780" w:type="dxa"/>
            <w:gridSpan w:val="3"/>
            <w:tcBorders>
              <w:top w:val="single" w:sz="24" w:space="0" w:color="auto"/>
              <w:left w:val="nil"/>
              <w:bottom w:val="single" w:sz="24" w:space="0" w:color="auto"/>
              <w:right w:val="nil"/>
            </w:tcBorders>
          </w:tcPr>
          <w:p w14:paraId="1B0F7158" w14:textId="77777777" w:rsidR="00B72231" w:rsidRPr="00F931A4" w:rsidRDefault="00B72231" w:rsidP="00422F7F">
            <w:pPr>
              <w:spacing w:after="0" w:line="240" w:lineRule="auto"/>
              <w:ind w:firstLine="34"/>
              <w:jc w:val="center"/>
              <w:rPr>
                <w:rFonts w:ascii="Arial" w:eastAsia="Calibri" w:hAnsi="Arial" w:cs="Arial"/>
                <w:b/>
                <w:bCs/>
                <w:lang w:eastAsia="ru-RU"/>
              </w:rPr>
            </w:pPr>
            <w:r w:rsidRPr="00F931A4">
              <w:rPr>
                <w:rFonts w:ascii="Arial" w:eastAsia="Times New Roman" w:hAnsi="Arial" w:cs="Arial"/>
                <w:b/>
                <w:bCs/>
                <w:noProof/>
                <w:sz w:val="26"/>
                <w:szCs w:val="26"/>
                <w:lang w:eastAsia="ru-RU"/>
              </w:rPr>
              <mc:AlternateContent>
                <mc:Choice Requires="wps">
                  <w:drawing>
                    <wp:anchor distT="0" distB="0" distL="114300" distR="114300" simplePos="0" relativeHeight="251661312" behindDoc="0" locked="0" layoutInCell="1" allowOverlap="1" wp14:anchorId="0EE3CBEB" wp14:editId="5412B8FB">
                      <wp:simplePos x="0" y="0"/>
                      <wp:positionH relativeFrom="column">
                        <wp:posOffset>4486910</wp:posOffset>
                      </wp:positionH>
                      <wp:positionV relativeFrom="paragraph">
                        <wp:posOffset>-2621280</wp:posOffset>
                      </wp:positionV>
                      <wp:extent cx="1691640" cy="160020"/>
                      <wp:effectExtent l="0" t="0" r="3810" b="0"/>
                      <wp:wrapNone/>
                      <wp:docPr id="466" name="Надпись 466"/>
                      <wp:cNvGraphicFramePr/>
                      <a:graphic xmlns:a="http://schemas.openxmlformats.org/drawingml/2006/main">
                        <a:graphicData uri="http://schemas.microsoft.com/office/word/2010/wordprocessingShape">
                          <wps:wsp>
                            <wps:cNvSpPr txBox="1"/>
                            <wps:spPr>
                              <a:xfrm>
                                <a:off x="0" y="0"/>
                                <a:ext cx="1691640" cy="160020"/>
                              </a:xfrm>
                              <a:prstGeom prst="rect">
                                <a:avLst/>
                              </a:prstGeom>
                              <a:solidFill>
                                <a:sysClr val="window" lastClr="FFFFFF"/>
                              </a:solidFill>
                              <a:ln w="6350">
                                <a:noFill/>
                              </a:ln>
                            </wps:spPr>
                            <wps:txbx>
                              <w:txbxContent>
                                <w:p w14:paraId="3350790D" w14:textId="77777777" w:rsidR="00243D81" w:rsidRDefault="00243D81" w:rsidP="00B722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E3CBEB" id="_x0000_t202" coordsize="21600,21600" o:spt="202" path="m,l,21600r21600,l21600,xe">
                      <v:stroke joinstyle="miter"/>
                      <v:path gradientshapeok="t" o:connecttype="rect"/>
                    </v:shapetype>
                    <v:shape id="Надпись 466" o:spid="_x0000_s1026" type="#_x0000_t202" style="position:absolute;left:0;text-align:left;margin-left:353.3pt;margin-top:-206.4pt;width:133.2pt;height:1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" fillcolor="window" stroked="f" strokeweight=".5pt">
                      <v:textbox>
                        <w:txbxContent>
                          <w:p w14:paraId="3350790D" w14:textId="77777777" w:rsidR="00243D81" w:rsidRDefault="00243D81" w:rsidP="00B72231"/>
                        </w:txbxContent>
                      </v:textbox>
                    </v:shape>
                  </w:pict>
                </mc:Fallback>
              </mc:AlternateContent>
            </w:r>
            <w:r w:rsidRPr="00F931A4">
              <w:rPr>
                <w:rFonts w:ascii="Arial" w:eastAsia="Calibri" w:hAnsi="Arial" w:cs="Arial"/>
                <w:b/>
                <w:bCs/>
                <w:lang w:eastAsia="ru-RU"/>
              </w:rPr>
              <w:t>ЕВРАЗИЙСКИЙ СОВЕТ ПО СТАНДАРТИЗАЦИИ, МЕТРОЛОГИИ И СЕРТИФИКАЦИИ</w:t>
            </w:r>
          </w:p>
          <w:p w14:paraId="3A7BED13" w14:textId="77777777" w:rsidR="00B72231" w:rsidRPr="00F931A4" w:rsidRDefault="00B72231" w:rsidP="00422F7F">
            <w:pPr>
              <w:spacing w:after="0" w:line="240" w:lineRule="auto"/>
              <w:ind w:firstLine="34"/>
              <w:jc w:val="center"/>
              <w:rPr>
                <w:rFonts w:ascii="Arial" w:eastAsia="Calibri" w:hAnsi="Arial" w:cs="Arial"/>
                <w:b/>
                <w:bCs/>
                <w:lang w:val="en-US" w:eastAsia="ru-RU"/>
              </w:rPr>
            </w:pPr>
            <w:r w:rsidRPr="00F931A4">
              <w:rPr>
                <w:rFonts w:ascii="Arial" w:eastAsia="Calibri" w:hAnsi="Arial" w:cs="Arial"/>
                <w:b/>
                <w:bCs/>
                <w:lang w:val="en-US" w:eastAsia="ru-RU"/>
              </w:rPr>
              <w:t>(</w:t>
            </w:r>
            <w:r w:rsidRPr="00F931A4">
              <w:rPr>
                <w:rFonts w:ascii="Arial" w:eastAsia="Calibri" w:hAnsi="Arial" w:cs="Arial"/>
                <w:b/>
                <w:bCs/>
                <w:lang w:eastAsia="ru-RU"/>
              </w:rPr>
              <w:t>ЕАСС</w:t>
            </w:r>
            <w:r w:rsidRPr="00F931A4">
              <w:rPr>
                <w:rFonts w:ascii="Arial" w:eastAsia="Calibri" w:hAnsi="Arial" w:cs="Arial"/>
                <w:b/>
                <w:bCs/>
                <w:lang w:val="en-US" w:eastAsia="ru-RU"/>
              </w:rPr>
              <w:t xml:space="preserve">) </w:t>
            </w:r>
          </w:p>
          <w:p w14:paraId="3F42BCE8" w14:textId="77777777" w:rsidR="00B72231" w:rsidRPr="00F931A4" w:rsidRDefault="00B72231" w:rsidP="00422F7F">
            <w:pPr>
              <w:spacing w:after="0" w:line="240" w:lineRule="auto"/>
              <w:ind w:firstLine="34"/>
              <w:jc w:val="center"/>
              <w:rPr>
                <w:rFonts w:ascii="Arial" w:eastAsia="Calibri" w:hAnsi="Arial" w:cs="Arial"/>
                <w:b/>
                <w:bCs/>
                <w:lang w:val="en-US" w:eastAsia="ru-RU"/>
              </w:rPr>
            </w:pPr>
          </w:p>
          <w:p w14:paraId="7E55E34C" w14:textId="77777777" w:rsidR="00B72231" w:rsidRPr="00F931A4" w:rsidRDefault="00B72231" w:rsidP="00422F7F">
            <w:pPr>
              <w:spacing w:after="0" w:line="240" w:lineRule="auto"/>
              <w:ind w:firstLine="34"/>
              <w:jc w:val="center"/>
              <w:rPr>
                <w:rFonts w:ascii="Arial" w:eastAsia="Calibri" w:hAnsi="Arial" w:cs="Arial"/>
                <w:b/>
                <w:bCs/>
                <w:lang w:val="en-US" w:eastAsia="ru-RU"/>
              </w:rPr>
            </w:pPr>
            <w:r w:rsidRPr="00F931A4">
              <w:rPr>
                <w:rFonts w:ascii="Arial" w:eastAsia="Calibri" w:hAnsi="Arial" w:cs="Arial"/>
                <w:b/>
                <w:bCs/>
                <w:lang w:val="en-US" w:eastAsia="ru-RU"/>
              </w:rPr>
              <w:t>EURO-ASIAN COUNCIL FOR STANDARDIZATION, METROLOGY AND CERTIFICATION</w:t>
            </w:r>
          </w:p>
          <w:p w14:paraId="3FFDE4B4" w14:textId="77777777" w:rsidR="00B72231" w:rsidRPr="00F931A4" w:rsidRDefault="00B72231" w:rsidP="00422F7F">
            <w:pPr>
              <w:spacing w:after="0" w:line="240" w:lineRule="auto"/>
              <w:ind w:firstLine="34"/>
              <w:jc w:val="center"/>
              <w:rPr>
                <w:rFonts w:ascii="Arial" w:eastAsia="Calibri" w:hAnsi="Arial" w:cs="Arial"/>
                <w:b/>
                <w:bCs/>
                <w:lang w:eastAsia="ru-RU"/>
              </w:rPr>
            </w:pPr>
            <w:r w:rsidRPr="00F931A4">
              <w:rPr>
                <w:rFonts w:ascii="Arial" w:eastAsia="Calibri" w:hAnsi="Arial" w:cs="Arial"/>
                <w:b/>
                <w:bCs/>
                <w:lang w:val="en-US" w:eastAsia="ru-RU"/>
              </w:rPr>
              <w:t>(</w:t>
            </w:r>
            <w:r w:rsidRPr="00F931A4">
              <w:rPr>
                <w:rFonts w:ascii="Arial" w:eastAsia="Calibri" w:hAnsi="Arial" w:cs="Arial"/>
                <w:b/>
                <w:bCs/>
                <w:lang w:eastAsia="ru-RU"/>
              </w:rPr>
              <w:t>ЕА</w:t>
            </w:r>
            <w:r w:rsidRPr="00F931A4">
              <w:rPr>
                <w:rFonts w:ascii="Arial" w:eastAsia="Calibri" w:hAnsi="Arial" w:cs="Arial"/>
                <w:b/>
                <w:bCs/>
                <w:lang w:val="en-US" w:eastAsia="ru-RU"/>
              </w:rPr>
              <w:t>SC)</w:t>
            </w:r>
          </w:p>
          <w:p w14:paraId="0A3B9E3E" w14:textId="77777777" w:rsidR="00B72231" w:rsidRPr="00F931A4" w:rsidRDefault="00B72231" w:rsidP="00422F7F">
            <w:pPr>
              <w:spacing w:after="0" w:line="240" w:lineRule="auto"/>
              <w:ind w:firstLine="34"/>
              <w:jc w:val="center"/>
              <w:rPr>
                <w:rFonts w:ascii="Arial" w:eastAsia="Calibri" w:hAnsi="Arial" w:cs="Arial"/>
                <w:b/>
                <w:bCs/>
                <w:spacing w:val="102"/>
                <w:sz w:val="24"/>
                <w:szCs w:val="24"/>
                <w:lang w:eastAsia="ru-RU"/>
              </w:rPr>
            </w:pPr>
          </w:p>
        </w:tc>
      </w:tr>
      <w:tr w:rsidR="00B72231" w:rsidRPr="00F931A4" w14:paraId="6C2CD492" w14:textId="77777777" w:rsidTr="004D58BE">
        <w:trPr>
          <w:trHeight w:val="1583"/>
        </w:trPr>
        <w:tc>
          <w:tcPr>
            <w:tcW w:w="1843" w:type="dxa"/>
            <w:tcBorders>
              <w:top w:val="single" w:sz="24" w:space="0" w:color="auto"/>
              <w:left w:val="nil"/>
              <w:bottom w:val="single" w:sz="24" w:space="0" w:color="auto"/>
              <w:right w:val="nil"/>
            </w:tcBorders>
            <w:vAlign w:val="center"/>
            <w:hideMark/>
          </w:tcPr>
          <w:p w14:paraId="2424C652" w14:textId="77777777" w:rsidR="00B72231" w:rsidRPr="00F931A4" w:rsidRDefault="00B72231" w:rsidP="00422F7F">
            <w:pPr>
              <w:spacing w:after="0" w:line="240" w:lineRule="auto"/>
              <w:ind w:firstLine="34"/>
              <w:rPr>
                <w:rFonts w:ascii="Arial" w:eastAsia="Calibri" w:hAnsi="Arial" w:cs="Arial"/>
                <w:b/>
                <w:bCs/>
                <w:spacing w:val="102"/>
                <w:sz w:val="24"/>
                <w:szCs w:val="24"/>
                <w:lang w:val="en-US" w:eastAsia="ru-RU"/>
              </w:rPr>
            </w:pPr>
            <w:r w:rsidRPr="00F931A4">
              <w:rPr>
                <w:rFonts w:ascii="Times New Roman" w:eastAsia="Times New Roman" w:hAnsi="Times New Roman" w:cs="Times New Roman"/>
                <w:noProof/>
                <w:sz w:val="24"/>
                <w:szCs w:val="24"/>
                <w:lang w:eastAsia="ru-RU"/>
              </w:rPr>
              <w:drawing>
                <wp:inline distT="0" distB="0" distL="0" distR="0" wp14:anchorId="6D4F6161" wp14:editId="1957AB2B">
                  <wp:extent cx="1068779" cy="1068779"/>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780" cy="1068780"/>
                          </a:xfrm>
                          <a:prstGeom prst="rect">
                            <a:avLst/>
                          </a:prstGeom>
                          <a:noFill/>
                          <a:ln>
                            <a:noFill/>
                          </a:ln>
                        </pic:spPr>
                      </pic:pic>
                    </a:graphicData>
                  </a:graphic>
                </wp:inline>
              </w:drawing>
            </w:r>
          </w:p>
        </w:tc>
        <w:tc>
          <w:tcPr>
            <w:tcW w:w="4995" w:type="dxa"/>
            <w:tcBorders>
              <w:top w:val="single" w:sz="24" w:space="0" w:color="auto"/>
              <w:left w:val="nil"/>
              <w:bottom w:val="single" w:sz="24" w:space="0" w:color="auto"/>
              <w:right w:val="nil"/>
            </w:tcBorders>
            <w:vAlign w:val="center"/>
          </w:tcPr>
          <w:p w14:paraId="31D8FF6C" w14:textId="77777777" w:rsidR="00B72231" w:rsidRPr="00F931A4" w:rsidRDefault="00B72231" w:rsidP="00422F7F">
            <w:pPr>
              <w:spacing w:after="0" w:line="360" w:lineRule="auto"/>
              <w:ind w:firstLine="34"/>
              <w:jc w:val="center"/>
              <w:rPr>
                <w:rFonts w:ascii="Arial" w:eastAsia="Calibri" w:hAnsi="Arial" w:cs="Arial"/>
                <w:b/>
                <w:bCs/>
                <w:spacing w:val="58"/>
                <w:sz w:val="24"/>
                <w:szCs w:val="24"/>
                <w:lang w:eastAsia="ru-RU"/>
              </w:rPr>
            </w:pPr>
            <w:r w:rsidRPr="00F931A4">
              <w:rPr>
                <w:rFonts w:ascii="Arial" w:eastAsia="Calibri" w:hAnsi="Arial" w:cs="Arial"/>
                <w:b/>
                <w:bCs/>
                <w:spacing w:val="58"/>
                <w:sz w:val="24"/>
                <w:szCs w:val="24"/>
                <w:lang w:eastAsia="ru-RU"/>
              </w:rPr>
              <w:t>МЕЖГОСУДАРСТВЕННЫЙ</w:t>
            </w:r>
          </w:p>
          <w:p w14:paraId="6CCB9E95" w14:textId="77777777" w:rsidR="00B72231" w:rsidRPr="00F931A4" w:rsidRDefault="00B72231" w:rsidP="00422F7F">
            <w:pPr>
              <w:spacing w:after="0" w:line="360" w:lineRule="auto"/>
              <w:ind w:firstLine="34"/>
              <w:jc w:val="center"/>
              <w:rPr>
                <w:rFonts w:ascii="Arial" w:eastAsia="Calibri" w:hAnsi="Arial" w:cs="Arial"/>
                <w:b/>
                <w:bCs/>
                <w:spacing w:val="102"/>
                <w:sz w:val="24"/>
                <w:szCs w:val="24"/>
                <w:lang w:eastAsia="ru-RU"/>
              </w:rPr>
            </w:pPr>
            <w:r w:rsidRPr="00F931A4">
              <w:rPr>
                <w:rFonts w:ascii="Arial" w:eastAsia="Calibri" w:hAnsi="Arial" w:cs="Arial"/>
                <w:b/>
                <w:bCs/>
                <w:spacing w:val="58"/>
                <w:sz w:val="24"/>
                <w:szCs w:val="24"/>
                <w:lang w:eastAsia="ru-RU"/>
              </w:rPr>
              <w:t>СТАНДАРТ</w:t>
            </w:r>
          </w:p>
        </w:tc>
        <w:tc>
          <w:tcPr>
            <w:tcW w:w="2942" w:type="dxa"/>
            <w:tcBorders>
              <w:top w:val="single" w:sz="24" w:space="0" w:color="auto"/>
              <w:left w:val="nil"/>
              <w:bottom w:val="single" w:sz="24" w:space="0" w:color="auto"/>
              <w:right w:val="nil"/>
            </w:tcBorders>
            <w:vAlign w:val="center"/>
          </w:tcPr>
          <w:p w14:paraId="5A8FBDDA" w14:textId="77777777" w:rsidR="00B72231" w:rsidRPr="00F931A4" w:rsidRDefault="00B72231" w:rsidP="00422F7F">
            <w:pPr>
              <w:spacing w:before="40" w:after="40" w:line="276" w:lineRule="auto"/>
              <w:rPr>
                <w:rFonts w:ascii="Arial" w:eastAsia="Times New Roman" w:hAnsi="Arial" w:cs="Arial"/>
                <w:b/>
                <w:sz w:val="32"/>
                <w:szCs w:val="28"/>
                <w:lang w:eastAsia="ar-SA"/>
              </w:rPr>
            </w:pPr>
            <w:r w:rsidRPr="00F931A4">
              <w:rPr>
                <w:rFonts w:ascii="Arial" w:eastAsia="Times New Roman" w:hAnsi="Arial" w:cs="Arial"/>
                <w:b/>
                <w:sz w:val="32"/>
                <w:szCs w:val="28"/>
                <w:lang w:eastAsia="ar-SA"/>
              </w:rPr>
              <w:t>ГОСТ</w:t>
            </w:r>
          </w:p>
          <w:p w14:paraId="57733A9F" w14:textId="7191072F" w:rsidR="00B72231" w:rsidRPr="00F931A4" w:rsidRDefault="00B72231" w:rsidP="00422F7F">
            <w:pPr>
              <w:spacing w:before="40" w:after="40" w:line="276" w:lineRule="auto"/>
              <w:rPr>
                <w:rFonts w:ascii="Arial" w:eastAsia="Times New Roman" w:hAnsi="Arial" w:cs="Arial"/>
                <w:b/>
                <w:sz w:val="32"/>
                <w:szCs w:val="28"/>
                <w:lang w:eastAsia="ar-SA"/>
              </w:rPr>
            </w:pPr>
            <w:r>
              <w:rPr>
                <w:rFonts w:ascii="Arial" w:eastAsia="Times New Roman" w:hAnsi="Arial" w:cs="Arial"/>
                <w:b/>
                <w:bCs/>
                <w:sz w:val="32"/>
                <w:szCs w:val="28"/>
                <w:lang w:eastAsia="ar-SA"/>
              </w:rPr>
              <w:t>IEC</w:t>
            </w:r>
            <w:r w:rsidR="004D58BE">
              <w:rPr>
                <w:rFonts w:ascii="Arial" w:eastAsia="Times New Roman" w:hAnsi="Arial" w:cs="Arial"/>
                <w:b/>
                <w:bCs/>
                <w:sz w:val="32"/>
                <w:szCs w:val="28"/>
                <w:lang w:eastAsia="ar-SA"/>
              </w:rPr>
              <w:t>/</w:t>
            </w:r>
            <w:r w:rsidR="004D58BE">
              <w:rPr>
                <w:rFonts w:ascii="Arial" w:eastAsia="Times New Roman" w:hAnsi="Arial" w:cs="Arial"/>
                <w:b/>
                <w:bCs/>
                <w:sz w:val="32"/>
                <w:szCs w:val="28"/>
                <w:lang w:val="en-US" w:eastAsia="ar-SA"/>
              </w:rPr>
              <w:t>TR</w:t>
            </w:r>
            <w:r>
              <w:rPr>
                <w:rFonts w:ascii="Arial" w:eastAsia="Times New Roman" w:hAnsi="Arial" w:cs="Arial"/>
                <w:b/>
                <w:bCs/>
                <w:sz w:val="32"/>
                <w:szCs w:val="28"/>
                <w:lang w:eastAsia="ar-SA"/>
              </w:rPr>
              <w:t xml:space="preserve"> 60825-17</w:t>
            </w:r>
            <w:r w:rsidRPr="00F931A4">
              <w:rPr>
                <w:rFonts w:ascii="Arial" w:eastAsia="Times New Roman" w:hAnsi="Arial" w:cs="Arial"/>
                <w:b/>
                <w:sz w:val="32"/>
                <w:szCs w:val="28"/>
                <w:lang w:eastAsia="ar-SA"/>
              </w:rPr>
              <w:t>–</w:t>
            </w:r>
          </w:p>
          <w:p w14:paraId="7A9CCB36" w14:textId="22B6F008" w:rsidR="00B72231" w:rsidRPr="00F931A4" w:rsidRDefault="00B72231">
            <w:pPr>
              <w:spacing w:before="40" w:after="40" w:line="276" w:lineRule="auto"/>
              <w:rPr>
                <w:rFonts w:ascii="Arial" w:eastAsia="Calibri" w:hAnsi="Arial" w:cs="Arial"/>
                <w:b/>
                <w:bCs/>
                <w:i/>
                <w:sz w:val="24"/>
                <w:szCs w:val="24"/>
                <w:lang w:eastAsia="ru-RU"/>
              </w:rPr>
            </w:pPr>
            <w:r w:rsidRPr="00F931A4">
              <w:rPr>
                <w:rFonts w:ascii="Arial" w:eastAsia="Times New Roman" w:hAnsi="Arial" w:cs="Arial"/>
                <w:b/>
                <w:sz w:val="32"/>
                <w:szCs w:val="28"/>
                <w:lang w:eastAsia="ar-SA"/>
              </w:rPr>
              <w:t>202</w:t>
            </w:r>
            <w:r w:rsidR="001D5FDF">
              <w:rPr>
                <w:rFonts w:ascii="Arial" w:eastAsia="Times New Roman" w:hAnsi="Arial" w:cs="Arial"/>
                <w:b/>
                <w:sz w:val="32"/>
                <w:szCs w:val="28"/>
                <w:lang w:eastAsia="ar-SA"/>
              </w:rPr>
              <w:t>6</w:t>
            </w:r>
          </w:p>
        </w:tc>
      </w:tr>
    </w:tbl>
    <w:p w14:paraId="33E4B984" w14:textId="77777777" w:rsidR="00B72231" w:rsidRDefault="00B72231" w:rsidP="00B72231">
      <w:pPr>
        <w:spacing w:after="0" w:line="360" w:lineRule="auto"/>
        <w:jc w:val="center"/>
        <w:rPr>
          <w:rFonts w:ascii="Arial" w:eastAsia="Times New Roman" w:hAnsi="Arial" w:cs="Arial"/>
          <w:b/>
          <w:iCs/>
          <w:sz w:val="32"/>
          <w:szCs w:val="32"/>
        </w:rPr>
      </w:pPr>
    </w:p>
    <w:p w14:paraId="2CF06609" w14:textId="77777777" w:rsidR="00B72231" w:rsidRDefault="00B72231" w:rsidP="00B72231">
      <w:pPr>
        <w:spacing w:after="0" w:line="360" w:lineRule="auto"/>
        <w:jc w:val="center"/>
        <w:rPr>
          <w:rFonts w:ascii="Arial" w:eastAsia="Times New Roman" w:hAnsi="Arial" w:cs="Arial"/>
          <w:b/>
          <w:iCs/>
          <w:sz w:val="32"/>
          <w:szCs w:val="32"/>
        </w:rPr>
      </w:pPr>
    </w:p>
    <w:p w14:paraId="6C97E844" w14:textId="581CCC8E" w:rsidR="00B72231" w:rsidRDefault="00B72231" w:rsidP="00B72231">
      <w:pPr>
        <w:spacing w:after="0" w:line="360" w:lineRule="auto"/>
        <w:jc w:val="center"/>
        <w:rPr>
          <w:rFonts w:ascii="Arial" w:eastAsia="Times New Roman" w:hAnsi="Arial" w:cs="Arial"/>
          <w:b/>
          <w:snapToGrid w:val="0"/>
          <w:sz w:val="32"/>
          <w:szCs w:val="32"/>
          <w:lang w:eastAsia="ru-RU"/>
        </w:rPr>
      </w:pPr>
      <w:r>
        <w:rPr>
          <w:rFonts w:ascii="Arial" w:eastAsia="Times New Roman" w:hAnsi="Arial" w:cs="Arial"/>
          <w:b/>
          <w:iCs/>
          <w:sz w:val="32"/>
          <w:szCs w:val="32"/>
        </w:rPr>
        <w:t>БЕЗОПАСНОСТЬ ЛАЗЕРНЫХ ИЗДЕЛИЙ</w:t>
      </w:r>
    </w:p>
    <w:p w14:paraId="1AB6729D" w14:textId="77777777" w:rsidR="00B72231" w:rsidRDefault="00B72231" w:rsidP="00B72231">
      <w:pPr>
        <w:spacing w:before="120" w:after="120" w:line="360" w:lineRule="auto"/>
        <w:jc w:val="center"/>
        <w:rPr>
          <w:rFonts w:ascii="Arial" w:eastAsia="Times New Roman" w:hAnsi="Arial" w:cs="Arial"/>
          <w:b/>
          <w:snapToGrid w:val="0"/>
          <w:sz w:val="36"/>
          <w:szCs w:val="36"/>
          <w:lang w:eastAsia="ru-RU"/>
        </w:rPr>
      </w:pPr>
      <w:r>
        <w:rPr>
          <w:rFonts w:ascii="Arial" w:hAnsi="Arial" w:cs="Arial"/>
          <w:b/>
          <w:bCs/>
          <w:spacing w:val="40"/>
          <w:sz w:val="36"/>
          <w:szCs w:val="36"/>
        </w:rPr>
        <w:t>Часть</w:t>
      </w:r>
      <w:r>
        <w:rPr>
          <w:rFonts w:ascii="Arial" w:eastAsia="Times New Roman" w:hAnsi="Arial" w:cs="Arial"/>
          <w:b/>
          <w:snapToGrid w:val="0"/>
          <w:sz w:val="36"/>
          <w:szCs w:val="36"/>
          <w:lang w:eastAsia="ru-RU"/>
        </w:rPr>
        <w:t xml:space="preserve"> 17</w:t>
      </w:r>
    </w:p>
    <w:p w14:paraId="6457B8E4" w14:textId="77777777" w:rsidR="00B72231" w:rsidRDefault="00B72231" w:rsidP="00B72231">
      <w:pPr>
        <w:spacing w:after="0" w:line="360" w:lineRule="auto"/>
        <w:jc w:val="center"/>
        <w:rPr>
          <w:rFonts w:ascii="Arial" w:eastAsia="Times New Roman" w:hAnsi="Arial" w:cs="Arial"/>
          <w:b/>
          <w:snapToGrid w:val="0"/>
          <w:sz w:val="32"/>
          <w:szCs w:val="32"/>
          <w:lang w:eastAsia="ru-RU"/>
        </w:rPr>
      </w:pPr>
      <w:r w:rsidRPr="00443AE6">
        <w:rPr>
          <w:rFonts w:ascii="Arial" w:eastAsia="Times New Roman" w:hAnsi="Arial" w:cs="Arial"/>
          <w:b/>
          <w:snapToGrid w:val="0"/>
          <w:sz w:val="32"/>
          <w:szCs w:val="32"/>
          <w:lang w:eastAsia="ru-RU"/>
        </w:rPr>
        <w:t>Аспекты безопасности при использовании пассивных оптических компонентов и оптических кабелей в волоконно-оптических линиях связи с высокой мощностью излучения</w:t>
      </w:r>
    </w:p>
    <w:p w14:paraId="145CE417" w14:textId="77777777" w:rsidR="00B72231" w:rsidRDefault="00B72231" w:rsidP="00B72231">
      <w:pPr>
        <w:spacing w:after="0" w:line="360" w:lineRule="auto"/>
        <w:jc w:val="center"/>
        <w:rPr>
          <w:rFonts w:ascii="Arial" w:eastAsia="Times New Roman" w:hAnsi="Arial" w:cs="Arial"/>
          <w:b/>
          <w:snapToGrid w:val="0"/>
          <w:sz w:val="32"/>
          <w:szCs w:val="32"/>
          <w:lang w:eastAsia="ru-RU"/>
        </w:rPr>
      </w:pPr>
    </w:p>
    <w:p w14:paraId="4AA6F0FD" w14:textId="0122C36F" w:rsidR="00B72231" w:rsidRPr="00FF48D4" w:rsidRDefault="00B72231" w:rsidP="00B72231">
      <w:pPr>
        <w:spacing w:after="0" w:line="360" w:lineRule="auto"/>
        <w:jc w:val="center"/>
        <w:rPr>
          <w:rFonts w:ascii="Arial" w:eastAsia="Times New Roman" w:hAnsi="Arial" w:cs="Arial"/>
          <w:b/>
          <w:snapToGrid w:val="0"/>
          <w:sz w:val="24"/>
          <w:szCs w:val="24"/>
          <w:lang w:val="en-US" w:eastAsia="ru-RU"/>
        </w:rPr>
      </w:pPr>
      <w:r w:rsidRPr="00FF48D4">
        <w:rPr>
          <w:rFonts w:ascii="Arial" w:eastAsia="Times New Roman" w:hAnsi="Arial" w:cs="Arial"/>
          <w:b/>
          <w:snapToGrid w:val="0"/>
          <w:sz w:val="24"/>
          <w:szCs w:val="24"/>
          <w:lang w:val="en-US" w:eastAsia="ru-RU"/>
        </w:rPr>
        <w:t>(IEC/</w:t>
      </w:r>
      <w:r>
        <w:rPr>
          <w:rFonts w:ascii="Arial" w:eastAsia="Times New Roman" w:hAnsi="Arial" w:cs="Arial"/>
          <w:b/>
          <w:snapToGrid w:val="0"/>
          <w:sz w:val="24"/>
          <w:szCs w:val="24"/>
          <w:lang w:val="en-US" w:eastAsia="ru-RU"/>
        </w:rPr>
        <w:t>TR</w:t>
      </w:r>
      <w:r w:rsidRPr="00FF48D4">
        <w:rPr>
          <w:rFonts w:ascii="Arial" w:eastAsia="Times New Roman" w:hAnsi="Arial" w:cs="Arial"/>
          <w:b/>
          <w:snapToGrid w:val="0"/>
          <w:sz w:val="24"/>
          <w:szCs w:val="24"/>
          <w:lang w:val="en-US" w:eastAsia="ru-RU"/>
        </w:rPr>
        <w:t xml:space="preserve"> 60825-17:2015, </w:t>
      </w:r>
      <w:r w:rsidR="00B50673" w:rsidRPr="00FF48D4">
        <w:rPr>
          <w:rFonts w:ascii="Arial" w:eastAsia="Times New Roman" w:hAnsi="Arial" w:cs="Arial"/>
          <w:b/>
          <w:snapToGrid w:val="0"/>
          <w:sz w:val="24"/>
          <w:szCs w:val="24"/>
          <w:lang w:val="en-US" w:eastAsia="ru-RU"/>
        </w:rPr>
        <w:t xml:space="preserve">Safety of laser products – Part 17: Safety aspects for use of passive optical components and optical cables in high power optical fibre communication systems, </w:t>
      </w:r>
      <w:r w:rsidRPr="00FF48D4">
        <w:rPr>
          <w:rFonts w:ascii="Arial" w:eastAsia="Times New Roman" w:hAnsi="Arial" w:cs="Arial"/>
          <w:b/>
          <w:snapToGrid w:val="0"/>
          <w:sz w:val="24"/>
          <w:szCs w:val="24"/>
          <w:lang w:val="en-US" w:eastAsia="ru-RU"/>
        </w:rPr>
        <w:t>IDT)</w:t>
      </w:r>
    </w:p>
    <w:p w14:paraId="5DA5226F" w14:textId="1B4BDA3B" w:rsidR="00B72231" w:rsidRPr="00FF48D4" w:rsidRDefault="00B72231">
      <w:pPr>
        <w:spacing w:line="360" w:lineRule="auto"/>
        <w:jc w:val="center"/>
        <w:rPr>
          <w:rFonts w:ascii="Arial" w:eastAsia="Times New Roman" w:hAnsi="Arial" w:cs="Arial"/>
          <w:b/>
          <w:bCs/>
          <w:sz w:val="28"/>
          <w:szCs w:val="28"/>
          <w:lang w:val="en-US" w:eastAsia="ru-RU"/>
        </w:rPr>
      </w:pPr>
    </w:p>
    <w:p w14:paraId="75579502" w14:textId="77777777" w:rsidR="00B72231" w:rsidRPr="00F931A4" w:rsidRDefault="00B72231" w:rsidP="00B72231">
      <w:pPr>
        <w:spacing w:after="0" w:line="360" w:lineRule="auto"/>
        <w:jc w:val="center"/>
        <w:rPr>
          <w:rFonts w:ascii="Arial" w:eastAsia="Times New Roman" w:hAnsi="Arial" w:cs="Arial"/>
          <w:bCs/>
          <w:sz w:val="24"/>
          <w:szCs w:val="24"/>
          <w:lang w:eastAsia="ru-RU"/>
        </w:rPr>
      </w:pPr>
      <w:r w:rsidRPr="00F931A4">
        <w:rPr>
          <w:rFonts w:ascii="Arial" w:eastAsia="Times New Roman" w:hAnsi="Arial" w:cs="Arial"/>
          <w:b/>
          <w:bCs/>
          <w:sz w:val="24"/>
          <w:szCs w:val="24"/>
          <w:lang w:eastAsia="ru-RU"/>
        </w:rPr>
        <w:t>Издание официальное</w:t>
      </w:r>
    </w:p>
    <w:p w14:paraId="3BFC5D25" w14:textId="77777777" w:rsidR="00B72231" w:rsidRPr="00F931A4" w:rsidRDefault="00B72231" w:rsidP="00B72231">
      <w:pPr>
        <w:spacing w:after="0" w:line="360" w:lineRule="auto"/>
        <w:jc w:val="center"/>
        <w:rPr>
          <w:rFonts w:ascii="Arial" w:eastAsia="Times New Roman" w:hAnsi="Arial" w:cs="Arial"/>
          <w:b/>
          <w:bCs/>
          <w:sz w:val="24"/>
          <w:szCs w:val="24"/>
          <w:lang w:eastAsia="ru-RU"/>
        </w:rPr>
      </w:pPr>
    </w:p>
    <w:p w14:paraId="5B8E322D" w14:textId="77777777" w:rsidR="00B72231" w:rsidRPr="00F931A4" w:rsidRDefault="00B72231" w:rsidP="00B72231">
      <w:pPr>
        <w:spacing w:after="0" w:line="360" w:lineRule="auto"/>
        <w:jc w:val="center"/>
        <w:rPr>
          <w:rFonts w:ascii="Arial" w:eastAsia="Times New Roman" w:hAnsi="Arial" w:cs="Arial"/>
          <w:b/>
          <w:bCs/>
          <w:sz w:val="24"/>
          <w:szCs w:val="24"/>
          <w:lang w:eastAsia="ru-RU"/>
        </w:rPr>
      </w:pPr>
    </w:p>
    <w:p w14:paraId="06A78DB9" w14:textId="77777777" w:rsidR="00B72231" w:rsidRPr="00F931A4" w:rsidRDefault="00B72231" w:rsidP="00B72231">
      <w:pPr>
        <w:spacing w:after="0" w:line="360" w:lineRule="auto"/>
        <w:jc w:val="center"/>
        <w:rPr>
          <w:rFonts w:ascii="Arial" w:eastAsia="Times New Roman" w:hAnsi="Arial" w:cs="Arial"/>
          <w:b/>
          <w:bCs/>
          <w:sz w:val="24"/>
          <w:szCs w:val="24"/>
          <w:lang w:eastAsia="ru-RU"/>
        </w:rPr>
      </w:pPr>
    </w:p>
    <w:p w14:paraId="64F4ADA0" w14:textId="77777777" w:rsidR="00B72231" w:rsidRPr="00F931A4" w:rsidRDefault="00B72231" w:rsidP="00B72231">
      <w:pPr>
        <w:spacing w:after="0" w:line="360" w:lineRule="auto"/>
        <w:jc w:val="center"/>
        <w:rPr>
          <w:rFonts w:ascii="Arial" w:eastAsia="Times New Roman" w:hAnsi="Arial" w:cs="Arial"/>
          <w:b/>
          <w:bCs/>
          <w:sz w:val="24"/>
          <w:szCs w:val="24"/>
          <w:lang w:eastAsia="ru-RU"/>
        </w:rPr>
      </w:pPr>
    </w:p>
    <w:p w14:paraId="19B5AE8A" w14:textId="77777777" w:rsidR="00B72231" w:rsidRPr="00F931A4" w:rsidRDefault="00B72231" w:rsidP="00B72231">
      <w:pPr>
        <w:spacing w:after="0" w:line="360" w:lineRule="auto"/>
        <w:jc w:val="center"/>
        <w:rPr>
          <w:rFonts w:ascii="Arial" w:eastAsia="Times New Roman" w:hAnsi="Arial" w:cs="Arial"/>
          <w:b/>
          <w:bCs/>
          <w:sz w:val="24"/>
          <w:szCs w:val="24"/>
          <w:lang w:eastAsia="ru-RU"/>
        </w:rPr>
      </w:pPr>
    </w:p>
    <w:p w14:paraId="69F5AEAF" w14:textId="77777777" w:rsidR="00B72231" w:rsidRPr="00F931A4" w:rsidRDefault="00B72231" w:rsidP="00B72231">
      <w:pPr>
        <w:spacing w:after="0" w:line="360" w:lineRule="auto"/>
        <w:jc w:val="center"/>
        <w:rPr>
          <w:rFonts w:ascii="Arial" w:eastAsia="Times New Roman" w:hAnsi="Arial" w:cs="Arial"/>
          <w:b/>
          <w:bCs/>
          <w:sz w:val="24"/>
          <w:szCs w:val="24"/>
          <w:lang w:eastAsia="ru-RU"/>
        </w:rPr>
      </w:pPr>
      <w:r w:rsidRPr="00F931A4">
        <w:rPr>
          <w:rFonts w:ascii="Arial" w:eastAsia="Times New Roman" w:hAnsi="Arial" w:cs="Arial"/>
          <w:b/>
          <w:bCs/>
          <w:sz w:val="24"/>
          <w:szCs w:val="24"/>
          <w:lang w:eastAsia="ru-RU"/>
        </w:rPr>
        <w:t>Минск</w:t>
      </w:r>
    </w:p>
    <w:p w14:paraId="113B6584" w14:textId="77777777" w:rsidR="00B72231" w:rsidRPr="00F931A4" w:rsidRDefault="00B72231" w:rsidP="00B72231">
      <w:pPr>
        <w:spacing w:after="0" w:line="360" w:lineRule="auto"/>
        <w:jc w:val="center"/>
        <w:rPr>
          <w:rFonts w:ascii="Arial" w:eastAsia="Times New Roman" w:hAnsi="Arial" w:cs="Arial"/>
          <w:b/>
          <w:bCs/>
          <w:sz w:val="24"/>
          <w:szCs w:val="24"/>
          <w:lang w:eastAsia="ru-RU"/>
        </w:rPr>
      </w:pPr>
      <w:r w:rsidRPr="00F931A4">
        <w:rPr>
          <w:rFonts w:ascii="Arial" w:eastAsia="Times New Roman" w:hAnsi="Arial" w:cs="Arial"/>
          <w:b/>
          <w:bCs/>
          <w:sz w:val="24"/>
          <w:szCs w:val="24"/>
          <w:lang w:eastAsia="ru-RU"/>
        </w:rPr>
        <w:t>Евразийский совет по стандартизации, метрологии и сертификации</w:t>
      </w:r>
    </w:p>
    <w:p w14:paraId="2EB228AF" w14:textId="5F232BA9" w:rsidR="00B72231" w:rsidRDefault="00B72231" w:rsidP="00B72231">
      <w:pPr>
        <w:spacing w:after="0" w:line="360" w:lineRule="auto"/>
        <w:jc w:val="center"/>
        <w:rPr>
          <w:rFonts w:ascii="Arial" w:eastAsia="Times New Roman" w:hAnsi="Arial" w:cs="Arial"/>
          <w:b/>
          <w:bCs/>
          <w:sz w:val="26"/>
          <w:szCs w:val="26"/>
          <w:lang w:eastAsia="ru-RU"/>
        </w:rPr>
      </w:pPr>
      <w:r w:rsidRPr="00F931A4">
        <w:rPr>
          <w:rFonts w:ascii="Arial" w:eastAsia="Times New Roman" w:hAnsi="Arial" w:cs="Arial"/>
          <w:b/>
          <w:bCs/>
          <w:sz w:val="24"/>
          <w:szCs w:val="24"/>
          <w:lang w:eastAsia="ru-RU"/>
        </w:rPr>
        <w:t>202</w:t>
      </w:r>
      <w:r w:rsidR="001D5FDF">
        <w:rPr>
          <w:rFonts w:ascii="Arial" w:eastAsia="Times New Roman" w:hAnsi="Arial" w:cs="Arial"/>
          <w:b/>
          <w:bCs/>
          <w:sz w:val="24"/>
          <w:szCs w:val="24"/>
          <w:lang w:eastAsia="ru-RU"/>
        </w:rPr>
        <w:t>6</w:t>
      </w:r>
      <w:r w:rsidRPr="00F931A4">
        <w:rPr>
          <w:rFonts w:ascii="Arial" w:eastAsia="Times New Roman" w:hAnsi="Arial" w:cs="Arial"/>
          <w:b/>
          <w:bCs/>
          <w:sz w:val="26"/>
          <w:szCs w:val="26"/>
          <w:lang w:eastAsia="ru-RU"/>
        </w:rPr>
        <w:br w:type="page"/>
      </w:r>
    </w:p>
    <w:p w14:paraId="0D787D98" w14:textId="77777777" w:rsidR="00B72231" w:rsidRPr="00F931A4" w:rsidRDefault="00B72231" w:rsidP="00B72231">
      <w:pPr>
        <w:spacing w:after="0" w:line="360" w:lineRule="auto"/>
        <w:jc w:val="center"/>
        <w:rPr>
          <w:rFonts w:ascii="Arial" w:eastAsia="Times New Roman" w:hAnsi="Arial" w:cs="Arial"/>
          <w:b/>
          <w:bCs/>
          <w:sz w:val="28"/>
          <w:szCs w:val="28"/>
          <w:lang w:eastAsia="ru-RU"/>
        </w:rPr>
      </w:pPr>
      <w:r w:rsidRPr="00F931A4">
        <w:rPr>
          <w:rFonts w:ascii="Arial" w:eastAsia="Times New Roman" w:hAnsi="Arial" w:cs="Arial"/>
          <w:b/>
          <w:bCs/>
          <w:sz w:val="28"/>
          <w:szCs w:val="28"/>
          <w:lang w:eastAsia="ru-RU"/>
        </w:rPr>
        <w:lastRenderedPageBreak/>
        <w:t>Предисловие</w:t>
      </w:r>
    </w:p>
    <w:p w14:paraId="6276F048" w14:textId="77777777" w:rsidR="00B72231" w:rsidRPr="00F931A4" w:rsidRDefault="00B72231" w:rsidP="00B72231">
      <w:pPr>
        <w:spacing w:after="0" w:line="360" w:lineRule="auto"/>
        <w:ind w:firstLine="709"/>
        <w:jc w:val="both"/>
        <w:rPr>
          <w:rFonts w:ascii="Arial" w:eastAsia="DejaVuSerif" w:hAnsi="Arial" w:cs="Arial"/>
          <w:sz w:val="24"/>
          <w:szCs w:val="24"/>
          <w:lang w:eastAsia="ru-RU"/>
        </w:rPr>
      </w:pPr>
      <w:r w:rsidRPr="00F931A4">
        <w:rPr>
          <w:rFonts w:ascii="Arial" w:eastAsia="DejaVuSerif" w:hAnsi="Arial" w:cs="Arial"/>
          <w:sz w:val="24"/>
          <w:szCs w:val="24"/>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7ECDF9D" w14:textId="77777777" w:rsidR="00B72231" w:rsidRPr="00F931A4" w:rsidRDefault="00B72231" w:rsidP="00B72231">
      <w:pPr>
        <w:spacing w:after="0" w:line="360" w:lineRule="auto"/>
        <w:ind w:firstLine="709"/>
        <w:jc w:val="both"/>
        <w:rPr>
          <w:rFonts w:ascii="Arial" w:eastAsia="DejaVuSerif" w:hAnsi="Arial" w:cs="Arial"/>
          <w:sz w:val="24"/>
          <w:szCs w:val="24"/>
          <w:lang w:eastAsia="ru-RU"/>
        </w:rPr>
      </w:pPr>
      <w:r w:rsidRPr="00F931A4">
        <w:rPr>
          <w:rFonts w:ascii="Arial" w:eastAsia="DejaVuSerif" w:hAnsi="Arial" w:cs="Arial"/>
          <w:sz w:val="24"/>
          <w:szCs w:val="24"/>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22D6024" w14:textId="77777777" w:rsidR="00B72231" w:rsidRPr="00F931A4" w:rsidRDefault="00B72231" w:rsidP="00E77853">
      <w:pPr>
        <w:spacing w:before="120" w:after="0" w:line="360" w:lineRule="auto"/>
        <w:ind w:firstLine="709"/>
        <w:jc w:val="both"/>
        <w:rPr>
          <w:rFonts w:ascii="Arial" w:eastAsia="Times New Roman" w:hAnsi="Arial" w:cs="Arial"/>
          <w:b/>
          <w:bCs/>
          <w:sz w:val="24"/>
          <w:szCs w:val="24"/>
          <w:lang w:eastAsia="ru-RU"/>
        </w:rPr>
      </w:pPr>
      <w:r w:rsidRPr="00F931A4">
        <w:rPr>
          <w:rFonts w:ascii="Arial" w:eastAsia="Times New Roman" w:hAnsi="Arial" w:cs="Arial"/>
          <w:b/>
          <w:bCs/>
          <w:sz w:val="24"/>
          <w:szCs w:val="24"/>
          <w:lang w:eastAsia="ru-RU"/>
        </w:rPr>
        <w:t>Сведения о стандарте</w:t>
      </w:r>
    </w:p>
    <w:p w14:paraId="31CE2703" w14:textId="62260AA7" w:rsidR="00B72231" w:rsidRPr="00F931A4" w:rsidRDefault="00B72231" w:rsidP="00B72231">
      <w:pPr>
        <w:tabs>
          <w:tab w:val="left" w:pos="993"/>
        </w:tabs>
        <w:spacing w:after="0" w:line="360" w:lineRule="auto"/>
        <w:ind w:firstLine="709"/>
        <w:jc w:val="both"/>
        <w:rPr>
          <w:rFonts w:ascii="Arial" w:eastAsia="Arial Unicode MS" w:hAnsi="Arial" w:cs="Arial"/>
          <w:sz w:val="24"/>
          <w:szCs w:val="24"/>
          <w:lang w:bidi="en-US"/>
        </w:rPr>
      </w:pPr>
      <w:r w:rsidRPr="00F931A4">
        <w:rPr>
          <w:rFonts w:ascii="Arial" w:eastAsia="Times New Roman" w:hAnsi="Arial" w:cs="Arial"/>
          <w:sz w:val="24"/>
          <w:szCs w:val="24"/>
          <w:lang w:eastAsia="ru-RU"/>
        </w:rPr>
        <w:t>1 </w:t>
      </w:r>
      <w:r w:rsidRPr="00F931A4">
        <w:rPr>
          <w:rFonts w:ascii="Arial" w:eastAsia="Arial Unicode MS" w:hAnsi="Arial" w:cs="Arial"/>
          <w:sz w:val="24"/>
          <w:szCs w:val="24"/>
          <w:lang w:bidi="en-US"/>
        </w:rPr>
        <w:t xml:space="preserve">ПОДГОТОВЛЕН </w:t>
      </w:r>
      <w:r w:rsidRPr="00F931A4">
        <w:rPr>
          <w:rFonts w:ascii="Arial" w:eastAsia="Calibri" w:hAnsi="Arial" w:cs="Arial"/>
          <w:bCs/>
          <w:sz w:val="24"/>
          <w:szCs w:val="24"/>
        </w:rPr>
        <w:t xml:space="preserve">Обществом с ограниченной ответственностью </w:t>
      </w:r>
      <w:r w:rsidRPr="00F931A4">
        <w:rPr>
          <w:rFonts w:ascii="Arial" w:eastAsia="Arial Unicode MS" w:hAnsi="Arial" w:cs="Arial"/>
          <w:sz w:val="24"/>
          <w:szCs w:val="24"/>
          <w:lang w:bidi="en-US"/>
        </w:rPr>
        <w:t xml:space="preserve">Научно-методический центр «Электромагнитная совместимость» (ООО «НМЦ ЭМС»)                                и Обществом с ограниченной ответственностью «ВПГ Лазеруан» (ООО «ВПГ Лазеруан»)  на основе собственного перевода на русский язык англоязычной версии </w:t>
      </w:r>
      <w:r w:rsidR="00A4663A" w:rsidRPr="00A4663A">
        <w:rPr>
          <w:rFonts w:ascii="Arial" w:eastAsia="Arial Unicode MS" w:hAnsi="Arial" w:cs="Arial"/>
          <w:sz w:val="24"/>
          <w:szCs w:val="24"/>
          <w:lang w:bidi="en-US"/>
        </w:rPr>
        <w:t>документ</w:t>
      </w:r>
      <w:r w:rsidR="00A4663A">
        <w:rPr>
          <w:rFonts w:ascii="Arial" w:eastAsia="Arial Unicode MS" w:hAnsi="Arial" w:cs="Arial"/>
          <w:sz w:val="24"/>
          <w:szCs w:val="24"/>
          <w:lang w:bidi="en-US"/>
        </w:rPr>
        <w:t>а</w:t>
      </w:r>
      <w:r w:rsidRPr="00F931A4">
        <w:rPr>
          <w:rFonts w:ascii="Arial" w:eastAsia="Arial Unicode MS" w:hAnsi="Arial" w:cs="Arial"/>
          <w:sz w:val="24"/>
          <w:szCs w:val="24"/>
          <w:lang w:bidi="en-US"/>
        </w:rPr>
        <w:t>, указанного в пункте 4</w:t>
      </w:r>
    </w:p>
    <w:p w14:paraId="4CBB6113" w14:textId="77777777" w:rsidR="00B72231" w:rsidRPr="00F931A4" w:rsidRDefault="00B72231" w:rsidP="00B72231">
      <w:pPr>
        <w:tabs>
          <w:tab w:val="left" w:pos="993"/>
        </w:tabs>
        <w:spacing w:after="0" w:line="360" w:lineRule="auto"/>
        <w:ind w:firstLine="709"/>
        <w:jc w:val="both"/>
        <w:rPr>
          <w:rFonts w:ascii="Arial" w:eastAsia="Times New Roman" w:hAnsi="Arial" w:cs="Arial"/>
          <w:sz w:val="24"/>
          <w:szCs w:val="24"/>
          <w:lang w:eastAsia="ru-RU"/>
        </w:rPr>
      </w:pPr>
      <w:r w:rsidRPr="00F931A4">
        <w:rPr>
          <w:rFonts w:ascii="Arial" w:eastAsia="Times New Roman" w:hAnsi="Arial" w:cs="Arial"/>
          <w:sz w:val="24"/>
          <w:szCs w:val="24"/>
          <w:lang w:eastAsia="ru-RU"/>
        </w:rPr>
        <w:t xml:space="preserve">2 ВНЕСЕН </w:t>
      </w:r>
      <w:r w:rsidRPr="00F931A4">
        <w:rPr>
          <w:rFonts w:ascii="Arial" w:eastAsia="DejaVuSerif" w:hAnsi="Arial" w:cs="Arial"/>
          <w:sz w:val="24"/>
          <w:szCs w:val="24"/>
          <w:lang w:eastAsia="ru-RU"/>
        </w:rPr>
        <w:t>Федеральным агентством по техническому регулированию и метрологии</w:t>
      </w:r>
    </w:p>
    <w:p w14:paraId="4B87FE94" w14:textId="634EDA8B" w:rsidR="00B72231" w:rsidRPr="00F931A4" w:rsidRDefault="00B72231" w:rsidP="00B72231">
      <w:pPr>
        <w:tabs>
          <w:tab w:val="left" w:pos="0"/>
          <w:tab w:val="left" w:pos="392"/>
          <w:tab w:val="left" w:pos="540"/>
        </w:tabs>
        <w:spacing w:after="0" w:line="360" w:lineRule="auto"/>
        <w:ind w:firstLine="709"/>
        <w:jc w:val="both"/>
        <w:rPr>
          <w:rFonts w:ascii="Arial" w:eastAsia="DejaVuSerif" w:hAnsi="Arial" w:cs="Arial"/>
          <w:sz w:val="24"/>
          <w:szCs w:val="24"/>
          <w:lang w:eastAsia="ru-RU"/>
        </w:rPr>
      </w:pPr>
      <w:r w:rsidRPr="00F931A4">
        <w:rPr>
          <w:rFonts w:ascii="Arial" w:eastAsia="Times New Roman" w:hAnsi="Arial" w:cs="Arial"/>
          <w:sz w:val="24"/>
          <w:szCs w:val="24"/>
          <w:lang w:eastAsia="ru-RU"/>
        </w:rPr>
        <w:t xml:space="preserve">3 ПРИНЯТ </w:t>
      </w:r>
      <w:r w:rsidRPr="00F931A4">
        <w:rPr>
          <w:rFonts w:ascii="Arial" w:eastAsia="Calibri" w:hAnsi="Arial" w:cs="Arial"/>
          <w:sz w:val="24"/>
          <w:szCs w:val="24"/>
        </w:rPr>
        <w:t>Евразийским советом по стандартизации, метрологии и сертификации</w:t>
      </w:r>
      <w:r w:rsidRPr="00F931A4">
        <w:rPr>
          <w:rFonts w:ascii="Arial" w:eastAsia="DejaVuSerif" w:hAnsi="Arial" w:cs="Arial"/>
          <w:sz w:val="24"/>
          <w:szCs w:val="24"/>
          <w:lang w:eastAsia="ru-RU"/>
        </w:rPr>
        <w:t xml:space="preserve"> (протокол от                                             202</w:t>
      </w:r>
      <w:r w:rsidR="00B50673">
        <w:rPr>
          <w:rFonts w:ascii="Arial" w:eastAsia="DejaVuSerif" w:hAnsi="Arial" w:cs="Arial"/>
          <w:sz w:val="24"/>
          <w:szCs w:val="24"/>
          <w:lang w:eastAsia="ru-RU"/>
        </w:rPr>
        <w:t>6</w:t>
      </w:r>
      <w:r w:rsidRPr="00F931A4">
        <w:rPr>
          <w:rFonts w:ascii="Arial" w:eastAsia="DejaVuSerif" w:hAnsi="Arial" w:cs="Arial"/>
          <w:sz w:val="24"/>
          <w:szCs w:val="24"/>
          <w:lang w:eastAsia="ru-RU"/>
        </w:rPr>
        <w:t xml:space="preserve"> г. №                           )</w:t>
      </w:r>
    </w:p>
    <w:p w14:paraId="3B3E4417" w14:textId="77777777" w:rsidR="00B72231" w:rsidRDefault="00B72231" w:rsidP="00B72231">
      <w:pPr>
        <w:spacing w:after="0" w:line="360" w:lineRule="auto"/>
        <w:ind w:firstLine="709"/>
        <w:jc w:val="both"/>
        <w:rPr>
          <w:rFonts w:ascii="Arial" w:eastAsia="Times New Roman" w:hAnsi="Arial" w:cs="Arial"/>
          <w:sz w:val="24"/>
          <w:szCs w:val="24"/>
        </w:rPr>
      </w:pPr>
      <w:r w:rsidRPr="00F931A4">
        <w:rPr>
          <w:rFonts w:ascii="Arial" w:eastAsia="Times New Roman" w:hAnsi="Arial" w:cs="Arial"/>
          <w:sz w:val="24"/>
          <w:szCs w:val="24"/>
        </w:rPr>
        <w:t>За принятие проголосовали:</w:t>
      </w:r>
    </w:p>
    <w:tbl>
      <w:tblPr>
        <w:tblpPr w:leftFromText="181" w:rightFromText="181" w:vertAnchor="text" w:horzAnchor="margin" w:tblpY="1"/>
        <w:tblW w:w="5027" w:type="pct"/>
        <w:tblLayout w:type="fixed"/>
        <w:tblCellMar>
          <w:left w:w="40" w:type="dxa"/>
          <w:right w:w="40" w:type="dxa"/>
        </w:tblCellMar>
        <w:tblLook w:val="0000" w:firstRow="0" w:lastRow="0" w:firstColumn="0" w:lastColumn="0" w:noHBand="0" w:noVBand="0"/>
      </w:tblPr>
      <w:tblGrid>
        <w:gridCol w:w="3354"/>
        <w:gridCol w:w="1896"/>
        <w:gridCol w:w="4716"/>
      </w:tblGrid>
      <w:tr w:rsidR="00C62E58" w:rsidRPr="00A92C02" w14:paraId="0360A157" w14:textId="77777777" w:rsidTr="0090560E">
        <w:trPr>
          <w:trHeight w:val="20"/>
        </w:trPr>
        <w:tc>
          <w:tcPr>
            <w:tcW w:w="3383" w:type="dxa"/>
            <w:tcBorders>
              <w:top w:val="single" w:sz="4" w:space="0" w:color="auto"/>
              <w:left w:val="single" w:sz="4" w:space="0" w:color="auto"/>
              <w:bottom w:val="double" w:sz="4" w:space="0" w:color="auto"/>
              <w:right w:val="single" w:sz="4" w:space="0" w:color="auto"/>
            </w:tcBorders>
            <w:shd w:val="clear" w:color="auto" w:fill="FFFFFF"/>
          </w:tcPr>
          <w:p w14:paraId="60A71FE4" w14:textId="77777777" w:rsidR="00C62E58" w:rsidRPr="00A92C02" w:rsidRDefault="00C62E58" w:rsidP="00C62E58">
            <w:pPr>
              <w:pStyle w:val="19"/>
              <w:spacing w:after="0" w:line="276" w:lineRule="auto"/>
              <w:ind w:firstLine="0"/>
              <w:jc w:val="center"/>
              <w:rPr>
                <w:sz w:val="24"/>
                <w:szCs w:val="24"/>
              </w:rPr>
            </w:pPr>
            <w:r w:rsidRPr="00A92C02">
              <w:rPr>
                <w:sz w:val="24"/>
                <w:szCs w:val="24"/>
              </w:rPr>
              <w:t>Краткое наименование страны по МК (ИСО 3166) 004–97</w:t>
            </w:r>
          </w:p>
        </w:tc>
        <w:tc>
          <w:tcPr>
            <w:tcW w:w="1913" w:type="dxa"/>
            <w:tcBorders>
              <w:top w:val="single" w:sz="4" w:space="0" w:color="auto"/>
              <w:left w:val="single" w:sz="4" w:space="0" w:color="auto"/>
              <w:bottom w:val="double" w:sz="4" w:space="0" w:color="auto"/>
              <w:right w:val="single" w:sz="4" w:space="0" w:color="auto"/>
            </w:tcBorders>
            <w:shd w:val="clear" w:color="auto" w:fill="FFFFFF"/>
          </w:tcPr>
          <w:p w14:paraId="067F62F2" w14:textId="77777777" w:rsidR="00C62E58" w:rsidRPr="00A92C02" w:rsidRDefault="00C62E58" w:rsidP="00C62E58">
            <w:pPr>
              <w:pStyle w:val="19"/>
              <w:spacing w:after="0" w:line="276" w:lineRule="auto"/>
              <w:ind w:left="-39" w:firstLine="0"/>
              <w:jc w:val="center"/>
              <w:rPr>
                <w:sz w:val="24"/>
                <w:szCs w:val="24"/>
              </w:rPr>
            </w:pPr>
            <w:r w:rsidRPr="00A92C02">
              <w:rPr>
                <w:sz w:val="24"/>
                <w:szCs w:val="24"/>
              </w:rPr>
              <w:t>Код страны по МК (ИСО 3166) 004–97</w:t>
            </w:r>
          </w:p>
        </w:tc>
        <w:tc>
          <w:tcPr>
            <w:tcW w:w="4759" w:type="dxa"/>
            <w:tcBorders>
              <w:top w:val="single" w:sz="4" w:space="0" w:color="auto"/>
              <w:left w:val="single" w:sz="4" w:space="0" w:color="auto"/>
              <w:bottom w:val="double" w:sz="4" w:space="0" w:color="auto"/>
              <w:right w:val="single" w:sz="4" w:space="0" w:color="auto"/>
            </w:tcBorders>
            <w:shd w:val="clear" w:color="auto" w:fill="FFFFFF"/>
          </w:tcPr>
          <w:p w14:paraId="60038DB7" w14:textId="77777777" w:rsidR="00C62E58" w:rsidRPr="00A92C02" w:rsidRDefault="00C62E58" w:rsidP="00C62E58">
            <w:pPr>
              <w:pStyle w:val="19"/>
              <w:spacing w:after="0" w:line="276" w:lineRule="auto"/>
              <w:ind w:left="102" w:firstLine="0"/>
              <w:jc w:val="center"/>
              <w:rPr>
                <w:sz w:val="24"/>
                <w:szCs w:val="24"/>
              </w:rPr>
            </w:pPr>
            <w:r w:rsidRPr="00A92C02">
              <w:rPr>
                <w:sz w:val="24"/>
                <w:szCs w:val="24"/>
              </w:rPr>
              <w:t>Сокращенное наименование национального органа по стандартизации</w:t>
            </w:r>
          </w:p>
        </w:tc>
      </w:tr>
      <w:tr w:rsidR="00C62E58" w:rsidRPr="00A92C02" w14:paraId="39D4302B" w14:textId="77777777" w:rsidTr="0090560E">
        <w:trPr>
          <w:trHeight w:val="38"/>
        </w:trPr>
        <w:tc>
          <w:tcPr>
            <w:tcW w:w="3383" w:type="dxa"/>
            <w:tcBorders>
              <w:top w:val="double" w:sz="4" w:space="0" w:color="auto"/>
              <w:left w:val="single" w:sz="4" w:space="0" w:color="auto"/>
              <w:right w:val="single" w:sz="4" w:space="0" w:color="auto"/>
            </w:tcBorders>
            <w:shd w:val="clear" w:color="auto" w:fill="FFFFFF"/>
          </w:tcPr>
          <w:p w14:paraId="2D1A43C0" w14:textId="77777777" w:rsidR="00C62E58" w:rsidRPr="00A92C02" w:rsidRDefault="00C62E58" w:rsidP="00C62E58">
            <w:pPr>
              <w:widowControl w:val="0"/>
              <w:suppressAutoHyphens/>
              <w:autoSpaceDE w:val="0"/>
              <w:autoSpaceDN w:val="0"/>
              <w:adjustRightInd w:val="0"/>
              <w:spacing w:after="0" w:line="276" w:lineRule="auto"/>
              <w:ind w:left="102"/>
              <w:jc w:val="both"/>
              <w:rPr>
                <w:rFonts w:ascii="Arial" w:eastAsia="Times New Roman" w:hAnsi="Arial" w:cs="Arial"/>
                <w:sz w:val="24"/>
                <w:szCs w:val="24"/>
                <w:lang w:eastAsia="ar-SA"/>
              </w:rPr>
            </w:pPr>
          </w:p>
        </w:tc>
        <w:tc>
          <w:tcPr>
            <w:tcW w:w="1913" w:type="dxa"/>
            <w:tcBorders>
              <w:top w:val="double" w:sz="4" w:space="0" w:color="auto"/>
              <w:left w:val="single" w:sz="4" w:space="0" w:color="auto"/>
              <w:right w:val="single" w:sz="4" w:space="0" w:color="auto"/>
            </w:tcBorders>
            <w:shd w:val="clear" w:color="auto" w:fill="FFFFFF"/>
          </w:tcPr>
          <w:p w14:paraId="63A5D89E" w14:textId="77777777" w:rsidR="00C62E58" w:rsidRPr="00A92C02" w:rsidRDefault="00C62E58" w:rsidP="00C62E58">
            <w:pPr>
              <w:widowControl w:val="0"/>
              <w:autoSpaceDE w:val="0"/>
              <w:autoSpaceDN w:val="0"/>
              <w:adjustRightInd w:val="0"/>
              <w:spacing w:after="0" w:line="276" w:lineRule="auto"/>
              <w:ind w:left="102"/>
              <w:jc w:val="center"/>
              <w:rPr>
                <w:rFonts w:ascii="Arial" w:hAnsi="Arial" w:cs="Arial"/>
                <w:sz w:val="24"/>
                <w:szCs w:val="24"/>
              </w:rPr>
            </w:pPr>
          </w:p>
        </w:tc>
        <w:tc>
          <w:tcPr>
            <w:tcW w:w="4759" w:type="dxa"/>
            <w:tcBorders>
              <w:top w:val="double" w:sz="4" w:space="0" w:color="auto"/>
              <w:left w:val="single" w:sz="4" w:space="0" w:color="auto"/>
              <w:right w:val="single" w:sz="4" w:space="0" w:color="auto"/>
            </w:tcBorders>
            <w:shd w:val="clear" w:color="auto" w:fill="FFFFFF"/>
          </w:tcPr>
          <w:p w14:paraId="6C740441"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r>
      <w:tr w:rsidR="00C62E58" w:rsidRPr="00A92C02" w14:paraId="62B5DF69" w14:textId="77777777" w:rsidTr="0090560E">
        <w:trPr>
          <w:trHeight w:val="20"/>
        </w:trPr>
        <w:tc>
          <w:tcPr>
            <w:tcW w:w="3383" w:type="dxa"/>
            <w:tcBorders>
              <w:left w:val="single" w:sz="4" w:space="0" w:color="auto"/>
              <w:right w:val="single" w:sz="4" w:space="0" w:color="auto"/>
            </w:tcBorders>
            <w:shd w:val="clear" w:color="auto" w:fill="FFFFFF"/>
          </w:tcPr>
          <w:p w14:paraId="1C48B385"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c>
          <w:tcPr>
            <w:tcW w:w="1913" w:type="dxa"/>
            <w:tcBorders>
              <w:left w:val="single" w:sz="4" w:space="0" w:color="auto"/>
              <w:right w:val="single" w:sz="4" w:space="0" w:color="auto"/>
            </w:tcBorders>
            <w:shd w:val="clear" w:color="auto" w:fill="FFFFFF"/>
          </w:tcPr>
          <w:p w14:paraId="2C1BBD40" w14:textId="77777777" w:rsidR="00C62E58" w:rsidRPr="00A92C02" w:rsidRDefault="00C62E58" w:rsidP="00C62E58">
            <w:pPr>
              <w:widowControl w:val="0"/>
              <w:autoSpaceDE w:val="0"/>
              <w:autoSpaceDN w:val="0"/>
              <w:adjustRightInd w:val="0"/>
              <w:spacing w:after="0" w:line="276" w:lineRule="auto"/>
              <w:ind w:left="102"/>
              <w:jc w:val="center"/>
              <w:rPr>
                <w:rFonts w:ascii="Arial" w:hAnsi="Arial" w:cs="Arial"/>
                <w:sz w:val="24"/>
                <w:szCs w:val="24"/>
              </w:rPr>
            </w:pPr>
          </w:p>
        </w:tc>
        <w:tc>
          <w:tcPr>
            <w:tcW w:w="4759" w:type="dxa"/>
            <w:tcBorders>
              <w:left w:val="single" w:sz="4" w:space="0" w:color="auto"/>
              <w:right w:val="single" w:sz="4" w:space="0" w:color="auto"/>
            </w:tcBorders>
            <w:shd w:val="clear" w:color="auto" w:fill="FFFFFF"/>
          </w:tcPr>
          <w:p w14:paraId="3F38021D"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r>
      <w:tr w:rsidR="00C62E58" w:rsidRPr="00A92C02" w14:paraId="2A435E3D" w14:textId="77777777" w:rsidTr="0090560E">
        <w:trPr>
          <w:trHeight w:val="20"/>
        </w:trPr>
        <w:tc>
          <w:tcPr>
            <w:tcW w:w="3383" w:type="dxa"/>
            <w:tcBorders>
              <w:left w:val="single" w:sz="4" w:space="0" w:color="auto"/>
              <w:right w:val="single" w:sz="4" w:space="0" w:color="auto"/>
            </w:tcBorders>
            <w:shd w:val="clear" w:color="auto" w:fill="FFFFFF"/>
          </w:tcPr>
          <w:p w14:paraId="7648A6EB"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c>
          <w:tcPr>
            <w:tcW w:w="1913" w:type="dxa"/>
            <w:tcBorders>
              <w:left w:val="single" w:sz="4" w:space="0" w:color="auto"/>
              <w:right w:val="single" w:sz="4" w:space="0" w:color="auto"/>
            </w:tcBorders>
            <w:shd w:val="clear" w:color="auto" w:fill="FFFFFF"/>
          </w:tcPr>
          <w:p w14:paraId="5C38752A" w14:textId="77777777" w:rsidR="00C62E58" w:rsidRPr="00A92C02" w:rsidRDefault="00C62E58" w:rsidP="00C62E58">
            <w:pPr>
              <w:widowControl w:val="0"/>
              <w:autoSpaceDE w:val="0"/>
              <w:autoSpaceDN w:val="0"/>
              <w:adjustRightInd w:val="0"/>
              <w:spacing w:after="0" w:line="276" w:lineRule="auto"/>
              <w:ind w:left="102"/>
              <w:jc w:val="center"/>
              <w:rPr>
                <w:rFonts w:ascii="Arial" w:hAnsi="Arial" w:cs="Arial"/>
                <w:sz w:val="24"/>
                <w:szCs w:val="24"/>
              </w:rPr>
            </w:pPr>
          </w:p>
        </w:tc>
        <w:tc>
          <w:tcPr>
            <w:tcW w:w="4759" w:type="dxa"/>
            <w:tcBorders>
              <w:left w:val="single" w:sz="4" w:space="0" w:color="auto"/>
              <w:right w:val="single" w:sz="4" w:space="0" w:color="auto"/>
            </w:tcBorders>
            <w:shd w:val="clear" w:color="auto" w:fill="FFFFFF"/>
          </w:tcPr>
          <w:p w14:paraId="7CF3A665"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r>
      <w:tr w:rsidR="00C62E58" w:rsidRPr="00A92C02" w14:paraId="5F1C81EC" w14:textId="77777777" w:rsidTr="0090560E">
        <w:trPr>
          <w:trHeight w:val="20"/>
        </w:trPr>
        <w:tc>
          <w:tcPr>
            <w:tcW w:w="3383" w:type="dxa"/>
            <w:tcBorders>
              <w:left w:val="single" w:sz="4" w:space="0" w:color="auto"/>
              <w:right w:val="single" w:sz="4" w:space="0" w:color="auto"/>
            </w:tcBorders>
            <w:shd w:val="clear" w:color="auto" w:fill="FFFFFF"/>
          </w:tcPr>
          <w:p w14:paraId="75831336"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c>
          <w:tcPr>
            <w:tcW w:w="1913" w:type="dxa"/>
            <w:tcBorders>
              <w:left w:val="single" w:sz="4" w:space="0" w:color="auto"/>
              <w:right w:val="single" w:sz="4" w:space="0" w:color="auto"/>
            </w:tcBorders>
            <w:shd w:val="clear" w:color="auto" w:fill="FFFFFF"/>
          </w:tcPr>
          <w:p w14:paraId="408502A4" w14:textId="77777777" w:rsidR="00C62E58" w:rsidRPr="00A92C02" w:rsidRDefault="00C62E58" w:rsidP="00C62E58">
            <w:pPr>
              <w:widowControl w:val="0"/>
              <w:autoSpaceDE w:val="0"/>
              <w:autoSpaceDN w:val="0"/>
              <w:adjustRightInd w:val="0"/>
              <w:spacing w:after="0" w:line="276" w:lineRule="auto"/>
              <w:ind w:left="102"/>
              <w:jc w:val="center"/>
              <w:rPr>
                <w:rFonts w:ascii="Arial" w:hAnsi="Arial" w:cs="Arial"/>
                <w:sz w:val="24"/>
                <w:szCs w:val="24"/>
              </w:rPr>
            </w:pPr>
          </w:p>
        </w:tc>
        <w:tc>
          <w:tcPr>
            <w:tcW w:w="4759" w:type="dxa"/>
            <w:tcBorders>
              <w:left w:val="single" w:sz="4" w:space="0" w:color="auto"/>
              <w:right w:val="single" w:sz="4" w:space="0" w:color="auto"/>
            </w:tcBorders>
            <w:shd w:val="clear" w:color="auto" w:fill="FFFFFF"/>
          </w:tcPr>
          <w:p w14:paraId="49C32984"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r>
      <w:tr w:rsidR="00C62E58" w:rsidRPr="00A92C02" w14:paraId="58E35871" w14:textId="77777777" w:rsidTr="0090560E">
        <w:trPr>
          <w:trHeight w:val="20"/>
        </w:trPr>
        <w:tc>
          <w:tcPr>
            <w:tcW w:w="3383" w:type="dxa"/>
            <w:tcBorders>
              <w:left w:val="single" w:sz="4" w:space="0" w:color="auto"/>
              <w:right w:val="single" w:sz="4" w:space="0" w:color="auto"/>
            </w:tcBorders>
            <w:shd w:val="clear" w:color="auto" w:fill="FFFFFF"/>
          </w:tcPr>
          <w:p w14:paraId="63B113D2"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c>
          <w:tcPr>
            <w:tcW w:w="1913" w:type="dxa"/>
            <w:tcBorders>
              <w:left w:val="single" w:sz="4" w:space="0" w:color="auto"/>
              <w:right w:val="single" w:sz="4" w:space="0" w:color="auto"/>
            </w:tcBorders>
            <w:shd w:val="clear" w:color="auto" w:fill="FFFFFF"/>
          </w:tcPr>
          <w:p w14:paraId="1B525E5F" w14:textId="77777777" w:rsidR="00C62E58" w:rsidRPr="00A92C02" w:rsidRDefault="00C62E58" w:rsidP="00C62E58">
            <w:pPr>
              <w:widowControl w:val="0"/>
              <w:autoSpaceDE w:val="0"/>
              <w:autoSpaceDN w:val="0"/>
              <w:adjustRightInd w:val="0"/>
              <w:spacing w:after="0" w:line="276" w:lineRule="auto"/>
              <w:ind w:left="102"/>
              <w:jc w:val="center"/>
              <w:rPr>
                <w:rFonts w:ascii="Arial" w:hAnsi="Arial" w:cs="Arial"/>
                <w:sz w:val="24"/>
                <w:szCs w:val="24"/>
              </w:rPr>
            </w:pPr>
          </w:p>
        </w:tc>
        <w:tc>
          <w:tcPr>
            <w:tcW w:w="4759" w:type="dxa"/>
            <w:tcBorders>
              <w:left w:val="single" w:sz="4" w:space="0" w:color="auto"/>
              <w:right w:val="single" w:sz="4" w:space="0" w:color="auto"/>
            </w:tcBorders>
            <w:shd w:val="clear" w:color="auto" w:fill="FFFFFF"/>
          </w:tcPr>
          <w:p w14:paraId="41FB1863"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r>
      <w:tr w:rsidR="00C62E58" w:rsidRPr="00A92C02" w14:paraId="12B3793D" w14:textId="77777777" w:rsidTr="0090560E">
        <w:trPr>
          <w:trHeight w:val="20"/>
        </w:trPr>
        <w:tc>
          <w:tcPr>
            <w:tcW w:w="3383" w:type="dxa"/>
            <w:tcBorders>
              <w:left w:val="single" w:sz="4" w:space="0" w:color="auto"/>
              <w:right w:val="single" w:sz="4" w:space="0" w:color="auto"/>
            </w:tcBorders>
            <w:shd w:val="clear" w:color="auto" w:fill="FFFFFF"/>
          </w:tcPr>
          <w:p w14:paraId="24C4D606"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c>
          <w:tcPr>
            <w:tcW w:w="1913" w:type="dxa"/>
            <w:tcBorders>
              <w:left w:val="single" w:sz="4" w:space="0" w:color="auto"/>
              <w:right w:val="single" w:sz="4" w:space="0" w:color="auto"/>
            </w:tcBorders>
            <w:shd w:val="clear" w:color="auto" w:fill="FFFFFF"/>
          </w:tcPr>
          <w:p w14:paraId="2E535808" w14:textId="77777777" w:rsidR="00C62E58" w:rsidRPr="00A92C02" w:rsidRDefault="00C62E58" w:rsidP="00C62E58">
            <w:pPr>
              <w:widowControl w:val="0"/>
              <w:autoSpaceDE w:val="0"/>
              <w:autoSpaceDN w:val="0"/>
              <w:adjustRightInd w:val="0"/>
              <w:spacing w:after="0" w:line="276" w:lineRule="auto"/>
              <w:ind w:left="102"/>
              <w:jc w:val="center"/>
              <w:rPr>
                <w:rFonts w:ascii="Arial" w:hAnsi="Arial" w:cs="Arial"/>
                <w:sz w:val="24"/>
                <w:szCs w:val="24"/>
              </w:rPr>
            </w:pPr>
          </w:p>
        </w:tc>
        <w:tc>
          <w:tcPr>
            <w:tcW w:w="4759" w:type="dxa"/>
            <w:tcBorders>
              <w:left w:val="single" w:sz="4" w:space="0" w:color="auto"/>
              <w:right w:val="single" w:sz="4" w:space="0" w:color="auto"/>
            </w:tcBorders>
            <w:shd w:val="clear" w:color="auto" w:fill="FFFFFF"/>
          </w:tcPr>
          <w:p w14:paraId="4E64F90E"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r>
      <w:tr w:rsidR="00C62E58" w:rsidRPr="00A92C02" w14:paraId="3ADED86D" w14:textId="77777777" w:rsidTr="0090560E">
        <w:trPr>
          <w:trHeight w:val="20"/>
        </w:trPr>
        <w:tc>
          <w:tcPr>
            <w:tcW w:w="3383" w:type="dxa"/>
            <w:tcBorders>
              <w:left w:val="single" w:sz="4" w:space="0" w:color="auto"/>
              <w:right w:val="single" w:sz="4" w:space="0" w:color="auto"/>
            </w:tcBorders>
            <w:shd w:val="clear" w:color="auto" w:fill="FFFFFF"/>
          </w:tcPr>
          <w:p w14:paraId="0A3EC2E6"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c>
          <w:tcPr>
            <w:tcW w:w="1913" w:type="dxa"/>
            <w:tcBorders>
              <w:left w:val="single" w:sz="4" w:space="0" w:color="auto"/>
              <w:right w:val="single" w:sz="4" w:space="0" w:color="auto"/>
            </w:tcBorders>
            <w:shd w:val="clear" w:color="auto" w:fill="FFFFFF"/>
          </w:tcPr>
          <w:p w14:paraId="24C7ABB3" w14:textId="77777777" w:rsidR="00C62E58" w:rsidRPr="00A92C02" w:rsidRDefault="00C62E58" w:rsidP="00C62E58">
            <w:pPr>
              <w:widowControl w:val="0"/>
              <w:autoSpaceDE w:val="0"/>
              <w:autoSpaceDN w:val="0"/>
              <w:adjustRightInd w:val="0"/>
              <w:spacing w:after="0" w:line="276" w:lineRule="auto"/>
              <w:ind w:left="102"/>
              <w:jc w:val="center"/>
              <w:rPr>
                <w:rFonts w:ascii="Arial" w:hAnsi="Arial" w:cs="Arial"/>
                <w:sz w:val="24"/>
                <w:szCs w:val="24"/>
              </w:rPr>
            </w:pPr>
          </w:p>
        </w:tc>
        <w:tc>
          <w:tcPr>
            <w:tcW w:w="4759" w:type="dxa"/>
            <w:tcBorders>
              <w:left w:val="single" w:sz="4" w:space="0" w:color="auto"/>
              <w:right w:val="single" w:sz="4" w:space="0" w:color="auto"/>
            </w:tcBorders>
            <w:shd w:val="clear" w:color="auto" w:fill="FFFFFF"/>
          </w:tcPr>
          <w:p w14:paraId="1B12CA12"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r>
      <w:tr w:rsidR="00C62E58" w:rsidRPr="00A92C02" w14:paraId="60C773C6" w14:textId="77777777" w:rsidTr="0090560E">
        <w:trPr>
          <w:trHeight w:val="20"/>
        </w:trPr>
        <w:tc>
          <w:tcPr>
            <w:tcW w:w="3383" w:type="dxa"/>
            <w:tcBorders>
              <w:left w:val="single" w:sz="4" w:space="0" w:color="auto"/>
              <w:right w:val="single" w:sz="4" w:space="0" w:color="auto"/>
            </w:tcBorders>
            <w:shd w:val="clear" w:color="auto" w:fill="FFFFFF"/>
          </w:tcPr>
          <w:p w14:paraId="122196CE"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c>
          <w:tcPr>
            <w:tcW w:w="1913" w:type="dxa"/>
            <w:tcBorders>
              <w:left w:val="single" w:sz="4" w:space="0" w:color="auto"/>
              <w:right w:val="single" w:sz="4" w:space="0" w:color="auto"/>
            </w:tcBorders>
            <w:shd w:val="clear" w:color="auto" w:fill="FFFFFF"/>
          </w:tcPr>
          <w:p w14:paraId="2DA32212" w14:textId="77777777" w:rsidR="00C62E58" w:rsidRPr="00A92C02" w:rsidRDefault="00C62E58" w:rsidP="00C62E58">
            <w:pPr>
              <w:widowControl w:val="0"/>
              <w:autoSpaceDE w:val="0"/>
              <w:autoSpaceDN w:val="0"/>
              <w:adjustRightInd w:val="0"/>
              <w:spacing w:after="0" w:line="276" w:lineRule="auto"/>
              <w:ind w:left="102"/>
              <w:jc w:val="center"/>
              <w:rPr>
                <w:rFonts w:ascii="Arial" w:hAnsi="Arial" w:cs="Arial"/>
                <w:sz w:val="24"/>
                <w:szCs w:val="24"/>
              </w:rPr>
            </w:pPr>
          </w:p>
        </w:tc>
        <w:tc>
          <w:tcPr>
            <w:tcW w:w="4759" w:type="dxa"/>
            <w:tcBorders>
              <w:left w:val="single" w:sz="4" w:space="0" w:color="auto"/>
              <w:right w:val="single" w:sz="4" w:space="0" w:color="auto"/>
            </w:tcBorders>
            <w:shd w:val="clear" w:color="auto" w:fill="FFFFFF"/>
          </w:tcPr>
          <w:p w14:paraId="665EE015"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r>
      <w:tr w:rsidR="00C62E58" w:rsidRPr="00A92C02" w14:paraId="49C684AA" w14:textId="77777777" w:rsidTr="0090560E">
        <w:trPr>
          <w:trHeight w:val="20"/>
        </w:trPr>
        <w:tc>
          <w:tcPr>
            <w:tcW w:w="3383" w:type="dxa"/>
            <w:tcBorders>
              <w:left w:val="single" w:sz="4" w:space="0" w:color="auto"/>
              <w:right w:val="single" w:sz="4" w:space="0" w:color="auto"/>
            </w:tcBorders>
            <w:shd w:val="clear" w:color="auto" w:fill="FFFFFF"/>
          </w:tcPr>
          <w:p w14:paraId="5EB14D37"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c>
          <w:tcPr>
            <w:tcW w:w="1913" w:type="dxa"/>
            <w:tcBorders>
              <w:left w:val="single" w:sz="4" w:space="0" w:color="auto"/>
              <w:right w:val="single" w:sz="4" w:space="0" w:color="auto"/>
            </w:tcBorders>
            <w:shd w:val="clear" w:color="auto" w:fill="FFFFFF"/>
          </w:tcPr>
          <w:p w14:paraId="52EC3276" w14:textId="77777777" w:rsidR="00C62E58" w:rsidRPr="00A92C02" w:rsidRDefault="00C62E58" w:rsidP="00C62E58">
            <w:pPr>
              <w:widowControl w:val="0"/>
              <w:autoSpaceDE w:val="0"/>
              <w:autoSpaceDN w:val="0"/>
              <w:adjustRightInd w:val="0"/>
              <w:spacing w:after="0" w:line="276" w:lineRule="auto"/>
              <w:ind w:left="102"/>
              <w:jc w:val="center"/>
              <w:rPr>
                <w:rFonts w:ascii="Arial" w:hAnsi="Arial" w:cs="Arial"/>
                <w:sz w:val="24"/>
                <w:szCs w:val="24"/>
              </w:rPr>
            </w:pPr>
          </w:p>
        </w:tc>
        <w:tc>
          <w:tcPr>
            <w:tcW w:w="4759" w:type="dxa"/>
            <w:tcBorders>
              <w:left w:val="single" w:sz="4" w:space="0" w:color="auto"/>
              <w:right w:val="single" w:sz="4" w:space="0" w:color="auto"/>
            </w:tcBorders>
            <w:shd w:val="clear" w:color="auto" w:fill="FFFFFF"/>
          </w:tcPr>
          <w:p w14:paraId="4A58BFE5"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r>
      <w:tr w:rsidR="00C62E58" w:rsidRPr="00A92C02" w14:paraId="070A521C" w14:textId="77777777" w:rsidTr="0090560E">
        <w:trPr>
          <w:trHeight w:val="20"/>
        </w:trPr>
        <w:tc>
          <w:tcPr>
            <w:tcW w:w="3383" w:type="dxa"/>
            <w:tcBorders>
              <w:left w:val="single" w:sz="4" w:space="0" w:color="auto"/>
              <w:right w:val="single" w:sz="4" w:space="0" w:color="auto"/>
            </w:tcBorders>
            <w:shd w:val="clear" w:color="auto" w:fill="FFFFFF"/>
          </w:tcPr>
          <w:p w14:paraId="5FDC4ABE"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c>
          <w:tcPr>
            <w:tcW w:w="1913" w:type="dxa"/>
            <w:tcBorders>
              <w:left w:val="single" w:sz="4" w:space="0" w:color="auto"/>
              <w:right w:val="single" w:sz="4" w:space="0" w:color="auto"/>
            </w:tcBorders>
            <w:shd w:val="clear" w:color="auto" w:fill="FFFFFF"/>
          </w:tcPr>
          <w:p w14:paraId="212C44D3" w14:textId="77777777" w:rsidR="00C62E58" w:rsidRPr="00A92C02" w:rsidRDefault="00C62E58" w:rsidP="00C62E58">
            <w:pPr>
              <w:widowControl w:val="0"/>
              <w:autoSpaceDE w:val="0"/>
              <w:autoSpaceDN w:val="0"/>
              <w:adjustRightInd w:val="0"/>
              <w:spacing w:after="0" w:line="276" w:lineRule="auto"/>
              <w:ind w:left="102"/>
              <w:jc w:val="center"/>
              <w:rPr>
                <w:rFonts w:ascii="Arial" w:hAnsi="Arial" w:cs="Arial"/>
                <w:sz w:val="24"/>
                <w:szCs w:val="24"/>
              </w:rPr>
            </w:pPr>
          </w:p>
        </w:tc>
        <w:tc>
          <w:tcPr>
            <w:tcW w:w="4759" w:type="dxa"/>
            <w:tcBorders>
              <w:left w:val="single" w:sz="4" w:space="0" w:color="auto"/>
              <w:right w:val="single" w:sz="4" w:space="0" w:color="auto"/>
            </w:tcBorders>
            <w:shd w:val="clear" w:color="auto" w:fill="FFFFFF"/>
          </w:tcPr>
          <w:p w14:paraId="3A591869"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r>
      <w:tr w:rsidR="00C62E58" w:rsidRPr="00A92C02" w14:paraId="4F2CA2BA" w14:textId="77777777" w:rsidTr="0090560E">
        <w:trPr>
          <w:trHeight w:val="20"/>
        </w:trPr>
        <w:tc>
          <w:tcPr>
            <w:tcW w:w="3383" w:type="dxa"/>
            <w:tcBorders>
              <w:left w:val="single" w:sz="4" w:space="0" w:color="auto"/>
              <w:bottom w:val="single" w:sz="4" w:space="0" w:color="auto"/>
              <w:right w:val="single" w:sz="4" w:space="0" w:color="auto"/>
            </w:tcBorders>
            <w:shd w:val="clear" w:color="auto" w:fill="FFFFFF"/>
          </w:tcPr>
          <w:p w14:paraId="31FCA71B"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c>
          <w:tcPr>
            <w:tcW w:w="1913" w:type="dxa"/>
            <w:tcBorders>
              <w:left w:val="single" w:sz="4" w:space="0" w:color="auto"/>
              <w:bottom w:val="single" w:sz="4" w:space="0" w:color="auto"/>
              <w:right w:val="single" w:sz="4" w:space="0" w:color="auto"/>
            </w:tcBorders>
            <w:shd w:val="clear" w:color="auto" w:fill="FFFFFF"/>
          </w:tcPr>
          <w:p w14:paraId="44A393B8" w14:textId="77777777" w:rsidR="00C62E58" w:rsidRPr="00A92C02" w:rsidRDefault="00C62E58" w:rsidP="00C62E58">
            <w:pPr>
              <w:widowControl w:val="0"/>
              <w:autoSpaceDE w:val="0"/>
              <w:autoSpaceDN w:val="0"/>
              <w:adjustRightInd w:val="0"/>
              <w:spacing w:after="0" w:line="276" w:lineRule="auto"/>
              <w:ind w:left="102"/>
              <w:jc w:val="center"/>
              <w:rPr>
                <w:rFonts w:ascii="Arial" w:hAnsi="Arial" w:cs="Arial"/>
                <w:sz w:val="24"/>
                <w:szCs w:val="24"/>
              </w:rPr>
            </w:pPr>
          </w:p>
        </w:tc>
        <w:tc>
          <w:tcPr>
            <w:tcW w:w="4759" w:type="dxa"/>
            <w:tcBorders>
              <w:left w:val="single" w:sz="4" w:space="0" w:color="auto"/>
              <w:bottom w:val="single" w:sz="4" w:space="0" w:color="auto"/>
              <w:right w:val="single" w:sz="4" w:space="0" w:color="auto"/>
            </w:tcBorders>
            <w:shd w:val="clear" w:color="auto" w:fill="FFFFFF"/>
          </w:tcPr>
          <w:p w14:paraId="5266DCAC" w14:textId="77777777" w:rsidR="00C62E58" w:rsidRPr="00A92C02" w:rsidRDefault="00C62E58" w:rsidP="00C62E58">
            <w:pPr>
              <w:widowControl w:val="0"/>
              <w:autoSpaceDE w:val="0"/>
              <w:autoSpaceDN w:val="0"/>
              <w:adjustRightInd w:val="0"/>
              <w:spacing w:after="0" w:line="276" w:lineRule="auto"/>
              <w:ind w:left="102"/>
              <w:jc w:val="both"/>
              <w:rPr>
                <w:rFonts w:ascii="Arial" w:hAnsi="Arial" w:cs="Arial"/>
                <w:sz w:val="24"/>
                <w:szCs w:val="24"/>
              </w:rPr>
            </w:pPr>
          </w:p>
        </w:tc>
      </w:tr>
    </w:tbl>
    <w:p w14:paraId="69E3CECA" w14:textId="77777777" w:rsidR="00C62E58" w:rsidRDefault="00C62E58">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br w:type="page"/>
      </w:r>
    </w:p>
    <w:p w14:paraId="5EAF0A9A" w14:textId="16377DDA" w:rsidR="00B72231" w:rsidRPr="00B72231" w:rsidRDefault="00B72231" w:rsidP="00B72231">
      <w:pPr>
        <w:spacing w:after="0" w:line="360" w:lineRule="auto"/>
        <w:ind w:firstLine="709"/>
        <w:jc w:val="both"/>
        <w:rPr>
          <w:rFonts w:ascii="Arial" w:eastAsia="Times New Roman" w:hAnsi="Arial" w:cs="Arial"/>
          <w:sz w:val="24"/>
          <w:szCs w:val="24"/>
          <w:lang w:eastAsia="ru-RU"/>
        </w:rPr>
      </w:pPr>
      <w:r w:rsidRPr="00F931A4">
        <w:rPr>
          <w:rFonts w:ascii="Arial" w:eastAsia="Times New Roman" w:hAnsi="Arial" w:cs="Arial"/>
          <w:sz w:val="24"/>
          <w:szCs w:val="24"/>
          <w:lang w:eastAsia="ru-RU"/>
        </w:rPr>
        <w:lastRenderedPageBreak/>
        <w:t>4 </w:t>
      </w:r>
      <w:r>
        <w:rPr>
          <w:rFonts w:ascii="Arial" w:eastAsia="Times New Roman" w:hAnsi="Arial" w:cs="Arial"/>
          <w:sz w:val="24"/>
          <w:szCs w:val="24"/>
          <w:lang w:eastAsia="ru-RU"/>
        </w:rPr>
        <w:t xml:space="preserve">Настоящий стандарт </w:t>
      </w:r>
      <w:r>
        <w:rPr>
          <w:rFonts w:ascii="Arial" w:eastAsia="Times New Roman" w:hAnsi="Arial" w:cs="Arial"/>
          <w:sz w:val="24"/>
          <w:szCs w:val="24"/>
          <w:lang w:eastAsia="ar-SA"/>
        </w:rPr>
        <w:t xml:space="preserve">идентичен международному </w:t>
      </w:r>
      <w:r w:rsidR="00A4663A" w:rsidRPr="00A4663A">
        <w:rPr>
          <w:rFonts w:ascii="Arial" w:eastAsia="Times New Roman" w:hAnsi="Arial" w:cs="Arial"/>
          <w:sz w:val="24"/>
          <w:szCs w:val="24"/>
          <w:lang w:eastAsia="ru-RU"/>
        </w:rPr>
        <w:t>документ</w:t>
      </w:r>
      <w:r w:rsidR="00A4663A">
        <w:rPr>
          <w:rFonts w:ascii="Arial" w:eastAsia="Times New Roman" w:hAnsi="Arial" w:cs="Arial"/>
          <w:sz w:val="24"/>
          <w:szCs w:val="24"/>
          <w:lang w:eastAsia="ru-RU"/>
        </w:rPr>
        <w:t xml:space="preserve">у </w:t>
      </w:r>
      <w:r>
        <w:rPr>
          <w:rFonts w:ascii="Arial" w:eastAsia="Times New Roman" w:hAnsi="Arial" w:cs="Arial"/>
          <w:sz w:val="24"/>
          <w:szCs w:val="24"/>
          <w:lang w:eastAsia="ar-SA"/>
        </w:rPr>
        <w:t>IEC</w:t>
      </w:r>
      <w:r w:rsidRPr="008C714D">
        <w:rPr>
          <w:rFonts w:ascii="Arial" w:eastAsia="Times New Roman" w:hAnsi="Arial" w:cs="Arial"/>
          <w:sz w:val="24"/>
          <w:szCs w:val="24"/>
          <w:lang w:eastAsia="ar-SA"/>
        </w:rPr>
        <w:t>/</w:t>
      </w:r>
      <w:r>
        <w:rPr>
          <w:rFonts w:ascii="Arial" w:eastAsia="Times New Roman" w:hAnsi="Arial" w:cs="Arial"/>
          <w:sz w:val="24"/>
          <w:szCs w:val="24"/>
          <w:lang w:val="en-US" w:eastAsia="ar-SA"/>
        </w:rPr>
        <w:t>TR</w:t>
      </w:r>
      <w:r>
        <w:rPr>
          <w:rFonts w:ascii="Arial" w:eastAsia="Times New Roman" w:hAnsi="Arial" w:cs="Arial"/>
          <w:sz w:val="24"/>
          <w:szCs w:val="24"/>
          <w:lang w:eastAsia="ar-SA"/>
        </w:rPr>
        <w:t xml:space="preserve"> 60825</w:t>
      </w:r>
      <w:r w:rsidR="00AC1ECC">
        <w:rPr>
          <w:rFonts w:ascii="Arial" w:eastAsia="Times New Roman" w:hAnsi="Arial" w:cs="Arial"/>
          <w:sz w:val="24"/>
          <w:szCs w:val="24"/>
          <w:lang w:eastAsia="ar-SA"/>
        </w:rPr>
        <w:t>-</w:t>
      </w:r>
      <w:r>
        <w:rPr>
          <w:rFonts w:ascii="Arial" w:eastAsia="Times New Roman" w:hAnsi="Arial" w:cs="Arial"/>
          <w:sz w:val="24"/>
          <w:szCs w:val="24"/>
          <w:lang w:eastAsia="ar-SA"/>
        </w:rPr>
        <w:t xml:space="preserve">17:2015 «Безопасность лазерных изделий. Часть 17. </w:t>
      </w:r>
      <w:r w:rsidR="003B71AB" w:rsidRPr="003B71AB">
        <w:rPr>
          <w:rFonts w:ascii="Arial" w:eastAsia="Times New Roman" w:hAnsi="Arial" w:cs="Arial"/>
          <w:sz w:val="24"/>
          <w:szCs w:val="24"/>
          <w:lang w:eastAsia="ar-SA"/>
        </w:rPr>
        <w:t>Аспекты безопасности при использовании пассивных оптических компонентов и оптических кабелей в волоконно-оптических системах связи высокой мощности</w:t>
      </w:r>
      <w:r>
        <w:rPr>
          <w:rFonts w:ascii="Arial" w:eastAsia="Times New Roman" w:hAnsi="Arial" w:cs="Arial"/>
          <w:sz w:val="24"/>
          <w:szCs w:val="24"/>
          <w:lang w:eastAsia="ar-SA"/>
        </w:rPr>
        <w:t>» («</w:t>
      </w:r>
      <w:r>
        <w:rPr>
          <w:rFonts w:ascii="Arial" w:eastAsia="Times New Roman" w:hAnsi="Arial" w:cs="Arial"/>
          <w:sz w:val="24"/>
          <w:szCs w:val="24"/>
          <w:lang w:val="en-US" w:eastAsia="ar-SA"/>
        </w:rPr>
        <w:t>Safety</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of</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laser</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products</w:t>
      </w:r>
      <w:r>
        <w:rPr>
          <w:rFonts w:ascii="Arial" w:eastAsia="Times New Roman" w:hAnsi="Arial" w:cs="Arial"/>
          <w:sz w:val="24"/>
          <w:szCs w:val="24"/>
          <w:lang w:eastAsia="ar-SA"/>
        </w:rPr>
        <w:t xml:space="preserve"> – </w:t>
      </w:r>
      <w:r>
        <w:rPr>
          <w:rFonts w:ascii="Arial" w:eastAsia="Times New Roman" w:hAnsi="Arial" w:cs="Arial"/>
          <w:sz w:val="24"/>
          <w:szCs w:val="24"/>
          <w:lang w:val="en-US" w:eastAsia="ar-SA"/>
        </w:rPr>
        <w:t>Part</w:t>
      </w:r>
      <w:r>
        <w:rPr>
          <w:rFonts w:ascii="Arial" w:eastAsia="Times New Roman" w:hAnsi="Arial" w:cs="Arial"/>
          <w:sz w:val="24"/>
          <w:szCs w:val="24"/>
          <w:lang w:eastAsia="ar-SA"/>
        </w:rPr>
        <w:t xml:space="preserve"> 17: </w:t>
      </w:r>
      <w:r>
        <w:rPr>
          <w:rFonts w:ascii="Arial" w:eastAsia="Times New Roman" w:hAnsi="Arial" w:cs="Arial"/>
          <w:sz w:val="24"/>
          <w:szCs w:val="24"/>
          <w:lang w:val="en-US" w:eastAsia="ar-SA"/>
        </w:rPr>
        <w:t>Safety</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aspects</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for</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use</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of</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passive</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optical</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components</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and</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optical</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cables</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in</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high</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power</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optical</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fibre</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communication</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systems</w:t>
      </w:r>
      <w:r>
        <w:rPr>
          <w:rFonts w:ascii="Arial" w:eastAsia="Times New Roman" w:hAnsi="Arial" w:cs="Arial"/>
          <w:sz w:val="24"/>
          <w:szCs w:val="24"/>
          <w:lang w:eastAsia="ar-SA"/>
        </w:rPr>
        <w:t xml:space="preserve">», </w:t>
      </w:r>
      <w:r>
        <w:rPr>
          <w:rFonts w:ascii="Arial" w:eastAsia="Times New Roman" w:hAnsi="Arial" w:cs="Arial"/>
          <w:sz w:val="24"/>
          <w:szCs w:val="24"/>
          <w:lang w:val="en-US" w:eastAsia="ar-SA"/>
        </w:rPr>
        <w:t>IDT</w:t>
      </w:r>
      <w:r>
        <w:rPr>
          <w:rFonts w:ascii="Arial" w:eastAsia="Times New Roman" w:hAnsi="Arial" w:cs="Arial"/>
          <w:sz w:val="24"/>
          <w:szCs w:val="24"/>
          <w:lang w:eastAsia="ar-SA"/>
        </w:rPr>
        <w:t>).</w:t>
      </w:r>
    </w:p>
    <w:p w14:paraId="7C368F42" w14:textId="4B5022FC" w:rsidR="00B72231" w:rsidRPr="00F931A4" w:rsidRDefault="00B72231" w:rsidP="00B72231">
      <w:pPr>
        <w:suppressAutoHyphens/>
        <w:spacing w:after="0" w:line="360" w:lineRule="auto"/>
        <w:ind w:firstLine="709"/>
        <w:jc w:val="both"/>
        <w:rPr>
          <w:rFonts w:ascii="Arial" w:eastAsia="Times New Roman" w:hAnsi="Arial" w:cs="Arial"/>
          <w:sz w:val="24"/>
          <w:szCs w:val="24"/>
          <w:lang w:eastAsia="ru-RU"/>
        </w:rPr>
      </w:pPr>
      <w:r w:rsidRPr="00F931A4">
        <w:rPr>
          <w:rFonts w:ascii="Arial" w:eastAsia="Times New Roman" w:hAnsi="Arial" w:cs="Arial"/>
          <w:sz w:val="24"/>
          <w:szCs w:val="24"/>
          <w:lang w:eastAsia="ru-RU"/>
        </w:rPr>
        <w:t xml:space="preserve">Международный </w:t>
      </w:r>
      <w:r w:rsidR="00A4663A" w:rsidRPr="00A4663A">
        <w:rPr>
          <w:rFonts w:ascii="Arial" w:eastAsia="Times New Roman" w:hAnsi="Arial" w:cs="Arial"/>
          <w:sz w:val="24"/>
          <w:szCs w:val="24"/>
          <w:lang w:eastAsia="ru-RU"/>
        </w:rPr>
        <w:t>документ</w:t>
      </w:r>
      <w:r w:rsidR="00A4663A">
        <w:rPr>
          <w:rFonts w:ascii="Arial" w:eastAsia="Times New Roman" w:hAnsi="Arial" w:cs="Arial"/>
          <w:sz w:val="24"/>
          <w:szCs w:val="24"/>
          <w:lang w:eastAsia="ru-RU"/>
        </w:rPr>
        <w:t xml:space="preserve"> </w:t>
      </w:r>
      <w:r w:rsidRPr="00F931A4">
        <w:rPr>
          <w:rFonts w:ascii="Arial" w:eastAsia="Times New Roman" w:hAnsi="Arial" w:cs="Arial"/>
          <w:sz w:val="24"/>
          <w:szCs w:val="24"/>
          <w:lang w:eastAsia="ru-RU"/>
        </w:rPr>
        <w:t>разработан Техническим комитетом TC 76 «Безопасность оптического излучения и лазерное оборудование» Международной электротехнической комиссии (IEC).</w:t>
      </w:r>
    </w:p>
    <w:p w14:paraId="36AB3993" w14:textId="38C3230C" w:rsidR="00AC1ECC" w:rsidRDefault="00AC1ECC" w:rsidP="00B72231">
      <w:pPr>
        <w:spacing w:after="0" w:line="360" w:lineRule="auto"/>
        <w:ind w:firstLine="709"/>
        <w:jc w:val="both"/>
        <w:rPr>
          <w:rFonts w:ascii="Arial" w:eastAsia="Times New Roman" w:hAnsi="Arial" w:cs="Arial"/>
          <w:sz w:val="24"/>
          <w:szCs w:val="24"/>
          <w:lang w:eastAsia="ru-RU"/>
        </w:rPr>
      </w:pPr>
      <w:r w:rsidRPr="00AC1ECC">
        <w:rPr>
          <w:rFonts w:ascii="Arial" w:eastAsia="Times New Roman" w:hAnsi="Arial" w:cs="Arial"/>
          <w:sz w:val="24"/>
          <w:szCs w:val="24"/>
          <w:lang w:eastAsia="ru-RU"/>
        </w:rPr>
        <w:t xml:space="preserve">Наименование настоящего стандарта изменено относительно наименования указанного международного </w:t>
      </w:r>
      <w:r w:rsidR="00A4663A" w:rsidRPr="00A4663A">
        <w:rPr>
          <w:rFonts w:ascii="Arial" w:eastAsia="Times New Roman" w:hAnsi="Arial" w:cs="Arial"/>
          <w:sz w:val="24"/>
          <w:szCs w:val="24"/>
          <w:lang w:eastAsia="ru-RU"/>
        </w:rPr>
        <w:t>документ</w:t>
      </w:r>
      <w:r w:rsidR="00A4663A">
        <w:rPr>
          <w:rFonts w:ascii="Arial" w:eastAsia="Times New Roman" w:hAnsi="Arial" w:cs="Arial"/>
          <w:sz w:val="24"/>
          <w:szCs w:val="24"/>
          <w:lang w:eastAsia="ru-RU"/>
        </w:rPr>
        <w:t xml:space="preserve">а </w:t>
      </w:r>
      <w:r w:rsidRPr="00AC1ECC">
        <w:rPr>
          <w:rFonts w:ascii="Arial" w:eastAsia="Times New Roman" w:hAnsi="Arial" w:cs="Arial"/>
          <w:sz w:val="24"/>
          <w:szCs w:val="24"/>
          <w:lang w:eastAsia="ru-RU"/>
        </w:rPr>
        <w:t>для приведения в соответствие с ГОСТ 1.5 (подраздел 3.6).</w:t>
      </w:r>
    </w:p>
    <w:p w14:paraId="5422C499" w14:textId="61CC9D5C" w:rsidR="00B72231" w:rsidRPr="00F931A4" w:rsidRDefault="00B72231" w:rsidP="00B72231">
      <w:pPr>
        <w:spacing w:after="0" w:line="360" w:lineRule="auto"/>
        <w:ind w:firstLine="709"/>
        <w:jc w:val="both"/>
        <w:rPr>
          <w:rFonts w:ascii="Arial" w:eastAsia="Times New Roman" w:hAnsi="Arial" w:cs="Arial"/>
          <w:sz w:val="24"/>
          <w:szCs w:val="24"/>
          <w:lang w:eastAsia="ru-RU"/>
        </w:rPr>
      </w:pPr>
      <w:r w:rsidRPr="00F931A4">
        <w:rPr>
          <w:rFonts w:ascii="Arial" w:eastAsia="Times New Roman" w:hAnsi="Arial" w:cs="Arial"/>
          <w:sz w:val="24"/>
          <w:szCs w:val="24"/>
          <w:lang w:eastAsia="ru-RU"/>
        </w:rPr>
        <w:t>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 сведения о которых приведены в дополнительном приложении ДА</w:t>
      </w:r>
    </w:p>
    <w:p w14:paraId="54DCF188" w14:textId="77777777" w:rsidR="00B72231" w:rsidRPr="00F931A4" w:rsidRDefault="00B72231" w:rsidP="00B72231">
      <w:pPr>
        <w:spacing w:after="0" w:line="360" w:lineRule="auto"/>
        <w:ind w:firstLine="709"/>
        <w:jc w:val="both"/>
        <w:rPr>
          <w:rFonts w:ascii="Arial" w:eastAsia="Times New Roman" w:hAnsi="Arial" w:cs="Arial"/>
          <w:sz w:val="24"/>
          <w:szCs w:val="24"/>
          <w:lang w:eastAsia="ru-RU"/>
        </w:rPr>
      </w:pPr>
    </w:p>
    <w:p w14:paraId="3B2AC0FA" w14:textId="2EB576A7" w:rsidR="00B72231" w:rsidRPr="00F931A4" w:rsidRDefault="00B72231" w:rsidP="00B72231">
      <w:pPr>
        <w:spacing w:after="0" w:line="360" w:lineRule="auto"/>
        <w:ind w:firstLine="709"/>
        <w:jc w:val="both"/>
        <w:rPr>
          <w:rFonts w:ascii="Arial" w:eastAsia="Times New Roman" w:hAnsi="Arial" w:cs="Arial"/>
          <w:iCs/>
          <w:sz w:val="24"/>
          <w:szCs w:val="24"/>
          <w:lang w:eastAsia="ar-SA"/>
        </w:rPr>
      </w:pPr>
      <w:r w:rsidRPr="00F931A4">
        <w:rPr>
          <w:rFonts w:ascii="Arial" w:eastAsia="Times New Roman" w:hAnsi="Arial" w:cs="Arial"/>
          <w:snapToGrid w:val="0"/>
          <w:sz w:val="24"/>
          <w:szCs w:val="24"/>
          <w:lang w:eastAsia="ru-RU"/>
        </w:rPr>
        <w:t>5 </w:t>
      </w:r>
      <w:r>
        <w:rPr>
          <w:rFonts w:ascii="Arial" w:eastAsia="Times New Roman" w:hAnsi="Arial" w:cs="Arial"/>
          <w:iCs/>
          <w:sz w:val="24"/>
          <w:szCs w:val="24"/>
          <w:lang w:eastAsia="ar-SA"/>
        </w:rPr>
        <w:t>ВВЕДЕН ВПЕРВЫЕ</w:t>
      </w:r>
    </w:p>
    <w:p w14:paraId="50965F42" w14:textId="77777777" w:rsidR="000669AE" w:rsidRDefault="000669AE" w:rsidP="000669AE">
      <w:pPr>
        <w:widowControl w:val="0"/>
        <w:autoSpaceDE w:val="0"/>
        <w:autoSpaceDN w:val="0"/>
        <w:adjustRightInd w:val="0"/>
        <w:spacing w:after="0" w:line="360" w:lineRule="auto"/>
        <w:ind w:right="57" w:firstLine="709"/>
        <w:jc w:val="both"/>
        <w:rPr>
          <w:rFonts w:ascii="Arial" w:eastAsia="Calibri" w:hAnsi="Arial" w:cs="Arial"/>
          <w:i/>
          <w:iCs/>
          <w:sz w:val="24"/>
          <w:szCs w:val="24"/>
        </w:rPr>
      </w:pPr>
    </w:p>
    <w:p w14:paraId="6365538C" w14:textId="281BE113" w:rsidR="000669AE" w:rsidRPr="00F931A4" w:rsidRDefault="000669AE" w:rsidP="000669AE">
      <w:pPr>
        <w:widowControl w:val="0"/>
        <w:autoSpaceDE w:val="0"/>
        <w:autoSpaceDN w:val="0"/>
        <w:adjustRightInd w:val="0"/>
        <w:spacing w:after="0" w:line="360" w:lineRule="auto"/>
        <w:ind w:right="57" w:firstLine="709"/>
        <w:jc w:val="both"/>
        <w:rPr>
          <w:rFonts w:ascii="Arial" w:eastAsia="Calibri" w:hAnsi="Arial" w:cs="Arial"/>
          <w:i/>
          <w:iCs/>
          <w:sz w:val="24"/>
          <w:szCs w:val="24"/>
        </w:rPr>
      </w:pPr>
      <w:r w:rsidRPr="00F931A4">
        <w:rPr>
          <w:rFonts w:ascii="Arial" w:eastAsia="Calibri"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1431E64" w14:textId="77777777" w:rsidR="000669AE" w:rsidRPr="00F931A4" w:rsidRDefault="000669AE" w:rsidP="000669AE">
      <w:pPr>
        <w:widowControl w:val="0"/>
        <w:autoSpaceDE w:val="0"/>
        <w:autoSpaceDN w:val="0"/>
        <w:adjustRightInd w:val="0"/>
        <w:spacing w:after="0" w:line="360" w:lineRule="auto"/>
        <w:ind w:right="57" w:firstLine="709"/>
        <w:jc w:val="both"/>
        <w:rPr>
          <w:rFonts w:ascii="Arial" w:eastAsia="Calibri" w:hAnsi="Arial" w:cs="Arial"/>
          <w:spacing w:val="-1"/>
          <w:sz w:val="24"/>
          <w:szCs w:val="24"/>
        </w:rPr>
      </w:pPr>
      <w:r w:rsidRPr="00F931A4">
        <w:rPr>
          <w:rFonts w:ascii="Arial" w:eastAsia="Calibri"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0AE0BFA" w14:textId="77777777" w:rsidR="000669AE" w:rsidRPr="00F931A4" w:rsidRDefault="000669AE" w:rsidP="000669AE">
      <w:pPr>
        <w:widowControl w:val="0"/>
        <w:autoSpaceDE w:val="0"/>
        <w:autoSpaceDN w:val="0"/>
        <w:adjustRightInd w:val="0"/>
        <w:spacing w:after="0" w:line="360" w:lineRule="auto"/>
        <w:ind w:right="57" w:firstLine="709"/>
        <w:jc w:val="both"/>
        <w:rPr>
          <w:rFonts w:ascii="Arial" w:eastAsia="Calibri" w:hAnsi="Arial" w:cs="Arial"/>
          <w:sz w:val="24"/>
          <w:szCs w:val="24"/>
        </w:rPr>
      </w:pPr>
    </w:p>
    <w:p w14:paraId="70D36F66" w14:textId="77777777" w:rsidR="000669AE" w:rsidRPr="00F931A4" w:rsidRDefault="000669AE" w:rsidP="000669AE">
      <w:pPr>
        <w:widowControl w:val="0"/>
        <w:autoSpaceDE w:val="0"/>
        <w:autoSpaceDN w:val="0"/>
        <w:adjustRightInd w:val="0"/>
        <w:spacing w:after="0" w:line="360" w:lineRule="auto"/>
        <w:ind w:right="57" w:firstLine="709"/>
        <w:jc w:val="both"/>
        <w:rPr>
          <w:rFonts w:ascii="Arial" w:eastAsia="Calibri" w:hAnsi="Arial" w:cs="Arial"/>
          <w:sz w:val="24"/>
          <w:szCs w:val="24"/>
        </w:rPr>
      </w:pPr>
    </w:p>
    <w:p w14:paraId="7A659450" w14:textId="77777777" w:rsidR="000669AE" w:rsidRPr="00F931A4" w:rsidRDefault="000669AE" w:rsidP="000669AE">
      <w:pPr>
        <w:widowControl w:val="0"/>
        <w:autoSpaceDE w:val="0"/>
        <w:autoSpaceDN w:val="0"/>
        <w:adjustRightInd w:val="0"/>
        <w:spacing w:after="0" w:line="360" w:lineRule="auto"/>
        <w:ind w:right="57" w:firstLine="709"/>
        <w:jc w:val="both"/>
        <w:rPr>
          <w:rFonts w:ascii="Arial" w:eastAsia="Calibri" w:hAnsi="Arial" w:cs="Arial"/>
          <w:sz w:val="24"/>
          <w:szCs w:val="24"/>
        </w:rPr>
      </w:pPr>
    </w:p>
    <w:p w14:paraId="3C1E306A" w14:textId="251E3413" w:rsidR="00B72231" w:rsidRPr="000669AE" w:rsidRDefault="000669AE" w:rsidP="000669AE">
      <w:pPr>
        <w:widowControl w:val="0"/>
        <w:autoSpaceDE w:val="0"/>
        <w:autoSpaceDN w:val="0"/>
        <w:adjustRightInd w:val="0"/>
        <w:spacing w:after="0" w:line="360" w:lineRule="auto"/>
        <w:ind w:right="57" w:firstLine="709"/>
        <w:jc w:val="both"/>
        <w:rPr>
          <w:rFonts w:ascii="Arial" w:eastAsia="Calibri" w:hAnsi="Arial" w:cs="Arial"/>
          <w:sz w:val="24"/>
          <w:szCs w:val="24"/>
        </w:rPr>
      </w:pPr>
      <w:r w:rsidRPr="00F931A4">
        <w:rPr>
          <w:rFonts w:ascii="Arial" w:eastAsia="Calibri"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036FD708" w14:textId="74EDB0D0" w:rsidR="0055091B" w:rsidRDefault="00302443" w:rsidP="00B72231">
      <w:pPr>
        <w:pageBreakBefore/>
        <w:spacing w:line="360" w:lineRule="auto"/>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lastRenderedPageBreak/>
        <w:t>Содержание</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8897"/>
      </w:tblGrid>
      <w:tr w:rsidR="00D56E05" w14:paraId="28B5EF20" w14:textId="77777777" w:rsidTr="00D56E05">
        <w:tc>
          <w:tcPr>
            <w:tcW w:w="743" w:type="dxa"/>
            <w:tcBorders>
              <w:top w:val="nil"/>
              <w:left w:val="nil"/>
              <w:bottom w:val="nil"/>
              <w:right w:val="nil"/>
            </w:tcBorders>
          </w:tcPr>
          <w:p w14:paraId="7498FA43" w14:textId="77777777" w:rsidR="00D56E05" w:rsidRDefault="00D56E05">
            <w:pPr>
              <w:widowControl w:val="0"/>
              <w:autoSpaceDE w:val="0"/>
              <w:autoSpaceDN w:val="0"/>
              <w:adjustRightInd w:val="0"/>
              <w:spacing w:after="0" w:line="360" w:lineRule="auto"/>
              <w:jc w:val="both"/>
              <w:rPr>
                <w:rFonts w:ascii="Arial" w:eastAsia="Batang" w:hAnsi="Arial" w:cs="Arial"/>
                <w:sz w:val="24"/>
                <w:szCs w:val="24"/>
                <w:lang w:eastAsia="ru-RU"/>
              </w:rPr>
            </w:pPr>
            <w:r>
              <w:rPr>
                <w:rFonts w:ascii="Arial" w:eastAsia="Batang" w:hAnsi="Arial" w:cs="Arial"/>
                <w:sz w:val="24"/>
                <w:szCs w:val="24"/>
                <w:lang w:eastAsia="ru-RU"/>
              </w:rPr>
              <w:t>1</w:t>
            </w:r>
          </w:p>
        </w:tc>
        <w:tc>
          <w:tcPr>
            <w:tcW w:w="8897" w:type="dxa"/>
            <w:tcBorders>
              <w:top w:val="nil"/>
              <w:left w:val="nil"/>
              <w:bottom w:val="nil"/>
              <w:right w:val="nil"/>
            </w:tcBorders>
          </w:tcPr>
          <w:p w14:paraId="2BC5CA90" w14:textId="77777777" w:rsidR="00D56E05" w:rsidRDefault="00D56E05">
            <w:pPr>
              <w:widowControl w:val="0"/>
              <w:autoSpaceDE w:val="0"/>
              <w:autoSpaceDN w:val="0"/>
              <w:adjustRightInd w:val="0"/>
              <w:spacing w:after="0" w:line="360" w:lineRule="auto"/>
              <w:jc w:val="both"/>
              <w:rPr>
                <w:rFonts w:ascii="Arial" w:eastAsia="Batang" w:hAnsi="Arial" w:cs="Arial"/>
                <w:bCs/>
                <w:sz w:val="24"/>
                <w:szCs w:val="24"/>
                <w:lang w:eastAsia="ru-RU"/>
              </w:rPr>
            </w:pPr>
            <w:r>
              <w:rPr>
                <w:rFonts w:ascii="Arial" w:eastAsia="Batang" w:hAnsi="Arial" w:cs="Arial"/>
                <w:bCs/>
                <w:sz w:val="24"/>
                <w:szCs w:val="24"/>
                <w:lang w:eastAsia="ru-RU"/>
              </w:rPr>
              <w:t>Область применения ……………………………………………………….................</w:t>
            </w:r>
          </w:p>
        </w:tc>
      </w:tr>
      <w:tr w:rsidR="00D56E05" w14:paraId="727F9FA7" w14:textId="77777777" w:rsidTr="00D56E05">
        <w:tc>
          <w:tcPr>
            <w:tcW w:w="743" w:type="dxa"/>
            <w:tcBorders>
              <w:top w:val="nil"/>
              <w:left w:val="nil"/>
              <w:bottom w:val="nil"/>
              <w:right w:val="nil"/>
            </w:tcBorders>
          </w:tcPr>
          <w:p w14:paraId="66A35B8A" w14:textId="77777777" w:rsidR="00D56E05" w:rsidRDefault="00D56E05">
            <w:pPr>
              <w:widowControl w:val="0"/>
              <w:autoSpaceDE w:val="0"/>
              <w:autoSpaceDN w:val="0"/>
              <w:adjustRightInd w:val="0"/>
              <w:spacing w:after="0" w:line="360" w:lineRule="auto"/>
              <w:jc w:val="both"/>
              <w:rPr>
                <w:rFonts w:ascii="Arial" w:eastAsia="Batang" w:hAnsi="Arial" w:cs="Arial"/>
                <w:sz w:val="24"/>
                <w:szCs w:val="24"/>
                <w:lang w:eastAsia="ru-RU"/>
              </w:rPr>
            </w:pPr>
            <w:r>
              <w:rPr>
                <w:rFonts w:ascii="Arial" w:eastAsia="Batang" w:hAnsi="Arial" w:cs="Arial"/>
                <w:sz w:val="24"/>
                <w:szCs w:val="24"/>
                <w:lang w:eastAsia="ru-RU"/>
              </w:rPr>
              <w:t>2</w:t>
            </w:r>
          </w:p>
        </w:tc>
        <w:tc>
          <w:tcPr>
            <w:tcW w:w="8897" w:type="dxa"/>
            <w:tcBorders>
              <w:top w:val="nil"/>
              <w:left w:val="nil"/>
              <w:bottom w:val="nil"/>
              <w:right w:val="nil"/>
            </w:tcBorders>
          </w:tcPr>
          <w:p w14:paraId="23FBB0D3" w14:textId="77777777" w:rsidR="00D56E05" w:rsidRDefault="00D56E05">
            <w:pPr>
              <w:widowControl w:val="0"/>
              <w:autoSpaceDE w:val="0"/>
              <w:autoSpaceDN w:val="0"/>
              <w:adjustRightInd w:val="0"/>
              <w:spacing w:after="0" w:line="360" w:lineRule="auto"/>
              <w:jc w:val="both"/>
              <w:rPr>
                <w:rFonts w:ascii="Arial" w:eastAsia="Batang" w:hAnsi="Arial" w:cs="Arial"/>
                <w:bCs/>
                <w:sz w:val="24"/>
                <w:szCs w:val="24"/>
                <w:lang w:val="en-US" w:eastAsia="ru-RU"/>
              </w:rPr>
            </w:pPr>
            <w:r>
              <w:rPr>
                <w:rFonts w:ascii="Arial" w:eastAsia="Batang" w:hAnsi="Arial" w:cs="Arial"/>
                <w:sz w:val="24"/>
                <w:szCs w:val="24"/>
                <w:lang w:eastAsia="ru-RU"/>
              </w:rPr>
              <w:t>Нормативные ссылки ……………………………………………………………</w:t>
            </w:r>
            <w:r>
              <w:rPr>
                <w:rFonts w:ascii="Arial" w:eastAsia="Batang" w:hAnsi="Arial" w:cs="Arial"/>
                <w:sz w:val="24"/>
                <w:szCs w:val="24"/>
                <w:lang w:val="en-US" w:eastAsia="ru-RU"/>
              </w:rPr>
              <w:t>..</w:t>
            </w:r>
            <w:r>
              <w:rPr>
                <w:rFonts w:ascii="Arial" w:eastAsia="Batang" w:hAnsi="Arial" w:cs="Arial"/>
                <w:sz w:val="24"/>
                <w:szCs w:val="24"/>
                <w:lang w:eastAsia="ru-RU"/>
              </w:rPr>
              <w:t>……</w:t>
            </w:r>
          </w:p>
        </w:tc>
      </w:tr>
      <w:tr w:rsidR="00D56E05" w14:paraId="42A975BE" w14:textId="77777777" w:rsidTr="00D56E05">
        <w:tc>
          <w:tcPr>
            <w:tcW w:w="743" w:type="dxa"/>
            <w:tcBorders>
              <w:top w:val="nil"/>
              <w:left w:val="nil"/>
              <w:bottom w:val="nil"/>
              <w:right w:val="nil"/>
            </w:tcBorders>
          </w:tcPr>
          <w:p w14:paraId="251CCC6B" w14:textId="77777777" w:rsidR="00D56E05" w:rsidRDefault="00D56E05">
            <w:pPr>
              <w:widowControl w:val="0"/>
              <w:autoSpaceDE w:val="0"/>
              <w:autoSpaceDN w:val="0"/>
              <w:adjustRightInd w:val="0"/>
              <w:spacing w:after="0" w:line="360" w:lineRule="auto"/>
              <w:jc w:val="both"/>
              <w:rPr>
                <w:rFonts w:ascii="Arial" w:eastAsia="Batang" w:hAnsi="Arial" w:cs="Arial"/>
                <w:sz w:val="24"/>
                <w:szCs w:val="24"/>
                <w:lang w:eastAsia="ru-RU"/>
              </w:rPr>
            </w:pPr>
            <w:r>
              <w:rPr>
                <w:rFonts w:ascii="Arial" w:eastAsia="Batang" w:hAnsi="Arial" w:cs="Arial"/>
                <w:sz w:val="24"/>
                <w:szCs w:val="24"/>
                <w:lang w:eastAsia="ru-RU"/>
              </w:rPr>
              <w:t>3</w:t>
            </w:r>
          </w:p>
        </w:tc>
        <w:tc>
          <w:tcPr>
            <w:tcW w:w="8897" w:type="dxa"/>
            <w:tcBorders>
              <w:top w:val="nil"/>
              <w:left w:val="nil"/>
              <w:bottom w:val="nil"/>
              <w:right w:val="nil"/>
            </w:tcBorders>
          </w:tcPr>
          <w:p w14:paraId="5CDAFD5C" w14:textId="77777777" w:rsidR="00D56E05" w:rsidRDefault="00D56E05">
            <w:pPr>
              <w:widowControl w:val="0"/>
              <w:autoSpaceDE w:val="0"/>
              <w:autoSpaceDN w:val="0"/>
              <w:adjustRightInd w:val="0"/>
              <w:spacing w:after="0" w:line="360" w:lineRule="auto"/>
              <w:jc w:val="both"/>
              <w:rPr>
                <w:rFonts w:ascii="Arial" w:eastAsia="Batang" w:hAnsi="Arial" w:cs="Arial"/>
                <w:bCs/>
                <w:sz w:val="24"/>
                <w:szCs w:val="24"/>
                <w:lang w:eastAsia="ru-RU"/>
              </w:rPr>
            </w:pPr>
            <w:r>
              <w:rPr>
                <w:rFonts w:ascii="Arial" w:eastAsia="Times New Roman" w:hAnsi="Arial" w:cs="Arial"/>
                <w:sz w:val="24"/>
                <w:szCs w:val="24"/>
                <w:lang w:eastAsia="ru-RU"/>
              </w:rPr>
              <w:t>Термины и определения………………….</w:t>
            </w:r>
            <w:r>
              <w:rPr>
                <w:rFonts w:ascii="Arial" w:eastAsia="Batang" w:hAnsi="Arial" w:cs="Arial"/>
                <w:bCs/>
                <w:sz w:val="24"/>
                <w:szCs w:val="24"/>
                <w:lang w:eastAsia="ru-RU"/>
              </w:rPr>
              <w:t>…………………………………………….</w:t>
            </w:r>
          </w:p>
        </w:tc>
      </w:tr>
      <w:tr w:rsidR="00D56E05" w14:paraId="6145251C" w14:textId="77777777" w:rsidTr="00D56E05">
        <w:tc>
          <w:tcPr>
            <w:tcW w:w="743" w:type="dxa"/>
            <w:tcBorders>
              <w:top w:val="nil"/>
              <w:left w:val="nil"/>
              <w:bottom w:val="nil"/>
              <w:right w:val="nil"/>
            </w:tcBorders>
          </w:tcPr>
          <w:p w14:paraId="7A16C180" w14:textId="77777777" w:rsidR="00D56E05" w:rsidRDefault="00D56E05">
            <w:pPr>
              <w:widowControl w:val="0"/>
              <w:autoSpaceDE w:val="0"/>
              <w:autoSpaceDN w:val="0"/>
              <w:adjustRightInd w:val="0"/>
              <w:spacing w:after="0" w:line="360" w:lineRule="auto"/>
              <w:jc w:val="both"/>
              <w:rPr>
                <w:rFonts w:ascii="Arial" w:eastAsia="Batang" w:hAnsi="Arial" w:cs="Arial"/>
                <w:sz w:val="24"/>
                <w:szCs w:val="24"/>
                <w:lang w:eastAsia="ru-RU"/>
              </w:rPr>
            </w:pPr>
            <w:r>
              <w:rPr>
                <w:rFonts w:ascii="Arial" w:eastAsia="Batang" w:hAnsi="Arial" w:cs="Arial"/>
                <w:sz w:val="24"/>
                <w:szCs w:val="24"/>
                <w:lang w:eastAsia="ru-RU"/>
              </w:rPr>
              <w:t>4</w:t>
            </w:r>
          </w:p>
        </w:tc>
        <w:tc>
          <w:tcPr>
            <w:tcW w:w="8897" w:type="dxa"/>
            <w:tcBorders>
              <w:top w:val="nil"/>
              <w:left w:val="nil"/>
              <w:bottom w:val="nil"/>
              <w:right w:val="nil"/>
            </w:tcBorders>
          </w:tcPr>
          <w:p w14:paraId="560A56A4" w14:textId="77777777" w:rsidR="00D56E05" w:rsidRDefault="00D56E05">
            <w:pPr>
              <w:widowControl w:val="0"/>
              <w:autoSpaceDE w:val="0"/>
              <w:autoSpaceDN w:val="0"/>
              <w:adjustRightInd w:val="0"/>
              <w:spacing w:after="0" w:line="360" w:lineRule="auto"/>
              <w:jc w:val="both"/>
              <w:rPr>
                <w:rFonts w:ascii="Arial" w:eastAsia="Batang" w:hAnsi="Arial" w:cs="Arial"/>
                <w:bCs/>
                <w:sz w:val="24"/>
                <w:szCs w:val="24"/>
                <w:lang w:val="en-US" w:eastAsia="ru-RU"/>
              </w:rPr>
            </w:pPr>
            <w:r>
              <w:rPr>
                <w:rFonts w:ascii="Arial" w:eastAsia="Times New Roman" w:hAnsi="Arial" w:cs="Arial"/>
                <w:bCs/>
                <w:sz w:val="24"/>
                <w:szCs w:val="28"/>
                <w:lang w:eastAsia="ru-RU"/>
              </w:rPr>
              <w:t>Рекомендации………………….……………………………………………</w:t>
            </w:r>
            <w:r>
              <w:rPr>
                <w:rFonts w:ascii="Arial" w:eastAsia="Times New Roman" w:hAnsi="Arial" w:cs="Arial"/>
                <w:bCs/>
                <w:sz w:val="24"/>
                <w:szCs w:val="28"/>
                <w:lang w:val="en-US" w:eastAsia="ru-RU"/>
              </w:rPr>
              <w:t>……………</w:t>
            </w:r>
          </w:p>
        </w:tc>
      </w:tr>
      <w:tr w:rsidR="00D56E05" w14:paraId="2F16865B" w14:textId="77777777" w:rsidTr="00D56E05">
        <w:tc>
          <w:tcPr>
            <w:tcW w:w="743" w:type="dxa"/>
            <w:tcBorders>
              <w:top w:val="nil"/>
              <w:left w:val="nil"/>
              <w:bottom w:val="nil"/>
              <w:right w:val="nil"/>
            </w:tcBorders>
          </w:tcPr>
          <w:p w14:paraId="34AD7D9D" w14:textId="77777777" w:rsidR="00D56E05" w:rsidRDefault="00D56E05">
            <w:pPr>
              <w:widowControl w:val="0"/>
              <w:autoSpaceDE w:val="0"/>
              <w:autoSpaceDN w:val="0"/>
              <w:adjustRightInd w:val="0"/>
              <w:spacing w:after="0" w:line="360" w:lineRule="auto"/>
              <w:jc w:val="right"/>
              <w:rPr>
                <w:rFonts w:ascii="Arial" w:eastAsia="Batang" w:hAnsi="Arial" w:cs="Arial"/>
                <w:sz w:val="24"/>
                <w:szCs w:val="24"/>
                <w:lang w:eastAsia="ru-RU"/>
              </w:rPr>
            </w:pPr>
            <w:r>
              <w:rPr>
                <w:rFonts w:ascii="Arial" w:eastAsia="Batang" w:hAnsi="Arial" w:cs="Arial"/>
                <w:sz w:val="24"/>
                <w:szCs w:val="24"/>
                <w:lang w:eastAsia="ru-RU"/>
              </w:rPr>
              <w:t>4.1</w:t>
            </w:r>
          </w:p>
        </w:tc>
        <w:tc>
          <w:tcPr>
            <w:tcW w:w="8897" w:type="dxa"/>
            <w:tcBorders>
              <w:top w:val="nil"/>
              <w:left w:val="nil"/>
              <w:bottom w:val="nil"/>
              <w:right w:val="nil"/>
            </w:tcBorders>
          </w:tcPr>
          <w:p w14:paraId="7EB8ACB9" w14:textId="53467B46" w:rsidR="00D56E05" w:rsidRDefault="00D56E05" w:rsidP="00FF48D4">
            <w:pPr>
              <w:spacing w:line="360" w:lineRule="auto"/>
              <w:jc w:val="both"/>
              <w:rPr>
                <w:rFonts w:ascii="Arial" w:eastAsia="Times New Roman" w:hAnsi="Arial" w:cs="Arial"/>
                <w:bCs/>
                <w:sz w:val="24"/>
                <w:szCs w:val="28"/>
                <w:lang w:eastAsia="ru-RU"/>
              </w:rPr>
            </w:pPr>
            <w:r>
              <w:rPr>
                <w:rFonts w:ascii="Arial" w:eastAsia="Times New Roman" w:hAnsi="Arial" w:cs="Arial"/>
                <w:bCs/>
                <w:sz w:val="24"/>
                <w:szCs w:val="28"/>
                <w:lang w:eastAsia="ru-RU"/>
              </w:rPr>
              <w:t xml:space="preserve">Общие положения. Справочная информация о повреждении оптического волокна </w:t>
            </w:r>
            <w:r w:rsidRPr="00D77F17">
              <w:rPr>
                <w:rFonts w:ascii="Arial" w:eastAsia="Times New Roman" w:hAnsi="Arial" w:cs="Arial"/>
                <w:bCs/>
                <w:sz w:val="24"/>
                <w:szCs w:val="28"/>
                <w:lang w:eastAsia="ru-RU"/>
              </w:rPr>
              <w:t xml:space="preserve">при высокой мощности излучения </w:t>
            </w:r>
            <w:r>
              <w:rPr>
                <w:rFonts w:ascii="Arial" w:eastAsia="Times New Roman" w:hAnsi="Arial" w:cs="Arial"/>
                <w:bCs/>
                <w:sz w:val="24"/>
                <w:szCs w:val="28"/>
                <w:lang w:eastAsia="ru-RU"/>
              </w:rPr>
              <w:t>………………………………………</w:t>
            </w:r>
          </w:p>
        </w:tc>
      </w:tr>
      <w:tr w:rsidR="00D56E05" w14:paraId="115D9A8F" w14:textId="77777777" w:rsidTr="00D56E05">
        <w:tc>
          <w:tcPr>
            <w:tcW w:w="743" w:type="dxa"/>
            <w:tcBorders>
              <w:top w:val="nil"/>
              <w:left w:val="nil"/>
              <w:bottom w:val="nil"/>
              <w:right w:val="nil"/>
            </w:tcBorders>
          </w:tcPr>
          <w:p w14:paraId="0E2D2DF9" w14:textId="77777777" w:rsidR="00D56E05" w:rsidRDefault="00D56E05">
            <w:pPr>
              <w:widowControl w:val="0"/>
              <w:autoSpaceDE w:val="0"/>
              <w:autoSpaceDN w:val="0"/>
              <w:adjustRightInd w:val="0"/>
              <w:spacing w:after="0" w:line="360" w:lineRule="auto"/>
              <w:jc w:val="right"/>
              <w:rPr>
                <w:rFonts w:ascii="Arial" w:eastAsia="Batang" w:hAnsi="Arial" w:cs="Arial"/>
                <w:sz w:val="24"/>
                <w:szCs w:val="24"/>
                <w:lang w:eastAsia="ru-RU"/>
              </w:rPr>
            </w:pPr>
            <w:r>
              <w:rPr>
                <w:rFonts w:ascii="Arial" w:eastAsia="Times New Roman" w:hAnsi="Arial" w:cs="Arial"/>
                <w:bCs/>
                <w:sz w:val="24"/>
                <w:szCs w:val="28"/>
                <w:lang w:eastAsia="ru-RU"/>
              </w:rPr>
              <w:t>4.2</w:t>
            </w:r>
          </w:p>
        </w:tc>
        <w:tc>
          <w:tcPr>
            <w:tcW w:w="8897" w:type="dxa"/>
            <w:tcBorders>
              <w:top w:val="nil"/>
              <w:left w:val="nil"/>
              <w:bottom w:val="nil"/>
              <w:right w:val="nil"/>
            </w:tcBorders>
          </w:tcPr>
          <w:p w14:paraId="764965EC" w14:textId="185F3DD6" w:rsidR="00D56E05" w:rsidRDefault="00D56E05" w:rsidP="00FF48D4">
            <w:pPr>
              <w:spacing w:line="360" w:lineRule="auto"/>
              <w:jc w:val="both"/>
              <w:rPr>
                <w:rFonts w:ascii="Arial" w:eastAsia="Times New Roman" w:hAnsi="Arial" w:cs="Arial"/>
                <w:bCs/>
                <w:sz w:val="24"/>
                <w:szCs w:val="28"/>
                <w:lang w:eastAsia="ru-RU"/>
              </w:rPr>
            </w:pPr>
            <w:r>
              <w:rPr>
                <w:rFonts w:ascii="Arial" w:eastAsia="Times New Roman" w:hAnsi="Arial" w:cs="Arial"/>
                <w:bCs/>
                <w:sz w:val="24"/>
                <w:szCs w:val="28"/>
                <w:lang w:eastAsia="ru-RU"/>
              </w:rPr>
              <w:t>Повреждение защитного покрытия волокна, вызванное изгибом волокна при высокой мощности излучения………………………………………………………...</w:t>
            </w:r>
          </w:p>
        </w:tc>
      </w:tr>
      <w:tr w:rsidR="00D56E05" w14:paraId="52F25D0F" w14:textId="77777777" w:rsidTr="00D56E05">
        <w:tc>
          <w:tcPr>
            <w:tcW w:w="743" w:type="dxa"/>
            <w:tcBorders>
              <w:top w:val="nil"/>
              <w:left w:val="nil"/>
              <w:bottom w:val="nil"/>
              <w:right w:val="nil"/>
            </w:tcBorders>
          </w:tcPr>
          <w:p w14:paraId="4EFF1C6A" w14:textId="77777777" w:rsidR="00D56E05" w:rsidRDefault="00D56E05">
            <w:pPr>
              <w:widowControl w:val="0"/>
              <w:autoSpaceDE w:val="0"/>
              <w:autoSpaceDN w:val="0"/>
              <w:adjustRightInd w:val="0"/>
              <w:spacing w:after="0" w:line="360" w:lineRule="auto"/>
              <w:jc w:val="right"/>
              <w:rPr>
                <w:rFonts w:ascii="Arial" w:eastAsia="Batang" w:hAnsi="Arial" w:cs="Arial"/>
                <w:sz w:val="24"/>
                <w:szCs w:val="24"/>
                <w:lang w:eastAsia="ru-RU"/>
              </w:rPr>
            </w:pPr>
            <w:r>
              <w:rPr>
                <w:rFonts w:ascii="Arial" w:eastAsia="Times New Roman" w:hAnsi="Arial" w:cs="Arial"/>
                <w:bCs/>
                <w:sz w:val="24"/>
                <w:szCs w:val="28"/>
                <w:lang w:eastAsia="ru-RU"/>
              </w:rPr>
              <w:t>4.3</w:t>
            </w:r>
          </w:p>
        </w:tc>
        <w:tc>
          <w:tcPr>
            <w:tcW w:w="8897" w:type="dxa"/>
            <w:tcBorders>
              <w:top w:val="nil"/>
              <w:left w:val="nil"/>
              <w:bottom w:val="nil"/>
              <w:right w:val="nil"/>
            </w:tcBorders>
          </w:tcPr>
          <w:p w14:paraId="2BF1FEC0" w14:textId="77777777" w:rsidR="00D56E05" w:rsidRDefault="00D56E05" w:rsidP="00FF48D4">
            <w:pPr>
              <w:spacing w:line="360" w:lineRule="auto"/>
              <w:rPr>
                <w:rFonts w:ascii="Arial" w:eastAsia="Times New Roman" w:hAnsi="Arial" w:cs="Arial"/>
                <w:bCs/>
                <w:sz w:val="24"/>
                <w:szCs w:val="28"/>
                <w:lang w:eastAsia="ru-RU"/>
              </w:rPr>
            </w:pPr>
            <w:r>
              <w:rPr>
                <w:rFonts w:ascii="Arial" w:eastAsia="Times New Roman" w:hAnsi="Arial" w:cs="Arial"/>
                <w:bCs/>
                <w:sz w:val="24"/>
                <w:szCs w:val="28"/>
                <w:lang w:eastAsia="ru-RU"/>
              </w:rPr>
              <w:t>Информация по автоматическому понижению мощности (АПМ) ………………</w:t>
            </w:r>
          </w:p>
        </w:tc>
      </w:tr>
      <w:tr w:rsidR="00D56E05" w14:paraId="66B4771E" w14:textId="77777777" w:rsidTr="00D56E05">
        <w:tc>
          <w:tcPr>
            <w:tcW w:w="743" w:type="dxa"/>
            <w:tcBorders>
              <w:top w:val="nil"/>
              <w:left w:val="nil"/>
              <w:bottom w:val="nil"/>
              <w:right w:val="nil"/>
            </w:tcBorders>
          </w:tcPr>
          <w:p w14:paraId="36E8F9F7" w14:textId="77777777" w:rsidR="00D56E05" w:rsidRDefault="00D56E05">
            <w:pPr>
              <w:widowControl w:val="0"/>
              <w:autoSpaceDE w:val="0"/>
              <w:autoSpaceDN w:val="0"/>
              <w:adjustRightInd w:val="0"/>
              <w:spacing w:after="0" w:line="360" w:lineRule="auto"/>
              <w:jc w:val="right"/>
              <w:rPr>
                <w:rFonts w:ascii="Arial" w:eastAsia="Batang" w:hAnsi="Arial" w:cs="Arial"/>
                <w:sz w:val="24"/>
                <w:szCs w:val="24"/>
                <w:lang w:eastAsia="ru-RU"/>
              </w:rPr>
            </w:pPr>
            <w:r>
              <w:rPr>
                <w:rFonts w:ascii="Arial" w:eastAsia="Times New Roman" w:hAnsi="Arial" w:cs="Arial"/>
                <w:bCs/>
                <w:sz w:val="24"/>
                <w:szCs w:val="28"/>
                <w:lang w:eastAsia="ru-RU"/>
              </w:rPr>
              <w:t>4.4</w:t>
            </w:r>
          </w:p>
        </w:tc>
        <w:tc>
          <w:tcPr>
            <w:tcW w:w="8897" w:type="dxa"/>
            <w:tcBorders>
              <w:top w:val="nil"/>
              <w:left w:val="nil"/>
              <w:bottom w:val="nil"/>
              <w:right w:val="nil"/>
            </w:tcBorders>
          </w:tcPr>
          <w:p w14:paraId="22CA59B1" w14:textId="77777777" w:rsidR="00D56E05" w:rsidRDefault="00D56E05" w:rsidP="00FF48D4">
            <w:pPr>
              <w:spacing w:line="360" w:lineRule="auto"/>
              <w:jc w:val="both"/>
              <w:rPr>
                <w:rFonts w:ascii="Arial" w:eastAsia="Times New Roman" w:hAnsi="Arial" w:cs="Arial"/>
                <w:bCs/>
                <w:sz w:val="24"/>
                <w:szCs w:val="28"/>
                <w:lang w:eastAsia="ru-RU"/>
              </w:rPr>
            </w:pPr>
            <w:r>
              <w:rPr>
                <w:rFonts w:ascii="Arial" w:eastAsia="Times New Roman" w:hAnsi="Arial" w:cs="Arial"/>
                <w:bCs/>
                <w:sz w:val="24"/>
                <w:szCs w:val="28"/>
                <w:lang w:eastAsia="ru-RU"/>
              </w:rPr>
              <w:t>Информация для изготовителей, эксплуатирующих организаций и пользователей……………………………………………………………………………</w:t>
            </w:r>
          </w:p>
        </w:tc>
      </w:tr>
      <w:tr w:rsidR="00D56E05" w14:paraId="5F39072D" w14:textId="77777777" w:rsidTr="00D56E05">
        <w:tc>
          <w:tcPr>
            <w:tcW w:w="743" w:type="dxa"/>
            <w:tcBorders>
              <w:top w:val="nil"/>
              <w:left w:val="nil"/>
              <w:bottom w:val="nil"/>
              <w:right w:val="nil"/>
            </w:tcBorders>
          </w:tcPr>
          <w:p w14:paraId="344AABB7" w14:textId="77777777" w:rsidR="00D56E05" w:rsidRDefault="00D56E05">
            <w:pPr>
              <w:widowControl w:val="0"/>
              <w:autoSpaceDE w:val="0"/>
              <w:autoSpaceDN w:val="0"/>
              <w:adjustRightInd w:val="0"/>
              <w:spacing w:after="0" w:line="360" w:lineRule="auto"/>
              <w:jc w:val="right"/>
              <w:rPr>
                <w:rFonts w:ascii="Arial" w:eastAsia="Batang" w:hAnsi="Arial" w:cs="Arial"/>
                <w:sz w:val="24"/>
                <w:szCs w:val="24"/>
                <w:lang w:eastAsia="ru-RU"/>
              </w:rPr>
            </w:pPr>
            <w:r>
              <w:rPr>
                <w:rFonts w:ascii="Arial" w:eastAsia="Times New Roman" w:hAnsi="Arial" w:cs="Arial"/>
                <w:bCs/>
                <w:sz w:val="24"/>
                <w:szCs w:val="28"/>
                <w:lang w:eastAsia="ru-RU"/>
              </w:rPr>
              <w:t>4.5</w:t>
            </w:r>
          </w:p>
        </w:tc>
        <w:tc>
          <w:tcPr>
            <w:tcW w:w="8897" w:type="dxa"/>
            <w:tcBorders>
              <w:top w:val="nil"/>
              <w:left w:val="nil"/>
              <w:bottom w:val="nil"/>
              <w:right w:val="nil"/>
            </w:tcBorders>
          </w:tcPr>
          <w:p w14:paraId="2FAA61F3" w14:textId="3C38CA8B" w:rsidR="00D56E05" w:rsidRDefault="00D56E05" w:rsidP="00243D81">
            <w:pPr>
              <w:spacing w:line="360" w:lineRule="auto"/>
              <w:jc w:val="both"/>
              <w:rPr>
                <w:rFonts w:ascii="Arial" w:eastAsia="Times New Roman" w:hAnsi="Arial" w:cs="Arial"/>
                <w:bCs/>
                <w:sz w:val="24"/>
                <w:szCs w:val="28"/>
                <w:lang w:eastAsia="ru-RU"/>
              </w:rPr>
            </w:pPr>
            <w:r>
              <w:rPr>
                <w:rFonts w:ascii="Arial" w:eastAsia="Times New Roman" w:hAnsi="Arial" w:cs="Arial"/>
                <w:bCs/>
                <w:sz w:val="24"/>
                <w:szCs w:val="28"/>
                <w:lang w:eastAsia="ru-RU"/>
              </w:rPr>
              <w:t>Повреждения волокна и коннектора, вызванные высокой мощностью излучения………………………………………………………………………………..</w:t>
            </w:r>
          </w:p>
        </w:tc>
      </w:tr>
      <w:tr w:rsidR="00D56E05" w14:paraId="1EBDC661" w14:textId="77777777" w:rsidTr="00D56E05">
        <w:tc>
          <w:tcPr>
            <w:tcW w:w="743" w:type="dxa"/>
            <w:tcBorders>
              <w:top w:val="nil"/>
              <w:left w:val="nil"/>
              <w:bottom w:val="nil"/>
              <w:right w:val="nil"/>
            </w:tcBorders>
          </w:tcPr>
          <w:p w14:paraId="29D52D14" w14:textId="77777777" w:rsidR="00D56E05" w:rsidRDefault="00D56E05">
            <w:pPr>
              <w:widowControl w:val="0"/>
              <w:autoSpaceDE w:val="0"/>
              <w:autoSpaceDN w:val="0"/>
              <w:adjustRightInd w:val="0"/>
              <w:spacing w:after="0" w:line="360" w:lineRule="auto"/>
              <w:jc w:val="right"/>
              <w:rPr>
                <w:rFonts w:ascii="Arial" w:eastAsia="Times New Roman" w:hAnsi="Arial" w:cs="Arial"/>
                <w:bCs/>
                <w:sz w:val="24"/>
                <w:szCs w:val="28"/>
                <w:lang w:val="en-US" w:eastAsia="ru-RU"/>
              </w:rPr>
            </w:pPr>
            <w:r>
              <w:rPr>
                <w:rFonts w:ascii="Arial" w:eastAsia="Times New Roman" w:hAnsi="Arial" w:cs="Arial"/>
                <w:bCs/>
                <w:sz w:val="24"/>
                <w:szCs w:val="28"/>
                <w:lang w:eastAsia="ru-RU"/>
              </w:rPr>
              <w:t>4.</w:t>
            </w:r>
            <w:r>
              <w:rPr>
                <w:rFonts w:ascii="Arial" w:eastAsia="Times New Roman" w:hAnsi="Arial" w:cs="Arial"/>
                <w:bCs/>
                <w:sz w:val="24"/>
                <w:szCs w:val="28"/>
                <w:lang w:val="en-US" w:eastAsia="ru-RU"/>
              </w:rPr>
              <w:t>6</w:t>
            </w:r>
          </w:p>
        </w:tc>
        <w:tc>
          <w:tcPr>
            <w:tcW w:w="8897" w:type="dxa"/>
            <w:tcBorders>
              <w:top w:val="nil"/>
              <w:left w:val="nil"/>
              <w:bottom w:val="nil"/>
              <w:right w:val="nil"/>
            </w:tcBorders>
          </w:tcPr>
          <w:p w14:paraId="722F2909" w14:textId="445376B2" w:rsidR="00D56E05" w:rsidRDefault="00D56E05" w:rsidP="00FF48D4">
            <w:pPr>
              <w:spacing w:line="360" w:lineRule="auto"/>
              <w:jc w:val="both"/>
              <w:rPr>
                <w:rFonts w:ascii="Arial" w:eastAsia="Times New Roman" w:hAnsi="Arial" w:cs="Arial"/>
                <w:bCs/>
                <w:sz w:val="24"/>
                <w:szCs w:val="28"/>
                <w:lang w:eastAsia="ru-RU"/>
              </w:rPr>
            </w:pPr>
            <w:r w:rsidRPr="00B763C0">
              <w:rPr>
                <w:rFonts w:ascii="Arial" w:eastAsia="Times New Roman" w:hAnsi="Arial" w:cs="Arial"/>
                <w:bCs/>
                <w:sz w:val="24"/>
                <w:szCs w:val="28"/>
                <w:lang w:eastAsia="ru-RU"/>
              </w:rPr>
              <w:t>Деградация</w:t>
            </w:r>
            <w:r>
              <w:rPr>
                <w:rFonts w:ascii="Arial" w:eastAsia="Times New Roman" w:hAnsi="Arial" w:cs="Arial"/>
                <w:bCs/>
                <w:sz w:val="24"/>
                <w:szCs w:val="28"/>
                <w:lang w:eastAsia="ru-RU"/>
              </w:rPr>
              <w:t xml:space="preserve"> или прожигание пылезащитного колпачка и/или оптического затвора…………………………………………………………………………………….</w:t>
            </w:r>
          </w:p>
        </w:tc>
      </w:tr>
      <w:tr w:rsidR="00D56E05" w14:paraId="1100C183" w14:textId="77777777" w:rsidTr="00D56E05">
        <w:tc>
          <w:tcPr>
            <w:tcW w:w="743" w:type="dxa"/>
            <w:tcBorders>
              <w:top w:val="nil"/>
              <w:left w:val="nil"/>
              <w:bottom w:val="nil"/>
              <w:right w:val="nil"/>
            </w:tcBorders>
          </w:tcPr>
          <w:p w14:paraId="71704576" w14:textId="77777777" w:rsidR="00D56E05" w:rsidRDefault="00D56E05">
            <w:pPr>
              <w:widowControl w:val="0"/>
              <w:autoSpaceDE w:val="0"/>
              <w:autoSpaceDN w:val="0"/>
              <w:adjustRightInd w:val="0"/>
              <w:spacing w:after="0" w:line="360" w:lineRule="auto"/>
              <w:jc w:val="right"/>
              <w:rPr>
                <w:rFonts w:ascii="Arial" w:eastAsia="Times New Roman" w:hAnsi="Arial" w:cs="Arial"/>
                <w:bCs/>
                <w:sz w:val="24"/>
                <w:szCs w:val="28"/>
                <w:lang w:val="en-US" w:eastAsia="ru-RU"/>
              </w:rPr>
            </w:pPr>
            <w:r>
              <w:rPr>
                <w:rFonts w:ascii="Arial" w:eastAsia="Times New Roman" w:hAnsi="Arial" w:cs="Arial"/>
                <w:bCs/>
                <w:sz w:val="24"/>
                <w:szCs w:val="28"/>
                <w:lang w:eastAsia="ru-RU"/>
              </w:rPr>
              <w:t>4.</w:t>
            </w:r>
            <w:r>
              <w:rPr>
                <w:rFonts w:ascii="Arial" w:eastAsia="Times New Roman" w:hAnsi="Arial" w:cs="Arial"/>
                <w:bCs/>
                <w:sz w:val="24"/>
                <w:szCs w:val="28"/>
                <w:lang w:val="en-US" w:eastAsia="ru-RU"/>
              </w:rPr>
              <w:t>7</w:t>
            </w:r>
          </w:p>
        </w:tc>
        <w:tc>
          <w:tcPr>
            <w:tcW w:w="8897" w:type="dxa"/>
            <w:tcBorders>
              <w:top w:val="nil"/>
              <w:left w:val="nil"/>
              <w:bottom w:val="nil"/>
              <w:right w:val="nil"/>
            </w:tcBorders>
          </w:tcPr>
          <w:p w14:paraId="7B25B1FB" w14:textId="6591F231" w:rsidR="00D56E05" w:rsidRDefault="00D56E05" w:rsidP="00FF48D4">
            <w:pPr>
              <w:spacing w:line="360" w:lineRule="auto"/>
              <w:jc w:val="both"/>
              <w:rPr>
                <w:rFonts w:ascii="Arial" w:eastAsia="Times New Roman" w:hAnsi="Arial" w:cs="Arial"/>
                <w:bCs/>
                <w:sz w:val="24"/>
                <w:szCs w:val="28"/>
                <w:lang w:eastAsia="ru-RU"/>
              </w:rPr>
            </w:pPr>
            <w:r>
              <w:rPr>
                <w:rFonts w:ascii="Arial" w:eastAsia="Times New Roman" w:hAnsi="Arial" w:cs="Arial"/>
                <w:bCs/>
                <w:sz w:val="24"/>
                <w:szCs w:val="28"/>
                <w:lang w:eastAsia="ru-RU"/>
              </w:rPr>
              <w:t>Потенциально коллимированный пучок, приводящий к увеличению опасности оптического излучения…………………………………….</w:t>
            </w:r>
            <w:r w:rsidR="00243D81">
              <w:rPr>
                <w:rFonts w:ascii="Arial" w:eastAsia="Batang" w:hAnsi="Arial" w:cs="Arial"/>
                <w:bCs/>
                <w:sz w:val="24"/>
                <w:szCs w:val="24"/>
                <w:lang w:eastAsia="ru-RU"/>
              </w:rPr>
              <w:t>………….………….</w:t>
            </w:r>
          </w:p>
        </w:tc>
      </w:tr>
      <w:tr w:rsidR="00D56E05" w14:paraId="6F01B771" w14:textId="77777777" w:rsidTr="00D56E05">
        <w:tc>
          <w:tcPr>
            <w:tcW w:w="743" w:type="dxa"/>
            <w:tcBorders>
              <w:top w:val="nil"/>
              <w:left w:val="nil"/>
              <w:bottom w:val="nil"/>
              <w:right w:val="nil"/>
            </w:tcBorders>
          </w:tcPr>
          <w:p w14:paraId="650C6FAA" w14:textId="77777777" w:rsidR="00D56E05" w:rsidRDefault="00D56E05">
            <w:pPr>
              <w:widowControl w:val="0"/>
              <w:autoSpaceDE w:val="0"/>
              <w:autoSpaceDN w:val="0"/>
              <w:adjustRightInd w:val="0"/>
              <w:spacing w:after="0" w:line="360" w:lineRule="auto"/>
              <w:jc w:val="right"/>
              <w:rPr>
                <w:rFonts w:ascii="Arial" w:eastAsia="Times New Roman" w:hAnsi="Arial" w:cs="Arial"/>
                <w:bCs/>
                <w:sz w:val="24"/>
                <w:szCs w:val="28"/>
                <w:lang w:val="en-US" w:eastAsia="ru-RU"/>
              </w:rPr>
            </w:pPr>
            <w:r>
              <w:rPr>
                <w:rFonts w:ascii="Arial" w:eastAsia="Times New Roman" w:hAnsi="Arial" w:cs="Arial"/>
                <w:bCs/>
                <w:sz w:val="24"/>
                <w:szCs w:val="28"/>
                <w:lang w:eastAsia="ru-RU"/>
              </w:rPr>
              <w:t>4.</w:t>
            </w:r>
            <w:r>
              <w:rPr>
                <w:rFonts w:ascii="Arial" w:eastAsia="Times New Roman" w:hAnsi="Arial" w:cs="Arial"/>
                <w:bCs/>
                <w:sz w:val="24"/>
                <w:szCs w:val="28"/>
                <w:lang w:val="en-US" w:eastAsia="ru-RU"/>
              </w:rPr>
              <w:t>8</w:t>
            </w:r>
          </w:p>
        </w:tc>
        <w:tc>
          <w:tcPr>
            <w:tcW w:w="8897" w:type="dxa"/>
            <w:tcBorders>
              <w:top w:val="nil"/>
              <w:left w:val="nil"/>
              <w:bottom w:val="nil"/>
              <w:right w:val="nil"/>
            </w:tcBorders>
          </w:tcPr>
          <w:p w14:paraId="2924CBFD" w14:textId="77777777" w:rsidR="00D56E05" w:rsidRDefault="00D56E05" w:rsidP="00FF48D4">
            <w:pPr>
              <w:spacing w:line="360" w:lineRule="auto"/>
              <w:jc w:val="both"/>
              <w:rPr>
                <w:rFonts w:ascii="Arial" w:eastAsia="Times New Roman" w:hAnsi="Arial" w:cs="Arial"/>
                <w:bCs/>
                <w:sz w:val="24"/>
                <w:szCs w:val="28"/>
                <w:lang w:eastAsia="ru-RU"/>
              </w:rPr>
            </w:pPr>
            <w:r>
              <w:rPr>
                <w:rFonts w:ascii="Arial" w:eastAsia="Times New Roman" w:hAnsi="Arial" w:cs="Arial"/>
                <w:bCs/>
                <w:sz w:val="24"/>
                <w:szCs w:val="28"/>
                <w:lang w:eastAsia="ru-RU"/>
              </w:rPr>
              <w:t>Повышение температуры аттенюаторов, коллиматоров, разветвителей и других пассивных компонентов………………………………………………………</w:t>
            </w:r>
          </w:p>
        </w:tc>
      </w:tr>
      <w:tr w:rsidR="00D56E05" w14:paraId="48F99427" w14:textId="77777777" w:rsidTr="00D56E05">
        <w:tc>
          <w:tcPr>
            <w:tcW w:w="743" w:type="dxa"/>
            <w:tcBorders>
              <w:top w:val="nil"/>
              <w:left w:val="nil"/>
              <w:bottom w:val="nil"/>
              <w:right w:val="nil"/>
            </w:tcBorders>
          </w:tcPr>
          <w:p w14:paraId="2FE759C5" w14:textId="77777777" w:rsidR="00D56E05" w:rsidRDefault="00D56E05">
            <w:pPr>
              <w:widowControl w:val="0"/>
              <w:autoSpaceDE w:val="0"/>
              <w:autoSpaceDN w:val="0"/>
              <w:adjustRightInd w:val="0"/>
              <w:spacing w:after="0" w:line="360" w:lineRule="auto"/>
              <w:jc w:val="right"/>
              <w:rPr>
                <w:rFonts w:ascii="Arial" w:eastAsia="Times New Roman" w:hAnsi="Arial" w:cs="Arial"/>
                <w:bCs/>
                <w:sz w:val="24"/>
                <w:szCs w:val="28"/>
                <w:lang w:eastAsia="ru-RU"/>
              </w:rPr>
            </w:pPr>
            <w:r>
              <w:rPr>
                <w:rFonts w:ascii="Arial" w:eastAsia="Times New Roman" w:hAnsi="Arial" w:cs="Arial"/>
                <w:bCs/>
                <w:sz w:val="24"/>
                <w:szCs w:val="28"/>
                <w:lang w:eastAsia="ru-RU"/>
              </w:rPr>
              <w:t>4.9</w:t>
            </w:r>
          </w:p>
        </w:tc>
        <w:tc>
          <w:tcPr>
            <w:tcW w:w="8897" w:type="dxa"/>
            <w:tcBorders>
              <w:top w:val="nil"/>
              <w:left w:val="nil"/>
              <w:bottom w:val="nil"/>
              <w:right w:val="nil"/>
            </w:tcBorders>
          </w:tcPr>
          <w:p w14:paraId="596BADCF" w14:textId="77777777" w:rsidR="00D56E05" w:rsidRPr="000F2BAC" w:rsidRDefault="00D56E05" w:rsidP="00FF48D4">
            <w:pPr>
              <w:spacing w:line="360" w:lineRule="auto"/>
              <w:rPr>
                <w:rFonts w:ascii="Arial" w:eastAsia="Times New Roman" w:hAnsi="Arial" w:cs="Arial"/>
                <w:bCs/>
                <w:sz w:val="24"/>
                <w:szCs w:val="28"/>
                <w:lang w:eastAsia="ru-RU"/>
              </w:rPr>
            </w:pPr>
            <w:r>
              <w:rPr>
                <w:rFonts w:ascii="Arial" w:eastAsia="Times New Roman" w:hAnsi="Arial" w:cs="Arial"/>
                <w:bCs/>
                <w:sz w:val="24"/>
                <w:szCs w:val="28"/>
                <w:lang w:eastAsia="ru-RU"/>
              </w:rPr>
              <w:t>Дополнительная маркировка…………………………………………</w:t>
            </w:r>
            <w:r>
              <w:rPr>
                <w:rFonts w:ascii="Arial" w:eastAsia="Times New Roman" w:hAnsi="Arial" w:cs="Arial"/>
                <w:bCs/>
                <w:sz w:val="24"/>
                <w:szCs w:val="28"/>
                <w:lang w:val="en-US" w:eastAsia="ru-RU"/>
              </w:rPr>
              <w:t>……………</w:t>
            </w:r>
            <w:r>
              <w:rPr>
                <w:rFonts w:ascii="Arial" w:eastAsia="Times New Roman" w:hAnsi="Arial" w:cs="Arial"/>
                <w:bCs/>
                <w:sz w:val="24"/>
                <w:szCs w:val="28"/>
                <w:lang w:eastAsia="ru-RU"/>
              </w:rPr>
              <w:t>…</w:t>
            </w:r>
          </w:p>
        </w:tc>
      </w:tr>
      <w:tr w:rsidR="00D56E05" w14:paraId="62175984" w14:textId="77777777" w:rsidTr="00D56E05">
        <w:tc>
          <w:tcPr>
            <w:tcW w:w="9640" w:type="dxa"/>
            <w:gridSpan w:val="2"/>
            <w:tcBorders>
              <w:top w:val="nil"/>
              <w:left w:val="nil"/>
              <w:bottom w:val="nil"/>
              <w:right w:val="nil"/>
            </w:tcBorders>
          </w:tcPr>
          <w:p w14:paraId="29B56FCA" w14:textId="7196DBA0" w:rsidR="00D56E05" w:rsidRDefault="00D56E05" w:rsidP="00243D81">
            <w:pPr>
              <w:widowControl w:val="0"/>
              <w:tabs>
                <w:tab w:val="left" w:pos="1245"/>
              </w:tabs>
              <w:autoSpaceDE w:val="0"/>
              <w:autoSpaceDN w:val="0"/>
              <w:adjustRightInd w:val="0"/>
              <w:spacing w:after="0" w:line="360" w:lineRule="auto"/>
              <w:ind w:left="1769" w:hanging="1769"/>
              <w:jc w:val="both"/>
              <w:rPr>
                <w:rFonts w:ascii="Arial" w:eastAsia="Batang" w:hAnsi="Arial" w:cs="Arial"/>
                <w:bCs/>
                <w:sz w:val="24"/>
                <w:szCs w:val="24"/>
                <w:lang w:eastAsia="ru-RU"/>
              </w:rPr>
            </w:pPr>
            <w:r>
              <w:rPr>
                <w:rFonts w:ascii="Arial" w:eastAsia="Batang" w:hAnsi="Arial" w:cs="Arial"/>
                <w:bCs/>
                <w:sz w:val="24"/>
                <w:szCs w:val="24"/>
                <w:lang w:eastAsia="ru-RU"/>
              </w:rPr>
              <w:t>Приложение ДА (справочное) Сведения о соответствии ссылочных международных стандартов межгосударственным стандартам………….</w:t>
            </w:r>
            <w:r w:rsidR="00243D81">
              <w:rPr>
                <w:rFonts w:ascii="Arial" w:eastAsia="Batang" w:hAnsi="Arial" w:cs="Arial"/>
                <w:bCs/>
                <w:sz w:val="24"/>
                <w:szCs w:val="24"/>
                <w:lang w:eastAsia="ru-RU"/>
              </w:rPr>
              <w:t>………….……</w:t>
            </w:r>
          </w:p>
        </w:tc>
      </w:tr>
      <w:tr w:rsidR="00D56E05" w14:paraId="7B37FB9E" w14:textId="77777777" w:rsidTr="00D56E05">
        <w:tc>
          <w:tcPr>
            <w:tcW w:w="9640" w:type="dxa"/>
            <w:gridSpan w:val="2"/>
            <w:tcBorders>
              <w:top w:val="nil"/>
              <w:left w:val="nil"/>
              <w:bottom w:val="nil"/>
              <w:right w:val="nil"/>
            </w:tcBorders>
          </w:tcPr>
          <w:p w14:paraId="34D218D0" w14:textId="77777777" w:rsidR="00D56E05" w:rsidRDefault="00D56E05">
            <w:pPr>
              <w:widowControl w:val="0"/>
              <w:autoSpaceDE w:val="0"/>
              <w:autoSpaceDN w:val="0"/>
              <w:adjustRightInd w:val="0"/>
              <w:spacing w:after="0" w:line="360" w:lineRule="auto"/>
              <w:ind w:firstLine="34"/>
              <w:jc w:val="both"/>
              <w:rPr>
                <w:rFonts w:ascii="Arial" w:eastAsia="Batang" w:hAnsi="Arial" w:cs="Arial"/>
                <w:bCs/>
                <w:color w:val="000000"/>
                <w:sz w:val="24"/>
                <w:szCs w:val="24"/>
                <w:lang w:eastAsia="ru-RU"/>
              </w:rPr>
            </w:pPr>
            <w:r>
              <w:rPr>
                <w:rFonts w:ascii="Arial" w:eastAsia="Batang" w:hAnsi="Arial" w:cs="Arial"/>
                <w:bCs/>
                <w:color w:val="000000"/>
                <w:sz w:val="24"/>
                <w:szCs w:val="24"/>
                <w:lang w:eastAsia="ru-RU"/>
              </w:rPr>
              <w:t>Библиография …………………………………………………………………</w:t>
            </w:r>
            <w:r>
              <w:rPr>
                <w:rFonts w:ascii="Arial" w:eastAsia="Batang" w:hAnsi="Arial" w:cs="Arial"/>
                <w:bCs/>
                <w:color w:val="000000"/>
                <w:sz w:val="24"/>
                <w:szCs w:val="24"/>
                <w:lang w:val="en-US" w:eastAsia="ru-RU"/>
              </w:rPr>
              <w:t>……………...</w:t>
            </w:r>
            <w:r>
              <w:rPr>
                <w:rFonts w:ascii="Arial" w:eastAsia="Batang" w:hAnsi="Arial" w:cs="Arial"/>
                <w:bCs/>
                <w:color w:val="000000"/>
                <w:sz w:val="24"/>
                <w:szCs w:val="24"/>
                <w:lang w:eastAsia="ru-RU"/>
              </w:rPr>
              <w:t>…</w:t>
            </w:r>
          </w:p>
        </w:tc>
      </w:tr>
    </w:tbl>
    <w:p w14:paraId="2DBCE1B3" w14:textId="77777777" w:rsidR="0055091B" w:rsidRDefault="0055091B">
      <w:pPr>
        <w:spacing w:after="120" w:line="360" w:lineRule="auto"/>
        <w:ind w:right="-142"/>
        <w:rPr>
          <w:rFonts w:ascii="Arial" w:hAnsi="Arial" w:cs="Arial"/>
          <w:sz w:val="24"/>
          <w:szCs w:val="24"/>
        </w:rPr>
      </w:pPr>
    </w:p>
    <w:p w14:paraId="422B48E6" w14:textId="77777777" w:rsidR="0055091B" w:rsidRDefault="00302443" w:rsidP="00FF48D4">
      <w:pPr>
        <w:pStyle w:val="afc"/>
        <w:pageBreakBefore/>
        <w:spacing w:after="0" w:line="360" w:lineRule="auto"/>
        <w:ind w:left="0"/>
        <w:jc w:val="center"/>
        <w:outlineLvl w:val="0"/>
        <w:rPr>
          <w:rFonts w:ascii="Arial" w:hAnsi="Arial" w:cs="Arial"/>
          <w:b/>
          <w:sz w:val="28"/>
          <w:szCs w:val="24"/>
        </w:rPr>
      </w:pPr>
      <w:bookmarkStart w:id="0" w:name="_Toc197444497"/>
      <w:bookmarkStart w:id="1" w:name="_Toc163052850"/>
      <w:r>
        <w:rPr>
          <w:rFonts w:ascii="Arial" w:hAnsi="Arial" w:cs="Arial"/>
          <w:b/>
          <w:sz w:val="28"/>
          <w:szCs w:val="24"/>
        </w:rPr>
        <w:lastRenderedPageBreak/>
        <w:t>Введение</w:t>
      </w:r>
      <w:bookmarkEnd w:id="0"/>
      <w:r>
        <w:rPr>
          <w:rFonts w:ascii="Arial" w:hAnsi="Arial" w:cs="Arial"/>
          <w:b/>
          <w:sz w:val="28"/>
          <w:szCs w:val="24"/>
        </w:rPr>
        <w:t xml:space="preserve"> </w:t>
      </w:r>
      <w:bookmarkEnd w:id="1"/>
    </w:p>
    <w:p w14:paraId="1198743A" w14:textId="0391143D" w:rsidR="0055091B" w:rsidRDefault="00302443">
      <w:pPr>
        <w:tabs>
          <w:tab w:val="right" w:leader="dot" w:pos="9921"/>
        </w:tabs>
        <w:suppressAutoHyphens/>
        <w:spacing w:after="0" w:line="360" w:lineRule="auto"/>
        <w:ind w:firstLine="709"/>
        <w:jc w:val="both"/>
        <w:rPr>
          <w:rFonts w:ascii="Arial" w:eastAsia="Times New Roman" w:hAnsi="Arial" w:cs="Arial"/>
          <w:sz w:val="24"/>
          <w:lang w:eastAsia="ar-SA"/>
        </w:rPr>
      </w:pPr>
      <w:r>
        <w:rPr>
          <w:rFonts w:ascii="Arial" w:eastAsia="Times New Roman" w:hAnsi="Arial" w:cs="Arial"/>
          <w:sz w:val="24"/>
          <w:lang w:eastAsia="ar-SA"/>
        </w:rPr>
        <w:t>Основная задача технических комитетов МЭК заключается в подготовке международных стандартов. Тем не менее технический комитет может в</w:t>
      </w:r>
      <w:r w:rsidR="00243D81">
        <w:rPr>
          <w:rFonts w:ascii="Arial" w:eastAsia="Times New Roman" w:hAnsi="Arial" w:cs="Arial"/>
          <w:sz w:val="24"/>
          <w:lang w:eastAsia="ar-SA"/>
        </w:rPr>
        <w:t>нести предложение о публикации т</w:t>
      </w:r>
      <w:r>
        <w:rPr>
          <w:rFonts w:ascii="Arial" w:eastAsia="Times New Roman" w:hAnsi="Arial" w:cs="Arial"/>
          <w:sz w:val="24"/>
          <w:lang w:eastAsia="ar-SA"/>
        </w:rPr>
        <w:t xml:space="preserve">ехнического отчета в том случае, когда он собрал данные, отличные от тех, которые обычно публикуются в качестве международного стандарта, например, данные, относящиеся к последним техническим достижениям. </w:t>
      </w:r>
    </w:p>
    <w:p w14:paraId="20AF924A" w14:textId="451F4B51" w:rsidR="0055091B" w:rsidRDefault="00302443">
      <w:pPr>
        <w:tabs>
          <w:tab w:val="right" w:leader="dot" w:pos="9921"/>
        </w:tabs>
        <w:suppressAutoHyphens/>
        <w:spacing w:after="0" w:line="360" w:lineRule="auto"/>
        <w:ind w:firstLine="709"/>
        <w:jc w:val="both"/>
        <w:rPr>
          <w:rFonts w:ascii="Arial" w:eastAsia="Times New Roman" w:hAnsi="Arial" w:cs="Arial"/>
          <w:sz w:val="24"/>
          <w:lang w:eastAsia="ar-SA"/>
        </w:rPr>
      </w:pPr>
      <w:r>
        <w:rPr>
          <w:rFonts w:ascii="Arial" w:eastAsia="Times New Roman" w:hAnsi="Arial" w:cs="Arial"/>
          <w:sz w:val="24"/>
          <w:lang w:eastAsia="ar-SA"/>
        </w:rPr>
        <w:t>IEC</w:t>
      </w:r>
      <w:r w:rsidR="00422F7F">
        <w:rPr>
          <w:rFonts w:ascii="Arial" w:eastAsia="Times New Roman" w:hAnsi="Arial" w:cs="Arial"/>
          <w:sz w:val="24"/>
          <w:lang w:eastAsia="ar-SA"/>
        </w:rPr>
        <w:t>/</w:t>
      </w:r>
      <w:r w:rsidR="004D58BE">
        <w:rPr>
          <w:rFonts w:ascii="Arial" w:eastAsia="Times New Roman" w:hAnsi="Arial" w:cs="Arial"/>
          <w:sz w:val="24"/>
          <w:lang w:val="en-US" w:eastAsia="ar-SA"/>
        </w:rPr>
        <w:t>TR</w:t>
      </w:r>
      <w:r w:rsidR="004D58BE" w:rsidRPr="004D58BE">
        <w:rPr>
          <w:rFonts w:ascii="Arial" w:eastAsia="Times New Roman" w:hAnsi="Arial" w:cs="Arial"/>
          <w:sz w:val="24"/>
          <w:lang w:eastAsia="ar-SA"/>
        </w:rPr>
        <w:t xml:space="preserve"> </w:t>
      </w:r>
      <w:r>
        <w:rPr>
          <w:rFonts w:ascii="Arial" w:eastAsia="Times New Roman" w:hAnsi="Arial" w:cs="Arial"/>
          <w:sz w:val="24"/>
          <w:lang w:eastAsia="ar-SA"/>
        </w:rPr>
        <w:t xml:space="preserve">60825-17, представляющий собой технический отчет, был подготовлен </w:t>
      </w:r>
      <w:r w:rsidR="00243D81">
        <w:rPr>
          <w:rFonts w:ascii="Arial" w:eastAsia="Times New Roman" w:hAnsi="Arial" w:cs="Arial"/>
          <w:sz w:val="24"/>
          <w:lang w:eastAsia="ar-SA"/>
        </w:rPr>
        <w:t>Т</w:t>
      </w:r>
      <w:r>
        <w:rPr>
          <w:rFonts w:ascii="Arial" w:eastAsia="Times New Roman" w:hAnsi="Arial" w:cs="Arial"/>
          <w:sz w:val="24"/>
          <w:lang w:eastAsia="ar-SA"/>
        </w:rPr>
        <w:t>ехническим комитетом IEC 76 «Optical radiation safety and laser equipment (Безопасность оптического излучения и лазерное оборудование)»</w:t>
      </w:r>
      <w:r w:rsidR="00243D81">
        <w:rPr>
          <w:rFonts w:ascii="Arial" w:eastAsia="Times New Roman" w:hAnsi="Arial" w:cs="Arial"/>
          <w:sz w:val="24"/>
          <w:lang w:eastAsia="ar-SA"/>
        </w:rPr>
        <w:t>.</w:t>
      </w:r>
    </w:p>
    <w:p w14:paraId="0A8BE3B9" w14:textId="4F6A6AA0" w:rsidR="0055091B" w:rsidRPr="004D58BE" w:rsidRDefault="00302443">
      <w:pPr>
        <w:tabs>
          <w:tab w:val="right" w:leader="dot" w:pos="9921"/>
        </w:tabs>
        <w:suppressAutoHyphens/>
        <w:spacing w:after="0" w:line="360" w:lineRule="auto"/>
        <w:ind w:firstLine="709"/>
        <w:jc w:val="both"/>
        <w:rPr>
          <w:rFonts w:ascii="Arial" w:eastAsia="Times New Roman" w:hAnsi="Arial" w:cs="Arial"/>
          <w:lang w:eastAsia="ar-SA"/>
        </w:rPr>
      </w:pPr>
      <w:r w:rsidRPr="004D58BE">
        <w:rPr>
          <w:rFonts w:ascii="Arial" w:eastAsia="Times New Roman" w:hAnsi="Arial" w:cs="Arial"/>
          <w:sz w:val="24"/>
          <w:szCs w:val="24"/>
          <w:lang w:eastAsia="ru-RU"/>
        </w:rPr>
        <w:t xml:space="preserve">Это второе издание отменяет и заменяет первое издание, опубликованное в </w:t>
      </w:r>
      <w:r w:rsidR="008624FE">
        <w:rPr>
          <w:rFonts w:ascii="Arial" w:eastAsia="Times New Roman" w:hAnsi="Arial" w:cs="Arial"/>
          <w:sz w:val="24"/>
          <w:szCs w:val="24"/>
          <w:lang w:eastAsia="ru-RU"/>
        </w:rPr>
        <w:t xml:space="preserve">           </w:t>
      </w:r>
      <w:r w:rsidRPr="004D58BE">
        <w:rPr>
          <w:rFonts w:ascii="Arial" w:eastAsia="Times New Roman" w:hAnsi="Arial" w:cs="Arial"/>
          <w:sz w:val="24"/>
          <w:szCs w:val="24"/>
          <w:lang w:eastAsia="ru-RU"/>
        </w:rPr>
        <w:t>2010 году. Настоящее издание представляет собой техническую редакцию.</w:t>
      </w:r>
    </w:p>
    <w:p w14:paraId="33ABE495" w14:textId="77777777" w:rsidR="0055091B" w:rsidRPr="004D58BE" w:rsidRDefault="00302443">
      <w:pPr>
        <w:tabs>
          <w:tab w:val="right" w:leader="dot" w:pos="9921"/>
        </w:tabs>
        <w:suppressAutoHyphens/>
        <w:spacing w:after="0" w:line="360" w:lineRule="auto"/>
        <w:ind w:firstLine="709"/>
        <w:jc w:val="both"/>
        <w:rPr>
          <w:rFonts w:ascii="Arial" w:eastAsia="Times New Roman" w:hAnsi="Arial" w:cs="Arial"/>
          <w:sz w:val="24"/>
          <w:szCs w:val="24"/>
          <w:lang w:eastAsia="ru-RU"/>
        </w:rPr>
      </w:pPr>
      <w:r w:rsidRPr="004D58BE">
        <w:rPr>
          <w:rFonts w:ascii="Arial" w:eastAsia="Times New Roman" w:hAnsi="Arial" w:cs="Arial"/>
          <w:sz w:val="24"/>
          <w:szCs w:val="24"/>
          <w:lang w:eastAsia="ru-RU"/>
        </w:rPr>
        <w:t>Изменения по сравнению с предыдущим изданием включают изменения, внесенные для приведения документа в соответствие с документами, разработанными подкомитетами SC86A и SC86B МЭК.</w:t>
      </w:r>
    </w:p>
    <w:p w14:paraId="646D00B1" w14:textId="320E6707" w:rsidR="0055091B" w:rsidRDefault="00302443">
      <w:pPr>
        <w:tabs>
          <w:tab w:val="right" w:leader="dot" w:pos="9921"/>
        </w:tabs>
        <w:suppressAutoHyphens/>
        <w:spacing w:after="0" w:line="360" w:lineRule="auto"/>
        <w:ind w:firstLine="709"/>
        <w:jc w:val="both"/>
        <w:rPr>
          <w:rFonts w:ascii="Arial" w:eastAsia="Times New Roman" w:hAnsi="Arial" w:cs="Arial"/>
          <w:sz w:val="24"/>
          <w:lang w:eastAsia="ar-SA"/>
        </w:rPr>
      </w:pPr>
      <w:r>
        <w:rPr>
          <w:rFonts w:ascii="Arial" w:eastAsia="Times New Roman" w:hAnsi="Arial" w:cs="Arial"/>
          <w:sz w:val="24"/>
          <w:lang w:eastAsia="ar-SA"/>
        </w:rPr>
        <w:t xml:space="preserve">Быстрое развитие </w:t>
      </w:r>
      <w:r w:rsidR="00721C61">
        <w:rPr>
          <w:rFonts w:ascii="Arial" w:eastAsia="Times New Roman" w:hAnsi="Arial" w:cs="Arial"/>
          <w:sz w:val="24"/>
          <w:lang w:eastAsia="ar-SA"/>
        </w:rPr>
        <w:t xml:space="preserve">таких </w:t>
      </w:r>
      <w:r w:rsidR="00B178FC">
        <w:rPr>
          <w:rFonts w:ascii="Arial" w:eastAsia="Times New Roman" w:hAnsi="Arial" w:cs="Arial"/>
          <w:sz w:val="24"/>
          <w:lang w:eastAsia="ar-SA"/>
        </w:rPr>
        <w:t>применений</w:t>
      </w:r>
      <w:r>
        <w:rPr>
          <w:rFonts w:ascii="Arial" w:eastAsia="Times New Roman" w:hAnsi="Arial" w:cs="Arial"/>
          <w:sz w:val="24"/>
          <w:lang w:eastAsia="ar-SA"/>
        </w:rPr>
        <w:t xml:space="preserve">, как Интернет и корпоративные интрасети, </w:t>
      </w:r>
      <w:r w:rsidR="00721C61">
        <w:rPr>
          <w:rFonts w:ascii="Arial" w:eastAsia="Times New Roman" w:hAnsi="Arial" w:cs="Arial"/>
          <w:sz w:val="24"/>
          <w:lang w:eastAsia="ar-SA"/>
        </w:rPr>
        <w:t>требующих</w:t>
      </w:r>
      <w:r>
        <w:rPr>
          <w:rFonts w:ascii="Arial" w:eastAsia="Times New Roman" w:hAnsi="Arial" w:cs="Arial"/>
          <w:sz w:val="24"/>
          <w:lang w:eastAsia="ar-SA"/>
        </w:rPr>
        <w:t xml:space="preserve"> </w:t>
      </w:r>
      <w:r w:rsidR="004242D9">
        <w:rPr>
          <w:rFonts w:ascii="Arial" w:eastAsia="Times New Roman" w:hAnsi="Arial" w:cs="Arial"/>
          <w:sz w:val="24"/>
          <w:lang w:eastAsia="ar-SA"/>
        </w:rPr>
        <w:t>высокой</w:t>
      </w:r>
      <w:r w:rsidR="00721C61">
        <w:rPr>
          <w:rFonts w:ascii="Arial" w:eastAsia="Times New Roman" w:hAnsi="Arial" w:cs="Arial"/>
          <w:sz w:val="24"/>
          <w:lang w:eastAsia="ar-SA"/>
        </w:rPr>
        <w:t xml:space="preserve"> скорости </w:t>
      </w:r>
      <w:r>
        <w:rPr>
          <w:rFonts w:ascii="Arial" w:eastAsia="Times New Roman" w:hAnsi="Arial" w:cs="Arial"/>
          <w:sz w:val="24"/>
          <w:lang w:eastAsia="ar-SA"/>
        </w:rPr>
        <w:t xml:space="preserve">передачи данных, вызвало резкое увеличение потребности в соединениях для передачи данных с высокой пропускной способностью. Это привело к необходимости соответствующего увеличения уровней мощности, </w:t>
      </w:r>
      <w:r w:rsidR="00721C61">
        <w:rPr>
          <w:rFonts w:ascii="Arial" w:eastAsia="Times New Roman" w:hAnsi="Arial" w:cs="Arial"/>
          <w:sz w:val="24"/>
          <w:lang w:eastAsia="ar-SA"/>
        </w:rPr>
        <w:t xml:space="preserve">используемых </w:t>
      </w:r>
      <w:r>
        <w:rPr>
          <w:rFonts w:ascii="Arial" w:eastAsia="Times New Roman" w:hAnsi="Arial" w:cs="Arial"/>
          <w:sz w:val="24"/>
          <w:lang w:eastAsia="ar-SA"/>
        </w:rPr>
        <w:t xml:space="preserve">в волоконно-оптических </w:t>
      </w:r>
      <w:r w:rsidR="00916A14">
        <w:rPr>
          <w:rFonts w:ascii="Arial" w:eastAsia="Times New Roman" w:hAnsi="Arial" w:cs="Arial"/>
          <w:sz w:val="24"/>
          <w:lang w:eastAsia="ar-SA"/>
        </w:rPr>
        <w:t xml:space="preserve">линиях </w:t>
      </w:r>
      <w:r>
        <w:rPr>
          <w:rFonts w:ascii="Arial" w:eastAsia="Times New Roman" w:hAnsi="Arial" w:cs="Arial"/>
          <w:sz w:val="24"/>
          <w:lang w:eastAsia="ar-SA"/>
        </w:rPr>
        <w:t>связи</w:t>
      </w:r>
      <w:r w:rsidR="00243D81">
        <w:rPr>
          <w:rFonts w:ascii="Arial" w:eastAsia="Times New Roman" w:hAnsi="Arial" w:cs="Arial"/>
          <w:sz w:val="24"/>
          <w:lang w:eastAsia="ar-SA"/>
        </w:rPr>
        <w:t xml:space="preserve"> (ВОЛС)</w:t>
      </w:r>
      <w:r>
        <w:rPr>
          <w:rFonts w:ascii="Arial" w:eastAsia="Times New Roman" w:hAnsi="Arial" w:cs="Arial"/>
          <w:sz w:val="24"/>
          <w:lang w:eastAsia="ar-SA"/>
        </w:rPr>
        <w:t xml:space="preserve">. Существует ряд проблемных областей, </w:t>
      </w:r>
      <w:r w:rsidR="00721C61">
        <w:rPr>
          <w:rFonts w:ascii="Arial" w:eastAsia="Times New Roman" w:hAnsi="Arial" w:cs="Arial"/>
          <w:sz w:val="24"/>
          <w:lang w:eastAsia="ar-SA"/>
        </w:rPr>
        <w:t>включая, помимо прочего</w:t>
      </w:r>
      <w:r>
        <w:rPr>
          <w:rFonts w:ascii="Arial" w:eastAsia="Times New Roman" w:hAnsi="Arial" w:cs="Arial"/>
          <w:sz w:val="24"/>
          <w:lang w:eastAsia="ar-SA"/>
        </w:rPr>
        <w:t>, использование эрбиевых волоконно-оптических усилителей (EDFA), систем плотного мультиплексирования с разделением по длинам волны (DWDM) и</w:t>
      </w:r>
      <w:r>
        <w:t xml:space="preserve"> </w:t>
      </w:r>
      <w:r w:rsidR="00443AE6" w:rsidRPr="00443AE6">
        <w:rPr>
          <w:rFonts w:ascii="Arial" w:eastAsia="Times New Roman" w:hAnsi="Arial" w:cs="Arial"/>
          <w:sz w:val="24"/>
          <w:lang w:eastAsia="ar-SA"/>
        </w:rPr>
        <w:t xml:space="preserve">усилителей на основе эффекта вынужденного </w:t>
      </w:r>
      <w:r w:rsidR="00443AE6">
        <w:rPr>
          <w:rFonts w:ascii="Arial" w:eastAsia="Times New Roman" w:hAnsi="Arial" w:cs="Arial"/>
          <w:sz w:val="24"/>
          <w:lang w:eastAsia="ar-SA"/>
        </w:rPr>
        <w:t>комбинационного рассеяния (ВКР)</w:t>
      </w:r>
      <w:r>
        <w:rPr>
          <w:rFonts w:ascii="Arial" w:eastAsia="Times New Roman" w:hAnsi="Arial" w:cs="Arial"/>
          <w:sz w:val="24"/>
          <w:lang w:eastAsia="ar-SA"/>
        </w:rPr>
        <w:t xml:space="preserve">. </w:t>
      </w:r>
    </w:p>
    <w:p w14:paraId="44C07AF7" w14:textId="40896D31" w:rsidR="0055091B" w:rsidRDefault="00302443">
      <w:pPr>
        <w:tabs>
          <w:tab w:val="right" w:leader="dot" w:pos="9921"/>
        </w:tabs>
        <w:suppressAutoHyphens/>
        <w:spacing w:after="0" w:line="360" w:lineRule="auto"/>
        <w:ind w:firstLine="709"/>
        <w:jc w:val="both"/>
        <w:rPr>
          <w:rFonts w:ascii="Arial" w:eastAsia="Times New Roman" w:hAnsi="Arial" w:cs="Arial"/>
          <w:sz w:val="24"/>
          <w:lang w:eastAsia="ar-SA"/>
        </w:rPr>
        <w:sectPr w:rsidR="0055091B" w:rsidSect="00FF48D4">
          <w:headerReference w:type="even" r:id="rId9"/>
          <w:headerReference w:type="default" r:id="rId10"/>
          <w:footerReference w:type="even" r:id="rId11"/>
          <w:footerReference w:type="default" r:id="rId12"/>
          <w:footerReference w:type="first" r:id="rId13"/>
          <w:pgSz w:w="11906" w:h="16838"/>
          <w:pgMar w:top="1134" w:right="566" w:bottom="1134" w:left="1418" w:header="567" w:footer="567" w:gutter="0"/>
          <w:pgNumType w:fmt="upperRoman" w:start="1"/>
          <w:cols w:space="708"/>
          <w:titlePg/>
          <w:docGrid w:linePitch="360"/>
        </w:sectPr>
      </w:pPr>
      <w:r>
        <w:rPr>
          <w:rFonts w:ascii="Arial" w:eastAsia="Times New Roman" w:hAnsi="Arial" w:cs="Arial"/>
          <w:sz w:val="24"/>
          <w:lang w:eastAsia="ar-SA"/>
        </w:rPr>
        <w:t xml:space="preserve">Уровни мощности, связанные с этими </w:t>
      </w:r>
      <w:r w:rsidR="00C922E3">
        <w:rPr>
          <w:rFonts w:ascii="Arial" w:eastAsia="Times New Roman" w:hAnsi="Arial" w:cs="Arial"/>
          <w:sz w:val="24"/>
          <w:lang w:eastAsia="ar-SA"/>
        </w:rPr>
        <w:t>ВОЛС</w:t>
      </w:r>
      <w:r>
        <w:rPr>
          <w:rFonts w:ascii="Arial" w:eastAsia="Times New Roman" w:hAnsi="Arial" w:cs="Arial"/>
          <w:sz w:val="24"/>
          <w:lang w:eastAsia="ar-SA"/>
        </w:rPr>
        <w:t xml:space="preserve">, обычно превышают 500 мВт </w:t>
      </w:r>
      <w:r w:rsidR="008624FE">
        <w:rPr>
          <w:rFonts w:ascii="Arial" w:eastAsia="Times New Roman" w:hAnsi="Arial" w:cs="Arial"/>
          <w:sz w:val="24"/>
          <w:lang w:eastAsia="ar-SA"/>
        </w:rPr>
        <w:t xml:space="preserve">                  </w:t>
      </w:r>
      <w:r>
        <w:rPr>
          <w:rFonts w:ascii="Arial" w:eastAsia="Times New Roman" w:hAnsi="Arial" w:cs="Arial"/>
          <w:sz w:val="24"/>
          <w:lang w:eastAsia="ar-SA"/>
        </w:rPr>
        <w:t>(т.</w:t>
      </w:r>
      <w:r w:rsidR="00E86F4B">
        <w:rPr>
          <w:rFonts w:ascii="Arial" w:eastAsia="Times New Roman" w:hAnsi="Arial" w:cs="Arial"/>
          <w:sz w:val="24"/>
          <w:lang w:eastAsia="ar-SA"/>
        </w:rPr>
        <w:t xml:space="preserve"> </w:t>
      </w:r>
      <w:r>
        <w:rPr>
          <w:rFonts w:ascii="Arial" w:eastAsia="Times New Roman" w:hAnsi="Arial" w:cs="Arial"/>
          <w:sz w:val="24"/>
          <w:lang w:eastAsia="ar-SA"/>
        </w:rPr>
        <w:t>е. класс 4), но некоторые исследования показали, что дополнительные термические эффекты мо</w:t>
      </w:r>
      <w:r w:rsidR="0024452E">
        <w:rPr>
          <w:rFonts w:ascii="Arial" w:eastAsia="Times New Roman" w:hAnsi="Arial" w:cs="Arial"/>
          <w:sz w:val="24"/>
          <w:lang w:eastAsia="ar-SA"/>
        </w:rPr>
        <w:t>гут возникать и при более низкой мощности излучения.</w:t>
      </w:r>
      <w:r>
        <w:rPr>
          <w:rFonts w:ascii="Arial" w:eastAsia="Times New Roman" w:hAnsi="Arial" w:cs="Arial"/>
          <w:sz w:val="24"/>
          <w:lang w:eastAsia="ar-SA"/>
        </w:rPr>
        <w:t xml:space="preserve"> Наличие дополнительных термических эффектов и связанных с ними опасностей требует решения ряда новых проблем. Следует отметить, что в подавляющем большинстве таких </w:t>
      </w:r>
      <w:r w:rsidR="00C922E3">
        <w:rPr>
          <w:rFonts w:ascii="Arial" w:eastAsia="Times New Roman" w:hAnsi="Arial" w:cs="Arial"/>
          <w:sz w:val="24"/>
          <w:lang w:eastAsia="ar-SA"/>
        </w:rPr>
        <w:t>ВОЛС</w:t>
      </w:r>
      <w:r>
        <w:rPr>
          <w:rFonts w:ascii="Arial" w:eastAsia="Times New Roman" w:hAnsi="Arial" w:cs="Arial"/>
          <w:sz w:val="24"/>
          <w:lang w:eastAsia="ar-SA"/>
        </w:rPr>
        <w:t xml:space="preserve"> используется одномодовое волокно.</w:t>
      </w:r>
    </w:p>
    <w:tbl>
      <w:tblPr>
        <w:tblStyle w:val="af9"/>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55091B" w14:paraId="7D2EB1FE" w14:textId="77777777" w:rsidTr="003B71AB">
        <w:tc>
          <w:tcPr>
            <w:tcW w:w="10065" w:type="dxa"/>
            <w:tcBorders>
              <w:bottom w:val="single" w:sz="18" w:space="0" w:color="auto"/>
            </w:tcBorders>
          </w:tcPr>
          <w:p w14:paraId="273A2874" w14:textId="77777777" w:rsidR="0055091B" w:rsidRDefault="00302443">
            <w:pPr>
              <w:spacing w:after="0" w:line="360" w:lineRule="auto"/>
              <w:jc w:val="center"/>
              <w:rPr>
                <w:rFonts w:ascii="Arial" w:hAnsi="Arial" w:cs="Arial"/>
                <w:b/>
                <w:sz w:val="28"/>
                <w:szCs w:val="28"/>
              </w:rPr>
            </w:pPr>
            <w:bookmarkStart w:id="4" w:name="_Toc10461126"/>
            <w:r>
              <w:rPr>
                <w:rFonts w:ascii="Arial" w:hAnsi="Arial"/>
                <w:b/>
                <w:bCs/>
                <w:spacing w:val="160"/>
                <w:kern w:val="24"/>
                <w:sz w:val="28"/>
                <w:szCs w:val="28"/>
                <w:lang w:val="en-US"/>
              </w:rPr>
              <w:lastRenderedPageBreak/>
              <w:t>МЕЖГОСУДАРСТВЕННЫЙ СТАНДАРТ</w:t>
            </w:r>
          </w:p>
        </w:tc>
      </w:tr>
      <w:tr w:rsidR="0055091B" w:rsidRPr="00906BA8" w14:paraId="2FE79F3D" w14:textId="77777777" w:rsidTr="003B71AB">
        <w:tc>
          <w:tcPr>
            <w:tcW w:w="10065" w:type="dxa"/>
            <w:tcBorders>
              <w:top w:val="single" w:sz="18" w:space="0" w:color="auto"/>
              <w:bottom w:val="single" w:sz="12" w:space="0" w:color="auto"/>
            </w:tcBorders>
          </w:tcPr>
          <w:p w14:paraId="036F64E6" w14:textId="6FC14EE7" w:rsidR="0055091B" w:rsidRDefault="00302443">
            <w:pPr>
              <w:spacing w:before="120" w:after="0" w:line="360" w:lineRule="auto"/>
              <w:jc w:val="center"/>
              <w:rPr>
                <w:rFonts w:ascii="Arial" w:hAnsi="Arial" w:cs="Arial"/>
                <w:b/>
                <w:sz w:val="28"/>
                <w:szCs w:val="28"/>
              </w:rPr>
            </w:pPr>
            <w:r>
              <w:rPr>
                <w:rFonts w:ascii="Arial" w:hAnsi="Arial" w:cs="Arial"/>
                <w:b/>
                <w:sz w:val="28"/>
                <w:szCs w:val="28"/>
              </w:rPr>
              <w:t xml:space="preserve">БЕЗОПАСНОСТЬ </w:t>
            </w:r>
            <w:r w:rsidR="00345AB5">
              <w:rPr>
                <w:rFonts w:ascii="Arial" w:hAnsi="Arial" w:cs="Arial"/>
                <w:b/>
                <w:sz w:val="28"/>
                <w:szCs w:val="28"/>
              </w:rPr>
              <w:t>ЛАЗЕРНЫХ ИЗДЕЛИЙ</w:t>
            </w:r>
          </w:p>
          <w:p w14:paraId="637E7656" w14:textId="77777777" w:rsidR="0055091B" w:rsidRDefault="00302443">
            <w:pPr>
              <w:spacing w:after="0" w:line="360" w:lineRule="auto"/>
              <w:jc w:val="center"/>
              <w:rPr>
                <w:rFonts w:ascii="Arial" w:hAnsi="Arial" w:cs="Arial"/>
                <w:b/>
                <w:sz w:val="28"/>
                <w:szCs w:val="28"/>
              </w:rPr>
            </w:pPr>
            <w:r>
              <w:rPr>
                <w:rFonts w:ascii="Arial" w:eastAsia="Times New Roman" w:hAnsi="Arial" w:cs="Arial"/>
                <w:b/>
                <w:iCs/>
                <w:spacing w:val="40"/>
                <w:sz w:val="28"/>
                <w:szCs w:val="28"/>
              </w:rPr>
              <w:t>Часть</w:t>
            </w:r>
            <w:r>
              <w:rPr>
                <w:rFonts w:ascii="Arial" w:eastAsia="Times New Roman" w:hAnsi="Arial" w:cs="Arial"/>
                <w:b/>
                <w:sz w:val="28"/>
                <w:szCs w:val="28"/>
              </w:rPr>
              <w:t> </w:t>
            </w:r>
            <w:r>
              <w:rPr>
                <w:rFonts w:ascii="Arial" w:eastAsia="Times New Roman" w:hAnsi="Arial" w:cs="Arial"/>
                <w:b/>
                <w:iCs/>
                <w:spacing w:val="40"/>
                <w:sz w:val="28"/>
                <w:szCs w:val="28"/>
              </w:rPr>
              <w:t>17</w:t>
            </w:r>
          </w:p>
          <w:p w14:paraId="058EB695" w14:textId="65C567D1" w:rsidR="0055091B" w:rsidRDefault="00302443">
            <w:pPr>
              <w:spacing w:after="0" w:line="360" w:lineRule="auto"/>
              <w:jc w:val="center"/>
              <w:rPr>
                <w:rFonts w:ascii="Arial" w:hAnsi="Arial" w:cs="Arial"/>
                <w:b/>
                <w:sz w:val="28"/>
                <w:szCs w:val="28"/>
              </w:rPr>
            </w:pPr>
            <w:r>
              <w:rPr>
                <w:rFonts w:ascii="Arial" w:hAnsi="Arial" w:cs="Arial"/>
                <w:b/>
                <w:sz w:val="28"/>
                <w:szCs w:val="28"/>
              </w:rPr>
              <w:t xml:space="preserve">Аспекты безопасности при использовании пассивных оптических компонентов и </w:t>
            </w:r>
            <w:r w:rsidR="007F7CDA">
              <w:rPr>
                <w:rFonts w:ascii="Arial" w:hAnsi="Arial" w:cs="Arial"/>
                <w:b/>
                <w:sz w:val="28"/>
                <w:szCs w:val="28"/>
              </w:rPr>
              <w:t xml:space="preserve">оптических </w:t>
            </w:r>
            <w:r>
              <w:rPr>
                <w:rFonts w:ascii="Arial" w:hAnsi="Arial" w:cs="Arial"/>
                <w:b/>
                <w:sz w:val="28"/>
                <w:szCs w:val="28"/>
              </w:rPr>
              <w:t xml:space="preserve">кабелей в волоконно-оптических </w:t>
            </w:r>
            <w:r w:rsidR="00916A14">
              <w:rPr>
                <w:rFonts w:ascii="Arial" w:hAnsi="Arial" w:cs="Arial"/>
                <w:b/>
                <w:sz w:val="28"/>
                <w:szCs w:val="28"/>
              </w:rPr>
              <w:t xml:space="preserve">линиях </w:t>
            </w:r>
            <w:r>
              <w:rPr>
                <w:rFonts w:ascii="Arial" w:hAnsi="Arial" w:cs="Arial"/>
                <w:b/>
                <w:sz w:val="28"/>
                <w:szCs w:val="28"/>
              </w:rPr>
              <w:t xml:space="preserve">связи </w:t>
            </w:r>
            <w:r w:rsidR="007F7CDA">
              <w:rPr>
                <w:rFonts w:ascii="Arial" w:hAnsi="Arial" w:cs="Arial"/>
                <w:b/>
                <w:sz w:val="28"/>
                <w:szCs w:val="28"/>
              </w:rPr>
              <w:t xml:space="preserve">с </w:t>
            </w:r>
            <w:r>
              <w:rPr>
                <w:rFonts w:ascii="Arial" w:hAnsi="Arial" w:cs="Arial"/>
                <w:b/>
                <w:sz w:val="28"/>
                <w:szCs w:val="28"/>
              </w:rPr>
              <w:t xml:space="preserve">высокой </w:t>
            </w:r>
            <w:r w:rsidR="007F7CDA">
              <w:rPr>
                <w:rFonts w:ascii="Arial" w:hAnsi="Arial" w:cs="Arial"/>
                <w:b/>
                <w:sz w:val="28"/>
                <w:szCs w:val="28"/>
              </w:rPr>
              <w:t xml:space="preserve">мощностью излучения </w:t>
            </w:r>
          </w:p>
          <w:p w14:paraId="4EFF36D6" w14:textId="7A6AE5B3" w:rsidR="0055091B" w:rsidRDefault="00302443" w:rsidP="00B50673">
            <w:pPr>
              <w:spacing w:after="0" w:line="360" w:lineRule="auto"/>
              <w:jc w:val="center"/>
              <w:rPr>
                <w:rFonts w:ascii="Arial" w:hAnsi="Arial" w:cs="Arial"/>
                <w:sz w:val="24"/>
                <w:szCs w:val="24"/>
                <w:lang w:val="en-US"/>
              </w:rPr>
            </w:pPr>
            <w:r>
              <w:rPr>
                <w:rFonts w:ascii="Arial" w:hAnsi="Arial" w:cs="Arial"/>
                <w:sz w:val="24"/>
                <w:szCs w:val="24"/>
                <w:lang w:val="en-US"/>
              </w:rPr>
              <w:t xml:space="preserve">Safety of laser products. Part 17. </w:t>
            </w:r>
            <w:r w:rsidR="003B71AB" w:rsidRPr="003B71AB">
              <w:rPr>
                <w:rFonts w:ascii="Arial" w:hAnsi="Arial" w:cs="Arial"/>
                <w:sz w:val="24"/>
                <w:szCs w:val="24"/>
                <w:lang w:val="en-US"/>
              </w:rPr>
              <w:t>Safety aspects for use of passive optical components and optical cables in optical fibre communication systems with high power optical radiation</w:t>
            </w:r>
          </w:p>
        </w:tc>
      </w:tr>
      <w:tr w:rsidR="0055091B" w14:paraId="4424DE1C" w14:textId="77777777" w:rsidTr="003B71AB">
        <w:tc>
          <w:tcPr>
            <w:tcW w:w="10065" w:type="dxa"/>
            <w:tcBorders>
              <w:top w:val="single" w:sz="12" w:space="0" w:color="auto"/>
            </w:tcBorders>
          </w:tcPr>
          <w:p w14:paraId="63D4A56C" w14:textId="77777777" w:rsidR="0055091B" w:rsidRDefault="0055091B">
            <w:pPr>
              <w:spacing w:after="0" w:line="360" w:lineRule="auto"/>
              <w:ind w:firstLine="5529"/>
              <w:rPr>
                <w:rFonts w:ascii="Arial" w:hAnsi="Arial" w:cs="Arial"/>
                <w:b/>
                <w:sz w:val="24"/>
                <w:szCs w:val="24"/>
                <w:lang w:val="en-US"/>
              </w:rPr>
            </w:pPr>
          </w:p>
          <w:p w14:paraId="6FDB1E43" w14:textId="77777777" w:rsidR="0055091B" w:rsidRDefault="00302443">
            <w:pPr>
              <w:spacing w:after="0" w:line="360" w:lineRule="auto"/>
              <w:ind w:firstLine="5529"/>
              <w:rPr>
                <w:rFonts w:ascii="Arial" w:hAnsi="Arial" w:cs="Arial"/>
                <w:b/>
                <w:sz w:val="24"/>
                <w:szCs w:val="24"/>
              </w:rPr>
            </w:pPr>
            <w:r>
              <w:rPr>
                <w:rFonts w:ascii="Arial" w:hAnsi="Arial" w:cs="Arial"/>
                <w:b/>
                <w:sz w:val="24"/>
                <w:szCs w:val="24"/>
                <w:lang w:val="en-US"/>
              </w:rPr>
              <w:t>Дата введения –</w:t>
            </w:r>
            <w:r>
              <w:rPr>
                <w:rFonts w:ascii="Arial" w:hAnsi="Arial" w:cs="Arial"/>
                <w:b/>
                <w:sz w:val="24"/>
                <w:szCs w:val="24"/>
              </w:rPr>
              <w:t xml:space="preserve"> </w:t>
            </w:r>
          </w:p>
        </w:tc>
      </w:tr>
    </w:tbl>
    <w:p w14:paraId="5569B60E" w14:textId="77777777" w:rsidR="0055091B" w:rsidRDefault="0055091B">
      <w:pPr>
        <w:spacing w:after="0" w:line="360" w:lineRule="auto"/>
        <w:ind w:firstLine="709"/>
        <w:rPr>
          <w:rFonts w:ascii="Arial" w:eastAsia="Times New Roman" w:hAnsi="Arial" w:cs="Arial"/>
          <w:b/>
          <w:sz w:val="24"/>
          <w:szCs w:val="24"/>
          <w:lang w:eastAsia="ru-RU"/>
        </w:rPr>
      </w:pPr>
    </w:p>
    <w:p w14:paraId="537A27C7" w14:textId="77777777" w:rsidR="0055091B" w:rsidRDefault="00302443">
      <w:pPr>
        <w:pStyle w:val="afc"/>
        <w:spacing w:after="0" w:line="360" w:lineRule="auto"/>
        <w:ind w:left="0" w:firstLine="709"/>
        <w:jc w:val="both"/>
        <w:outlineLvl w:val="0"/>
        <w:rPr>
          <w:rFonts w:ascii="Arial" w:hAnsi="Arial" w:cs="Arial"/>
          <w:b/>
          <w:sz w:val="28"/>
          <w:szCs w:val="24"/>
        </w:rPr>
      </w:pPr>
      <w:bookmarkStart w:id="5" w:name="_Toc197444498"/>
      <w:bookmarkStart w:id="6" w:name="_Toc163052852"/>
      <w:bookmarkEnd w:id="4"/>
      <w:r>
        <w:rPr>
          <w:rFonts w:ascii="Arial" w:hAnsi="Arial" w:cs="Arial"/>
          <w:b/>
          <w:sz w:val="28"/>
          <w:szCs w:val="24"/>
        </w:rPr>
        <w:t>1 Область применения</w:t>
      </w:r>
      <w:bookmarkEnd w:id="5"/>
      <w:bookmarkEnd w:id="6"/>
    </w:p>
    <w:p w14:paraId="1054DE54" w14:textId="0494FAB8"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Настоящий стандарт </w:t>
      </w:r>
      <w:r w:rsidR="00DE5611">
        <w:rPr>
          <w:rFonts w:ascii="Arial" w:hAnsi="Arial" w:cs="Arial"/>
          <w:sz w:val="24"/>
          <w:szCs w:val="24"/>
        </w:rPr>
        <w:t>сод</w:t>
      </w:r>
      <w:r w:rsidR="00F0276B">
        <w:rPr>
          <w:rFonts w:ascii="Arial" w:hAnsi="Arial" w:cs="Arial"/>
          <w:sz w:val="24"/>
          <w:szCs w:val="24"/>
        </w:rPr>
        <w:t>ержит</w:t>
      </w:r>
      <w:r>
        <w:rPr>
          <w:rFonts w:ascii="Arial" w:hAnsi="Arial" w:cs="Arial"/>
          <w:sz w:val="24"/>
          <w:szCs w:val="24"/>
        </w:rPr>
        <w:t xml:space="preserve"> рекомендуемые меры безопасности для защиты от воздействий, вызванных исключительно термическими, оптомеханическими и связанными с ними эффектами в пассивных оптических компонентах и </w:t>
      </w:r>
      <w:r w:rsidR="00422F7F">
        <w:rPr>
          <w:rFonts w:ascii="Arial" w:hAnsi="Arial" w:cs="Arial"/>
          <w:sz w:val="24"/>
          <w:szCs w:val="24"/>
        </w:rPr>
        <w:t>оптических</w:t>
      </w:r>
      <w:r w:rsidR="00836A10">
        <w:rPr>
          <w:rFonts w:ascii="Arial" w:hAnsi="Arial" w:cs="Arial"/>
          <w:sz w:val="24"/>
          <w:szCs w:val="24"/>
        </w:rPr>
        <w:t xml:space="preserve"> </w:t>
      </w:r>
      <w:r>
        <w:rPr>
          <w:rFonts w:ascii="Arial" w:hAnsi="Arial" w:cs="Arial"/>
          <w:sz w:val="24"/>
          <w:szCs w:val="24"/>
        </w:rPr>
        <w:t xml:space="preserve">кабелях, используемых в волоконно-оптических </w:t>
      </w:r>
      <w:r w:rsidR="00836A10">
        <w:rPr>
          <w:rFonts w:ascii="Arial" w:hAnsi="Arial" w:cs="Arial"/>
          <w:sz w:val="24"/>
          <w:szCs w:val="24"/>
        </w:rPr>
        <w:t xml:space="preserve">линиях </w:t>
      </w:r>
      <w:r>
        <w:rPr>
          <w:rFonts w:ascii="Arial" w:hAnsi="Arial" w:cs="Arial"/>
          <w:sz w:val="24"/>
          <w:szCs w:val="24"/>
        </w:rPr>
        <w:t xml:space="preserve">связи </w:t>
      </w:r>
      <w:r w:rsidR="00C40841">
        <w:rPr>
          <w:rFonts w:ascii="Arial" w:hAnsi="Arial" w:cs="Arial"/>
          <w:sz w:val="24"/>
          <w:szCs w:val="24"/>
        </w:rPr>
        <w:t xml:space="preserve">с </w:t>
      </w:r>
      <w:r>
        <w:rPr>
          <w:rFonts w:ascii="Arial" w:hAnsi="Arial" w:cs="Arial"/>
          <w:sz w:val="24"/>
          <w:szCs w:val="24"/>
        </w:rPr>
        <w:t xml:space="preserve">высокой </w:t>
      </w:r>
      <w:r w:rsidR="00C40841">
        <w:rPr>
          <w:rFonts w:ascii="Arial" w:hAnsi="Arial" w:cs="Arial"/>
          <w:sz w:val="24"/>
          <w:szCs w:val="24"/>
        </w:rPr>
        <w:t>мощностью излучения</w:t>
      </w:r>
      <w:r>
        <w:rPr>
          <w:rFonts w:ascii="Arial" w:hAnsi="Arial" w:cs="Arial"/>
          <w:sz w:val="24"/>
          <w:szCs w:val="24"/>
        </w:rPr>
        <w:t xml:space="preserve">. </w:t>
      </w:r>
    </w:p>
    <w:p w14:paraId="22E1F89C" w14:textId="7786F806"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Настоящий стандарт не распространяется на </w:t>
      </w:r>
      <w:r w:rsidR="00C922E3">
        <w:rPr>
          <w:rFonts w:ascii="Arial" w:hAnsi="Arial" w:cs="Arial"/>
          <w:sz w:val="24"/>
          <w:szCs w:val="24"/>
        </w:rPr>
        <w:t>волоконно-</w:t>
      </w:r>
      <w:r>
        <w:rPr>
          <w:rFonts w:ascii="Arial" w:hAnsi="Arial" w:cs="Arial"/>
          <w:sz w:val="24"/>
          <w:szCs w:val="24"/>
        </w:rPr>
        <w:t xml:space="preserve">оптические </w:t>
      </w:r>
      <w:r w:rsidR="00C922E3">
        <w:rPr>
          <w:rFonts w:ascii="Arial" w:hAnsi="Arial" w:cs="Arial"/>
          <w:sz w:val="24"/>
          <w:szCs w:val="24"/>
        </w:rPr>
        <w:t>линии</w:t>
      </w:r>
      <w:r>
        <w:rPr>
          <w:rFonts w:ascii="Arial" w:hAnsi="Arial" w:cs="Arial"/>
          <w:sz w:val="24"/>
          <w:szCs w:val="24"/>
        </w:rPr>
        <w:t xml:space="preserve"> </w:t>
      </w:r>
      <w:r w:rsidR="00422F7F">
        <w:rPr>
          <w:rFonts w:ascii="Arial" w:hAnsi="Arial" w:cs="Arial"/>
          <w:sz w:val="24"/>
          <w:szCs w:val="24"/>
        </w:rPr>
        <w:t xml:space="preserve">связи </w:t>
      </w:r>
      <w:r w:rsidR="00243D81">
        <w:rPr>
          <w:rFonts w:ascii="Arial" w:hAnsi="Arial" w:cs="Arial"/>
          <w:sz w:val="24"/>
          <w:szCs w:val="24"/>
        </w:rPr>
        <w:t>(</w:t>
      </w:r>
      <w:r w:rsidR="00243D81">
        <w:rPr>
          <w:rFonts w:ascii="Arial" w:eastAsia="Times New Roman" w:hAnsi="Arial" w:cs="Arial"/>
          <w:sz w:val="24"/>
          <w:lang w:eastAsia="ar-SA"/>
        </w:rPr>
        <w:t>ВОЛС</w:t>
      </w:r>
      <w:r w:rsidR="00243D81">
        <w:rPr>
          <w:rFonts w:ascii="Arial" w:hAnsi="Arial" w:cs="Arial"/>
          <w:sz w:val="24"/>
          <w:szCs w:val="24"/>
        </w:rPr>
        <w:t xml:space="preserve">) </w:t>
      </w:r>
      <w:r w:rsidR="00422F7F" w:rsidRPr="00422F7F">
        <w:rPr>
          <w:rFonts w:ascii="Arial" w:hAnsi="Arial" w:cs="Arial"/>
          <w:sz w:val="24"/>
          <w:szCs w:val="24"/>
        </w:rPr>
        <w:t>с высокой мощностью излучения</w:t>
      </w:r>
      <w:r>
        <w:rPr>
          <w:rFonts w:ascii="Arial" w:hAnsi="Arial" w:cs="Arial"/>
          <w:sz w:val="24"/>
          <w:szCs w:val="24"/>
        </w:rPr>
        <w:t xml:space="preserve">, применяемые во взрывоопасных средах или при использовании волокна в </w:t>
      </w:r>
      <w:r w:rsidR="00C7137E">
        <w:rPr>
          <w:rFonts w:ascii="Arial" w:hAnsi="Arial" w:cs="Arial"/>
          <w:sz w:val="24"/>
          <w:szCs w:val="24"/>
        </w:rPr>
        <w:t>оборудовании</w:t>
      </w:r>
      <w:r>
        <w:rPr>
          <w:rFonts w:ascii="Arial" w:hAnsi="Arial" w:cs="Arial"/>
          <w:sz w:val="24"/>
          <w:szCs w:val="24"/>
        </w:rPr>
        <w:t xml:space="preserve"> для обработки материалов. Термин </w:t>
      </w:r>
      <w:r w:rsidR="00E86F4B">
        <w:rPr>
          <w:rFonts w:ascii="Arial" w:hAnsi="Arial" w:cs="Arial"/>
          <w:sz w:val="24"/>
          <w:szCs w:val="24"/>
        </w:rPr>
        <w:t>«</w:t>
      </w:r>
      <w:r>
        <w:rPr>
          <w:rFonts w:ascii="Arial" w:hAnsi="Arial" w:cs="Arial"/>
          <w:sz w:val="24"/>
          <w:szCs w:val="24"/>
        </w:rPr>
        <w:t>лазер</w:t>
      </w:r>
      <w:r w:rsidR="00E86F4B">
        <w:rPr>
          <w:rFonts w:ascii="Arial" w:hAnsi="Arial" w:cs="Arial"/>
          <w:sz w:val="24"/>
          <w:szCs w:val="24"/>
        </w:rPr>
        <w:t>»</w:t>
      </w:r>
      <w:r>
        <w:rPr>
          <w:rFonts w:ascii="Arial" w:hAnsi="Arial" w:cs="Arial"/>
          <w:sz w:val="24"/>
          <w:szCs w:val="24"/>
        </w:rPr>
        <w:t>, применяемый по всему тексту настоящего стандарта, включает светодиоды (</w:t>
      </w:r>
      <w:r w:rsidR="00916A14">
        <w:rPr>
          <w:rFonts w:ascii="Arial" w:hAnsi="Arial" w:cs="Arial"/>
          <w:sz w:val="24"/>
          <w:szCs w:val="24"/>
        </w:rPr>
        <w:t>СИД</w:t>
      </w:r>
      <w:r>
        <w:rPr>
          <w:rFonts w:ascii="Arial" w:hAnsi="Arial" w:cs="Arial"/>
          <w:sz w:val="24"/>
          <w:szCs w:val="24"/>
        </w:rPr>
        <w:t>) и оптические усилители.</w:t>
      </w:r>
    </w:p>
    <w:p w14:paraId="520B4612" w14:textId="77777777" w:rsidR="0055091B" w:rsidRDefault="0055091B">
      <w:pPr>
        <w:spacing w:after="0" w:line="360" w:lineRule="auto"/>
        <w:jc w:val="both"/>
        <w:rPr>
          <w:rFonts w:ascii="Arial" w:hAnsi="Arial" w:cs="Arial"/>
          <w:szCs w:val="24"/>
        </w:rPr>
      </w:pPr>
    </w:p>
    <w:p w14:paraId="158C12BC" w14:textId="77777777" w:rsidR="0055091B" w:rsidRDefault="00302443">
      <w:pPr>
        <w:pStyle w:val="afc"/>
        <w:spacing w:after="0" w:line="360" w:lineRule="auto"/>
        <w:ind w:left="0" w:firstLine="709"/>
        <w:jc w:val="both"/>
        <w:outlineLvl w:val="0"/>
        <w:rPr>
          <w:rFonts w:ascii="Arial" w:hAnsi="Arial" w:cs="Arial"/>
          <w:b/>
          <w:sz w:val="28"/>
          <w:szCs w:val="24"/>
        </w:rPr>
      </w:pPr>
      <w:bookmarkStart w:id="7" w:name="_Toc10461128"/>
      <w:bookmarkStart w:id="8" w:name="_Toc197444499"/>
      <w:bookmarkStart w:id="9" w:name="_Toc163052853"/>
      <w:r>
        <w:rPr>
          <w:rFonts w:ascii="Arial" w:hAnsi="Arial" w:cs="Arial"/>
          <w:b/>
          <w:sz w:val="28"/>
          <w:szCs w:val="24"/>
        </w:rPr>
        <w:t xml:space="preserve">2 </w:t>
      </w:r>
      <w:bookmarkEnd w:id="7"/>
      <w:r>
        <w:rPr>
          <w:rFonts w:ascii="Arial" w:hAnsi="Arial" w:cs="Arial"/>
          <w:b/>
          <w:sz w:val="28"/>
          <w:szCs w:val="24"/>
        </w:rPr>
        <w:t>Нормативные ссылки</w:t>
      </w:r>
      <w:bookmarkEnd w:id="8"/>
      <w:bookmarkEnd w:id="9"/>
    </w:p>
    <w:p w14:paraId="39B762E1" w14:textId="77777777" w:rsidR="00836A10" w:rsidRDefault="00836A10">
      <w:pPr>
        <w:tabs>
          <w:tab w:val="left" w:pos="851"/>
          <w:tab w:val="right" w:leader="dot" w:pos="9781"/>
        </w:tabs>
        <w:spacing w:after="0" w:line="360" w:lineRule="auto"/>
        <w:ind w:firstLine="709"/>
        <w:jc w:val="both"/>
        <w:rPr>
          <w:rFonts w:ascii="Arial" w:hAnsi="Arial" w:cs="Arial"/>
          <w:sz w:val="24"/>
          <w:szCs w:val="24"/>
        </w:rPr>
      </w:pPr>
      <w:r w:rsidRPr="00836A10">
        <w:rPr>
          <w:rFonts w:ascii="Arial" w:hAnsi="Arial" w:cs="Arial"/>
          <w:sz w:val="24"/>
          <w:szCs w:val="24"/>
        </w:rPr>
        <w:t>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 последнее издание (включая все изменения)]:</w:t>
      </w:r>
      <w:bookmarkStart w:id="10" w:name="_Hlk101878435"/>
    </w:p>
    <w:p w14:paraId="4B592E80" w14:textId="3BF97E0F" w:rsidR="0055091B" w:rsidRDefault="00302443">
      <w:pPr>
        <w:tabs>
          <w:tab w:val="left" w:pos="851"/>
          <w:tab w:val="right" w:leader="dot" w:pos="9781"/>
        </w:tabs>
        <w:spacing w:after="0" w:line="360" w:lineRule="auto"/>
        <w:ind w:firstLine="709"/>
        <w:jc w:val="both"/>
        <w:rPr>
          <w:rFonts w:ascii="Arial" w:eastAsia="Times New Roman" w:hAnsi="Arial" w:cs="Arial"/>
          <w:spacing w:val="2"/>
          <w:sz w:val="24"/>
          <w:szCs w:val="24"/>
          <w:lang w:val="en-US" w:eastAsia="ru-RU"/>
        </w:rPr>
      </w:pPr>
      <w:r>
        <w:rPr>
          <w:rFonts w:ascii="Arial" w:eastAsia="Times New Roman" w:hAnsi="Arial" w:cs="Arial"/>
          <w:spacing w:val="2"/>
          <w:sz w:val="24"/>
          <w:szCs w:val="24"/>
          <w:lang w:val="en-US" w:eastAsia="ru-RU"/>
        </w:rPr>
        <w:t>IEC</w:t>
      </w:r>
      <w:r w:rsidRPr="00836A10">
        <w:rPr>
          <w:rFonts w:ascii="Arial" w:eastAsia="Times New Roman" w:hAnsi="Arial" w:cs="Arial"/>
          <w:spacing w:val="2"/>
          <w:sz w:val="24"/>
          <w:szCs w:val="24"/>
          <w:lang w:val="en-US" w:eastAsia="ru-RU"/>
        </w:rPr>
        <w:t xml:space="preserve"> 60825-1:2014, </w:t>
      </w:r>
      <w:r>
        <w:rPr>
          <w:rFonts w:ascii="Arial" w:eastAsia="Times New Roman" w:hAnsi="Arial" w:cs="Arial"/>
          <w:spacing w:val="2"/>
          <w:sz w:val="24"/>
          <w:szCs w:val="24"/>
          <w:lang w:val="en-US" w:eastAsia="ru-RU"/>
        </w:rPr>
        <w:t>Safety</w:t>
      </w:r>
      <w:r w:rsidRPr="00836A10">
        <w:rPr>
          <w:rFonts w:ascii="Arial" w:eastAsia="Times New Roman" w:hAnsi="Arial" w:cs="Arial"/>
          <w:spacing w:val="2"/>
          <w:sz w:val="24"/>
          <w:szCs w:val="24"/>
          <w:lang w:val="en-US" w:eastAsia="ru-RU"/>
        </w:rPr>
        <w:t xml:space="preserve"> </w:t>
      </w:r>
      <w:r>
        <w:rPr>
          <w:rFonts w:ascii="Arial" w:eastAsia="Times New Roman" w:hAnsi="Arial" w:cs="Arial"/>
          <w:spacing w:val="2"/>
          <w:sz w:val="24"/>
          <w:szCs w:val="24"/>
          <w:lang w:val="en-US" w:eastAsia="ru-RU"/>
        </w:rPr>
        <w:t>of</w:t>
      </w:r>
      <w:r w:rsidRPr="00836A10">
        <w:rPr>
          <w:rFonts w:ascii="Arial" w:eastAsia="Times New Roman" w:hAnsi="Arial" w:cs="Arial"/>
          <w:spacing w:val="2"/>
          <w:sz w:val="24"/>
          <w:szCs w:val="24"/>
          <w:lang w:val="en-US" w:eastAsia="ru-RU"/>
        </w:rPr>
        <w:t xml:space="preserve"> </w:t>
      </w:r>
      <w:r>
        <w:rPr>
          <w:rFonts w:ascii="Arial" w:eastAsia="Times New Roman" w:hAnsi="Arial" w:cs="Arial"/>
          <w:spacing w:val="2"/>
          <w:sz w:val="24"/>
          <w:szCs w:val="24"/>
          <w:lang w:val="en-US" w:eastAsia="ru-RU"/>
        </w:rPr>
        <w:t>laser</w:t>
      </w:r>
      <w:r w:rsidRPr="00836A10">
        <w:rPr>
          <w:rFonts w:ascii="Arial" w:eastAsia="Times New Roman" w:hAnsi="Arial" w:cs="Arial"/>
          <w:spacing w:val="2"/>
          <w:sz w:val="24"/>
          <w:szCs w:val="24"/>
          <w:lang w:val="en-US" w:eastAsia="ru-RU"/>
        </w:rPr>
        <w:t xml:space="preserve"> </w:t>
      </w:r>
      <w:r>
        <w:rPr>
          <w:rFonts w:ascii="Arial" w:eastAsia="Times New Roman" w:hAnsi="Arial" w:cs="Arial"/>
          <w:spacing w:val="2"/>
          <w:sz w:val="24"/>
          <w:szCs w:val="24"/>
          <w:lang w:val="en-US" w:eastAsia="ru-RU"/>
        </w:rPr>
        <w:t>products</w:t>
      </w:r>
      <w:r w:rsidRPr="00836A10">
        <w:rPr>
          <w:rFonts w:ascii="Arial" w:eastAsia="Times New Roman" w:hAnsi="Arial" w:cs="Arial"/>
          <w:spacing w:val="2"/>
          <w:sz w:val="24"/>
          <w:szCs w:val="24"/>
          <w:lang w:val="en-US" w:eastAsia="ru-RU"/>
        </w:rPr>
        <w:t xml:space="preserve"> – </w:t>
      </w:r>
      <w:r>
        <w:rPr>
          <w:rFonts w:ascii="Arial" w:eastAsia="Times New Roman" w:hAnsi="Arial" w:cs="Arial"/>
          <w:spacing w:val="2"/>
          <w:sz w:val="24"/>
          <w:szCs w:val="24"/>
          <w:lang w:val="en-US" w:eastAsia="ru-RU"/>
        </w:rPr>
        <w:t>Part</w:t>
      </w:r>
      <w:r w:rsidRPr="00836A10">
        <w:rPr>
          <w:rFonts w:ascii="Arial" w:eastAsia="Times New Roman" w:hAnsi="Arial" w:cs="Arial"/>
          <w:spacing w:val="2"/>
          <w:sz w:val="24"/>
          <w:szCs w:val="24"/>
          <w:lang w:val="en-US" w:eastAsia="ru-RU"/>
        </w:rPr>
        <w:t xml:space="preserve"> 1: </w:t>
      </w:r>
      <w:r>
        <w:rPr>
          <w:rFonts w:ascii="Arial" w:eastAsia="Times New Roman" w:hAnsi="Arial" w:cs="Arial"/>
          <w:spacing w:val="2"/>
          <w:sz w:val="24"/>
          <w:szCs w:val="24"/>
          <w:lang w:val="en-US" w:eastAsia="ru-RU"/>
        </w:rPr>
        <w:t>Equipment</w:t>
      </w:r>
      <w:r w:rsidRPr="00836A10">
        <w:rPr>
          <w:rFonts w:ascii="Arial" w:eastAsia="Times New Roman" w:hAnsi="Arial" w:cs="Arial"/>
          <w:spacing w:val="2"/>
          <w:sz w:val="24"/>
          <w:szCs w:val="24"/>
          <w:lang w:val="en-US" w:eastAsia="ru-RU"/>
        </w:rPr>
        <w:t xml:space="preserve"> </w:t>
      </w:r>
      <w:r>
        <w:rPr>
          <w:rFonts w:ascii="Arial" w:eastAsia="Times New Roman" w:hAnsi="Arial" w:cs="Arial"/>
          <w:spacing w:val="2"/>
          <w:sz w:val="24"/>
          <w:szCs w:val="24"/>
          <w:lang w:val="en-US" w:eastAsia="ru-RU"/>
        </w:rPr>
        <w:t>classification</w:t>
      </w:r>
      <w:r w:rsidRPr="00836A10">
        <w:rPr>
          <w:rFonts w:ascii="Arial" w:eastAsia="Times New Roman" w:hAnsi="Arial" w:cs="Arial"/>
          <w:spacing w:val="2"/>
          <w:sz w:val="24"/>
          <w:szCs w:val="24"/>
          <w:lang w:val="en-US" w:eastAsia="ru-RU"/>
        </w:rPr>
        <w:t xml:space="preserve"> </w:t>
      </w:r>
      <w:r>
        <w:rPr>
          <w:rFonts w:ascii="Arial" w:eastAsia="Times New Roman" w:hAnsi="Arial" w:cs="Arial"/>
          <w:spacing w:val="2"/>
          <w:sz w:val="24"/>
          <w:szCs w:val="24"/>
          <w:lang w:val="en-US" w:eastAsia="ru-RU"/>
        </w:rPr>
        <w:t>and</w:t>
      </w:r>
      <w:r w:rsidRPr="00836A10">
        <w:rPr>
          <w:rFonts w:ascii="Arial" w:eastAsia="Times New Roman" w:hAnsi="Arial" w:cs="Arial"/>
          <w:spacing w:val="2"/>
          <w:sz w:val="24"/>
          <w:szCs w:val="24"/>
          <w:lang w:val="en-US" w:eastAsia="ru-RU"/>
        </w:rPr>
        <w:t xml:space="preserve"> </w:t>
      </w:r>
      <w:r>
        <w:rPr>
          <w:rFonts w:ascii="Arial" w:eastAsia="Times New Roman" w:hAnsi="Arial" w:cs="Arial"/>
          <w:spacing w:val="2"/>
          <w:sz w:val="24"/>
          <w:szCs w:val="24"/>
          <w:lang w:val="en-US" w:eastAsia="ru-RU"/>
        </w:rPr>
        <w:t>requirements</w:t>
      </w:r>
      <w:r w:rsidRPr="00836A10">
        <w:rPr>
          <w:rFonts w:ascii="Arial" w:eastAsia="Times New Roman" w:hAnsi="Arial" w:cs="Arial"/>
          <w:spacing w:val="2"/>
          <w:sz w:val="24"/>
          <w:szCs w:val="24"/>
          <w:lang w:val="en-US" w:eastAsia="ru-RU"/>
        </w:rPr>
        <w:t xml:space="preserve"> (</w:t>
      </w:r>
      <w:r w:rsidRPr="00836A10">
        <w:rPr>
          <w:rFonts w:ascii="Arial" w:eastAsia="Times New Roman" w:hAnsi="Arial" w:cs="Arial"/>
          <w:spacing w:val="2"/>
          <w:sz w:val="24"/>
          <w:szCs w:val="24"/>
          <w:lang w:eastAsia="ru-RU"/>
        </w:rPr>
        <w:t>Безопасность</w:t>
      </w:r>
      <w:r w:rsidRPr="00836A10">
        <w:rPr>
          <w:rFonts w:ascii="Arial" w:eastAsia="Times New Roman" w:hAnsi="Arial" w:cs="Arial"/>
          <w:spacing w:val="2"/>
          <w:sz w:val="24"/>
          <w:szCs w:val="24"/>
          <w:lang w:val="en-US" w:eastAsia="ru-RU"/>
        </w:rPr>
        <w:t xml:space="preserve"> </w:t>
      </w:r>
      <w:r w:rsidR="00345AB5">
        <w:rPr>
          <w:rFonts w:ascii="Arial" w:eastAsia="Times New Roman" w:hAnsi="Arial" w:cs="Arial"/>
          <w:spacing w:val="2"/>
          <w:sz w:val="24"/>
          <w:szCs w:val="24"/>
          <w:lang w:eastAsia="ru-RU"/>
        </w:rPr>
        <w:t>лазерных</w:t>
      </w:r>
      <w:r w:rsidR="00345AB5" w:rsidRPr="00345AB5">
        <w:rPr>
          <w:rFonts w:ascii="Arial" w:eastAsia="Times New Roman" w:hAnsi="Arial" w:cs="Arial"/>
          <w:spacing w:val="2"/>
          <w:sz w:val="24"/>
          <w:szCs w:val="24"/>
          <w:lang w:val="en-US" w:eastAsia="ru-RU"/>
        </w:rPr>
        <w:t xml:space="preserve"> </w:t>
      </w:r>
      <w:r w:rsidR="00345AB5">
        <w:rPr>
          <w:rFonts w:ascii="Arial" w:eastAsia="Times New Roman" w:hAnsi="Arial" w:cs="Arial"/>
          <w:spacing w:val="2"/>
          <w:sz w:val="24"/>
          <w:szCs w:val="24"/>
          <w:lang w:eastAsia="ru-RU"/>
        </w:rPr>
        <w:t>изделий</w:t>
      </w:r>
      <w:r w:rsidRPr="00836A10">
        <w:rPr>
          <w:rFonts w:ascii="Arial" w:eastAsia="Times New Roman" w:hAnsi="Arial" w:cs="Arial"/>
          <w:spacing w:val="2"/>
          <w:sz w:val="24"/>
          <w:szCs w:val="24"/>
          <w:lang w:val="en-US" w:eastAsia="ru-RU"/>
        </w:rPr>
        <w:t xml:space="preserve">. </w:t>
      </w:r>
      <w:r>
        <w:rPr>
          <w:rFonts w:ascii="Arial" w:eastAsia="Times New Roman" w:hAnsi="Arial" w:cs="Arial"/>
          <w:spacing w:val="2"/>
          <w:sz w:val="24"/>
          <w:szCs w:val="24"/>
          <w:lang w:eastAsia="ru-RU"/>
        </w:rPr>
        <w:t>Часть</w:t>
      </w:r>
      <w:r>
        <w:rPr>
          <w:rFonts w:ascii="Arial" w:eastAsia="Times New Roman" w:hAnsi="Arial" w:cs="Arial"/>
          <w:spacing w:val="2"/>
          <w:sz w:val="24"/>
          <w:szCs w:val="24"/>
          <w:lang w:val="en-US" w:eastAsia="ru-RU"/>
        </w:rPr>
        <w:t xml:space="preserve"> 1. </w:t>
      </w:r>
      <w:r>
        <w:rPr>
          <w:rFonts w:ascii="Arial" w:eastAsia="Times New Roman" w:hAnsi="Arial" w:cs="Arial"/>
          <w:spacing w:val="2"/>
          <w:sz w:val="24"/>
          <w:szCs w:val="24"/>
          <w:lang w:eastAsia="ru-RU"/>
        </w:rPr>
        <w:t>Классификация</w:t>
      </w:r>
      <w:r>
        <w:rPr>
          <w:rFonts w:ascii="Arial" w:eastAsia="Times New Roman" w:hAnsi="Arial" w:cs="Arial"/>
          <w:spacing w:val="2"/>
          <w:sz w:val="24"/>
          <w:szCs w:val="24"/>
          <w:lang w:val="en-US" w:eastAsia="ru-RU"/>
        </w:rPr>
        <w:t xml:space="preserve"> </w:t>
      </w:r>
      <w:r>
        <w:rPr>
          <w:rFonts w:ascii="Arial" w:eastAsia="Times New Roman" w:hAnsi="Arial" w:cs="Arial"/>
          <w:spacing w:val="2"/>
          <w:sz w:val="24"/>
          <w:szCs w:val="24"/>
          <w:lang w:eastAsia="ru-RU"/>
        </w:rPr>
        <w:t>оборудования</w:t>
      </w:r>
      <w:r>
        <w:rPr>
          <w:rFonts w:ascii="Arial" w:eastAsia="Times New Roman" w:hAnsi="Arial" w:cs="Arial"/>
          <w:spacing w:val="2"/>
          <w:sz w:val="24"/>
          <w:szCs w:val="24"/>
          <w:lang w:val="en-US" w:eastAsia="ru-RU"/>
        </w:rPr>
        <w:t xml:space="preserve"> </w:t>
      </w:r>
      <w:r>
        <w:rPr>
          <w:rFonts w:ascii="Arial" w:eastAsia="Times New Roman" w:hAnsi="Arial" w:cs="Arial"/>
          <w:spacing w:val="2"/>
          <w:sz w:val="24"/>
          <w:szCs w:val="24"/>
          <w:lang w:eastAsia="ru-RU"/>
        </w:rPr>
        <w:t>и</w:t>
      </w:r>
      <w:r>
        <w:rPr>
          <w:rFonts w:ascii="Arial" w:eastAsia="Times New Roman" w:hAnsi="Arial" w:cs="Arial"/>
          <w:spacing w:val="2"/>
          <w:sz w:val="24"/>
          <w:szCs w:val="24"/>
          <w:lang w:val="en-US" w:eastAsia="ru-RU"/>
        </w:rPr>
        <w:t xml:space="preserve"> </w:t>
      </w:r>
      <w:r>
        <w:rPr>
          <w:rFonts w:ascii="Arial" w:eastAsia="Times New Roman" w:hAnsi="Arial" w:cs="Arial"/>
          <w:spacing w:val="2"/>
          <w:sz w:val="24"/>
          <w:szCs w:val="24"/>
          <w:lang w:eastAsia="ru-RU"/>
        </w:rPr>
        <w:t>требования</w:t>
      </w:r>
      <w:r>
        <w:rPr>
          <w:rFonts w:ascii="Arial" w:eastAsia="Times New Roman" w:hAnsi="Arial" w:cs="Arial"/>
          <w:spacing w:val="2"/>
          <w:sz w:val="24"/>
          <w:szCs w:val="24"/>
          <w:lang w:val="en-US" w:eastAsia="ru-RU"/>
        </w:rPr>
        <w:t>)</w:t>
      </w:r>
    </w:p>
    <w:bookmarkEnd w:id="10"/>
    <w:p w14:paraId="3759B965" w14:textId="7F7D835C" w:rsidR="0055091B" w:rsidRPr="00D05BB9" w:rsidRDefault="00302443">
      <w:pPr>
        <w:tabs>
          <w:tab w:val="left" w:pos="851"/>
          <w:tab w:val="right" w:leader="dot" w:pos="9781"/>
        </w:tabs>
        <w:spacing w:after="0" w:line="360" w:lineRule="auto"/>
        <w:ind w:firstLine="709"/>
        <w:jc w:val="both"/>
        <w:rPr>
          <w:rFonts w:ascii="Arial" w:hAnsi="Arial" w:cs="Arial"/>
          <w:sz w:val="24"/>
          <w:szCs w:val="24"/>
          <w:lang w:val="en-US"/>
        </w:rPr>
      </w:pPr>
      <w:r>
        <w:rPr>
          <w:rFonts w:ascii="Arial" w:hAnsi="Arial" w:cs="Arial"/>
          <w:sz w:val="24"/>
          <w:szCs w:val="24"/>
          <w:lang w:val="en-US"/>
        </w:rPr>
        <w:lastRenderedPageBreak/>
        <w:t>IEC 60825-2:2004</w:t>
      </w:r>
      <w:r w:rsidR="00E506F2">
        <w:rPr>
          <w:rStyle w:val="a3"/>
          <w:rFonts w:ascii="Arial" w:hAnsi="Arial" w:cs="Arial"/>
          <w:sz w:val="24"/>
          <w:szCs w:val="24"/>
          <w:lang w:val="en-US"/>
        </w:rPr>
        <w:footnoteReference w:customMarkFollows="1" w:id="1"/>
        <w:t>1)</w:t>
      </w:r>
      <w:r>
        <w:rPr>
          <w:rFonts w:ascii="Arial" w:hAnsi="Arial" w:cs="Arial"/>
          <w:sz w:val="24"/>
          <w:szCs w:val="24"/>
          <w:lang w:val="en-US"/>
        </w:rPr>
        <w:t>, Safety of laser products – Part 2: Safety of optical fibre communication systems (OFCS)</w:t>
      </w:r>
      <w:r>
        <w:rPr>
          <w:lang w:val="en-US"/>
        </w:rPr>
        <w:t xml:space="preserve"> </w:t>
      </w:r>
      <w:r>
        <w:rPr>
          <w:rFonts w:ascii="Arial" w:hAnsi="Arial" w:cs="Arial"/>
          <w:sz w:val="24"/>
          <w:szCs w:val="24"/>
          <w:lang w:val="en-US"/>
        </w:rPr>
        <w:t>[Безопасность</w:t>
      </w:r>
      <w:r w:rsidR="00345AB5" w:rsidRPr="00345AB5">
        <w:rPr>
          <w:rFonts w:ascii="Arial" w:hAnsi="Arial" w:cs="Arial"/>
          <w:sz w:val="24"/>
          <w:szCs w:val="24"/>
          <w:lang w:val="en-US"/>
        </w:rPr>
        <w:t xml:space="preserve"> </w:t>
      </w:r>
      <w:r w:rsidR="00345AB5">
        <w:rPr>
          <w:rFonts w:ascii="Arial" w:hAnsi="Arial" w:cs="Arial"/>
          <w:sz w:val="24"/>
          <w:szCs w:val="24"/>
        </w:rPr>
        <w:t>лазерных</w:t>
      </w:r>
      <w:r w:rsidR="00345AB5" w:rsidRPr="00345AB5">
        <w:rPr>
          <w:rFonts w:ascii="Arial" w:hAnsi="Arial" w:cs="Arial"/>
          <w:sz w:val="24"/>
          <w:szCs w:val="24"/>
          <w:lang w:val="en-US"/>
        </w:rPr>
        <w:t xml:space="preserve"> </w:t>
      </w:r>
      <w:r w:rsidR="008C46F1">
        <w:rPr>
          <w:rFonts w:ascii="Arial" w:hAnsi="Arial" w:cs="Arial"/>
          <w:sz w:val="24"/>
          <w:szCs w:val="24"/>
        </w:rPr>
        <w:t>издел</w:t>
      </w:r>
      <w:r w:rsidR="00345AB5">
        <w:rPr>
          <w:rFonts w:ascii="Arial" w:hAnsi="Arial" w:cs="Arial"/>
          <w:sz w:val="24"/>
          <w:szCs w:val="24"/>
        </w:rPr>
        <w:t>ий</w:t>
      </w:r>
      <w:r>
        <w:rPr>
          <w:rFonts w:ascii="Arial" w:hAnsi="Arial" w:cs="Arial"/>
          <w:sz w:val="24"/>
          <w:szCs w:val="24"/>
          <w:lang w:val="en-US"/>
        </w:rPr>
        <w:t xml:space="preserve">. Часть 2. </w:t>
      </w:r>
      <w:r w:rsidR="00345AB5" w:rsidRPr="00345AB5">
        <w:rPr>
          <w:rFonts w:ascii="Arial" w:hAnsi="Arial" w:cs="Arial"/>
          <w:sz w:val="24"/>
          <w:szCs w:val="24"/>
          <w:lang w:val="en-US"/>
        </w:rPr>
        <w:t>Безопасность волоконно-оптических линий связи (ВОЛС)</w:t>
      </w:r>
      <w:r w:rsidR="00345AB5">
        <w:rPr>
          <w:rFonts w:ascii="Arial" w:hAnsi="Arial" w:cs="Arial"/>
          <w:sz w:val="24"/>
          <w:szCs w:val="24"/>
          <w:lang w:val="en-US"/>
        </w:rPr>
        <w:t>]</w:t>
      </w:r>
    </w:p>
    <w:p w14:paraId="082A29D1" w14:textId="1D822F4A" w:rsidR="0055091B" w:rsidRDefault="00302443">
      <w:pPr>
        <w:tabs>
          <w:tab w:val="left" w:pos="851"/>
          <w:tab w:val="right" w:leader="dot" w:pos="9781"/>
        </w:tabs>
        <w:spacing w:after="0" w:line="360" w:lineRule="auto"/>
        <w:ind w:firstLine="709"/>
        <w:jc w:val="both"/>
        <w:rPr>
          <w:rFonts w:ascii="Arial" w:hAnsi="Arial" w:cs="Arial"/>
          <w:sz w:val="24"/>
          <w:szCs w:val="24"/>
          <w:lang w:val="en-US"/>
        </w:rPr>
      </w:pPr>
      <w:r>
        <w:rPr>
          <w:rFonts w:ascii="Arial" w:hAnsi="Arial" w:cs="Arial"/>
          <w:sz w:val="24"/>
          <w:szCs w:val="24"/>
          <w:lang w:val="en-US"/>
        </w:rPr>
        <w:t>ITU-T Recommendation G.664, Optical safety procedures and requirements for optical transmission systems (Рекомендаци</w:t>
      </w:r>
      <w:r>
        <w:rPr>
          <w:rFonts w:ascii="Arial" w:hAnsi="Arial" w:cs="Arial"/>
          <w:sz w:val="24"/>
          <w:szCs w:val="24"/>
        </w:rPr>
        <w:t>я</w:t>
      </w:r>
      <w:r>
        <w:rPr>
          <w:rFonts w:ascii="Arial" w:hAnsi="Arial" w:cs="Arial"/>
          <w:sz w:val="24"/>
          <w:szCs w:val="24"/>
          <w:lang w:val="en-US"/>
        </w:rPr>
        <w:t xml:space="preserve"> МСЭ-Т G.664, Процедуры и требования по обеспечению безопасности оптических систем передачи данных)</w:t>
      </w:r>
    </w:p>
    <w:p w14:paraId="5492ED66" w14:textId="77777777" w:rsidR="0055091B" w:rsidRDefault="0055091B">
      <w:pPr>
        <w:tabs>
          <w:tab w:val="left" w:pos="851"/>
          <w:tab w:val="right" w:leader="dot" w:pos="9781"/>
        </w:tabs>
        <w:spacing w:after="0" w:line="360" w:lineRule="auto"/>
        <w:ind w:firstLine="709"/>
        <w:jc w:val="both"/>
        <w:rPr>
          <w:rFonts w:ascii="Arial" w:hAnsi="Arial" w:cs="Arial"/>
          <w:sz w:val="24"/>
          <w:szCs w:val="24"/>
          <w:lang w:val="en-US"/>
        </w:rPr>
      </w:pPr>
    </w:p>
    <w:p w14:paraId="23AA3DEB" w14:textId="77777777" w:rsidR="0055091B" w:rsidRDefault="00302443">
      <w:pPr>
        <w:pStyle w:val="afc"/>
        <w:spacing w:after="0" w:line="360" w:lineRule="auto"/>
        <w:ind w:left="0" w:firstLine="709"/>
        <w:jc w:val="both"/>
        <w:outlineLvl w:val="0"/>
        <w:rPr>
          <w:rFonts w:ascii="Arial" w:hAnsi="Arial" w:cs="Arial"/>
          <w:b/>
          <w:sz w:val="28"/>
          <w:szCs w:val="24"/>
        </w:rPr>
      </w:pPr>
      <w:bookmarkStart w:id="11" w:name="_Toc197444500"/>
      <w:bookmarkStart w:id="12" w:name="_Toc163052854"/>
      <w:r>
        <w:rPr>
          <w:rFonts w:ascii="Arial" w:hAnsi="Arial" w:cs="Arial"/>
          <w:b/>
          <w:sz w:val="28"/>
          <w:szCs w:val="24"/>
        </w:rPr>
        <w:t>3 Термины и определения</w:t>
      </w:r>
      <w:bookmarkEnd w:id="11"/>
      <w:bookmarkEnd w:id="12"/>
    </w:p>
    <w:p w14:paraId="55162E5F" w14:textId="77777777" w:rsidR="0055091B" w:rsidRDefault="00302443">
      <w:pPr>
        <w:spacing w:after="0" w:line="360" w:lineRule="auto"/>
        <w:ind w:firstLine="709"/>
        <w:jc w:val="both"/>
        <w:rPr>
          <w:rFonts w:ascii="Arial" w:hAnsi="Arial" w:cs="Arial"/>
          <w:sz w:val="24"/>
          <w:szCs w:val="24"/>
        </w:rPr>
      </w:pPr>
      <w:r>
        <w:rPr>
          <w:rFonts w:ascii="Arial" w:hAnsi="Arial" w:cs="Arial"/>
          <w:sz w:val="24"/>
          <w:szCs w:val="24"/>
        </w:rPr>
        <w:t>В настоящем стандарте применены следующие термины с соответствующими определениями:</w:t>
      </w:r>
    </w:p>
    <w:p w14:paraId="4EFDCFB9" w14:textId="77777777"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3.1 </w:t>
      </w:r>
      <w:r>
        <w:rPr>
          <w:rFonts w:ascii="Arial" w:hAnsi="Arial" w:cs="Arial"/>
          <w:b/>
          <w:bCs/>
          <w:sz w:val="24"/>
          <w:szCs w:val="24"/>
        </w:rPr>
        <w:t>автоматическое отключение лазера;</w:t>
      </w:r>
      <w:r>
        <w:rPr>
          <w:rFonts w:ascii="Arial" w:hAnsi="Arial" w:cs="Arial"/>
          <w:sz w:val="24"/>
          <w:szCs w:val="24"/>
        </w:rPr>
        <w:t xml:space="preserve"> ALS (automatic laser shutdown, ALS): Методика (процедура) автоматического выключения выходной мощности лазерных передатчиков и оптических усилителей для предотвращения воздействия опасных уровней. </w:t>
      </w:r>
    </w:p>
    <w:p w14:paraId="7A16C48B" w14:textId="77777777" w:rsidR="0055091B" w:rsidRDefault="00302443">
      <w:pPr>
        <w:widowControl w:val="0"/>
        <w:spacing w:after="0" w:line="360" w:lineRule="auto"/>
        <w:ind w:firstLine="709"/>
        <w:jc w:val="both"/>
        <w:rPr>
          <w:rFonts w:ascii="Arial" w:hAnsi="Arial" w:cs="Arial"/>
          <w:sz w:val="24"/>
          <w:szCs w:val="24"/>
        </w:rPr>
      </w:pPr>
      <w:r>
        <w:rPr>
          <w:rFonts w:ascii="Arial" w:hAnsi="Arial" w:cs="Arial"/>
          <w:sz w:val="24"/>
          <w:szCs w:val="24"/>
        </w:rPr>
        <w:t>3.2</w:t>
      </w:r>
      <w:r>
        <w:t xml:space="preserve"> </w:t>
      </w:r>
      <w:r>
        <w:rPr>
          <w:rFonts w:ascii="Arial" w:hAnsi="Arial" w:cs="Arial"/>
          <w:b/>
          <w:sz w:val="24"/>
          <w:szCs w:val="24"/>
        </w:rPr>
        <w:t xml:space="preserve">автоматическое понижение мощности; </w:t>
      </w:r>
      <w:r>
        <w:rPr>
          <w:rFonts w:ascii="Arial" w:hAnsi="Arial" w:cs="Arial"/>
          <w:sz w:val="24"/>
          <w:szCs w:val="24"/>
        </w:rPr>
        <w:t>АПМ (automatic power reduction; APR): Свойство передающего устройства ВОЛС, позволяющее уменьшать доступную мощность до определенного уровня за определенное время всякий раз при возникновении случая, который может привести к воздействию лазерного излучения на человека.</w:t>
      </w:r>
    </w:p>
    <w:p w14:paraId="567F0E9E" w14:textId="31244DC4" w:rsidR="0055091B" w:rsidRDefault="00302443">
      <w:pPr>
        <w:widowControl w:val="0"/>
        <w:spacing w:after="0" w:line="360" w:lineRule="auto"/>
        <w:ind w:firstLine="709"/>
        <w:jc w:val="both"/>
        <w:rPr>
          <w:rFonts w:ascii="Arial" w:hAnsi="Arial" w:cs="Arial"/>
          <w:szCs w:val="24"/>
        </w:rPr>
      </w:pPr>
      <w:r>
        <w:rPr>
          <w:rFonts w:ascii="Arial" w:hAnsi="Arial" w:cs="Arial"/>
          <w:spacing w:val="40"/>
          <w:szCs w:val="24"/>
        </w:rPr>
        <w:t>Примечание</w:t>
      </w:r>
      <w:r>
        <w:rPr>
          <w:rFonts w:ascii="Arial" w:hAnsi="Arial" w:cs="Arial"/>
          <w:spacing w:val="20"/>
          <w:szCs w:val="24"/>
        </w:rPr>
        <w:t xml:space="preserve"> 1 </w:t>
      </w:r>
      <w:r>
        <w:rPr>
          <w:rFonts w:ascii="Arial" w:hAnsi="Arial" w:cs="Arial"/>
          <w:szCs w:val="24"/>
        </w:rPr>
        <w:t>– Термин «автоматическое понижение мощности» (АПМ), используемый в настоящем стандарте, охватывает следующие термины, используемые в рекомендации ITU-T G.664 [1]:</w:t>
      </w:r>
    </w:p>
    <w:p w14:paraId="6360A2A1" w14:textId="77777777" w:rsidR="0055091B" w:rsidRDefault="00302443">
      <w:pPr>
        <w:widowControl w:val="0"/>
        <w:spacing w:after="0" w:line="360" w:lineRule="auto"/>
        <w:ind w:firstLine="709"/>
        <w:jc w:val="both"/>
        <w:rPr>
          <w:rFonts w:ascii="Arial" w:hAnsi="Arial" w:cs="Arial"/>
          <w:szCs w:val="24"/>
        </w:rPr>
      </w:pPr>
      <w:r>
        <w:rPr>
          <w:rFonts w:ascii="Arial" w:hAnsi="Arial" w:cs="Arial"/>
          <w:szCs w:val="24"/>
        </w:rPr>
        <w:t>- автоматическое отключение лазера (automatic laser shutdown; ALS);</w:t>
      </w:r>
    </w:p>
    <w:p w14:paraId="0D4BF586" w14:textId="77777777" w:rsidR="0055091B" w:rsidRDefault="00302443">
      <w:pPr>
        <w:widowControl w:val="0"/>
        <w:spacing w:after="0" w:line="360" w:lineRule="auto"/>
        <w:ind w:firstLine="709"/>
        <w:jc w:val="both"/>
        <w:rPr>
          <w:rFonts w:ascii="Arial" w:hAnsi="Arial" w:cs="Arial"/>
          <w:szCs w:val="24"/>
        </w:rPr>
      </w:pPr>
      <w:r>
        <w:rPr>
          <w:rFonts w:ascii="Arial" w:hAnsi="Arial" w:cs="Arial"/>
          <w:szCs w:val="24"/>
        </w:rPr>
        <w:t>- автоматическое понижение мощности (automatic power reduction; APR);</w:t>
      </w:r>
    </w:p>
    <w:p w14:paraId="3616D2E6" w14:textId="77777777" w:rsidR="0055091B" w:rsidRDefault="00302443">
      <w:pPr>
        <w:widowControl w:val="0"/>
        <w:spacing w:after="0" w:line="360" w:lineRule="auto"/>
        <w:ind w:firstLine="709"/>
        <w:jc w:val="both"/>
        <w:rPr>
          <w:rFonts w:ascii="Arial" w:hAnsi="Arial" w:cs="Arial"/>
          <w:szCs w:val="24"/>
        </w:rPr>
      </w:pPr>
      <w:r>
        <w:rPr>
          <w:rFonts w:ascii="Arial" w:hAnsi="Arial" w:cs="Arial"/>
          <w:szCs w:val="24"/>
        </w:rPr>
        <w:t>- автоматическое отключение питания (automatic power shutdown; APSD).</w:t>
      </w:r>
    </w:p>
    <w:p w14:paraId="24A58465" w14:textId="0A92F5A1" w:rsidR="0055091B" w:rsidRDefault="00302443">
      <w:pPr>
        <w:spacing w:after="0" w:line="360" w:lineRule="auto"/>
        <w:ind w:firstLine="709"/>
        <w:jc w:val="both"/>
        <w:rPr>
          <w:rFonts w:ascii="Arial" w:hAnsi="Arial" w:cs="Arial"/>
          <w:sz w:val="24"/>
          <w:szCs w:val="24"/>
        </w:rPr>
      </w:pPr>
      <w:r>
        <w:rPr>
          <w:rFonts w:ascii="Arial" w:hAnsi="Arial" w:cs="Arial"/>
          <w:sz w:val="24"/>
          <w:szCs w:val="24"/>
        </w:rPr>
        <w:t>[</w:t>
      </w:r>
      <w:r>
        <w:rPr>
          <w:rFonts w:ascii="Arial" w:hAnsi="Arial" w:cs="Arial"/>
          <w:sz w:val="24"/>
          <w:szCs w:val="24"/>
          <w:lang w:val="en-US"/>
        </w:rPr>
        <w:t>IEC</w:t>
      </w:r>
      <w:r>
        <w:rPr>
          <w:rFonts w:ascii="Arial" w:hAnsi="Arial" w:cs="Arial"/>
          <w:sz w:val="24"/>
          <w:szCs w:val="24"/>
        </w:rPr>
        <w:t xml:space="preserve"> 60825-2:2004, 3.2] </w:t>
      </w:r>
    </w:p>
    <w:p w14:paraId="7CD4CB10" w14:textId="089917FB"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3.3 </w:t>
      </w:r>
      <w:r w:rsidR="00A4663A">
        <w:rPr>
          <w:rFonts w:ascii="Arial" w:eastAsia="Calibri" w:hAnsi="Arial" w:cs="Arial"/>
          <w:b/>
          <w:sz w:val="24"/>
          <w:szCs w:val="24"/>
        </w:rPr>
        <w:t>контролируемая зона</w:t>
      </w:r>
      <w:r w:rsidRPr="00A4663A">
        <w:rPr>
          <w:rFonts w:ascii="Arial" w:eastAsia="Calibri" w:hAnsi="Arial" w:cs="Arial"/>
          <w:b/>
          <w:sz w:val="24"/>
          <w:szCs w:val="24"/>
        </w:rPr>
        <w:t>;</w:t>
      </w:r>
      <w:r>
        <w:rPr>
          <w:rFonts w:ascii="Arial" w:eastAsia="Calibri" w:hAnsi="Arial" w:cs="Arial"/>
          <w:sz w:val="24"/>
          <w:szCs w:val="24"/>
        </w:rPr>
        <w:t xml:space="preserve"> </w:t>
      </w:r>
      <w:r>
        <w:rPr>
          <w:rFonts w:ascii="Arial" w:eastAsia="Calibri" w:hAnsi="Arial" w:cs="Arial"/>
          <w:b/>
          <w:sz w:val="24"/>
          <w:szCs w:val="24"/>
        </w:rPr>
        <w:t>зона с контролируемым доступом</w:t>
      </w:r>
      <w:r>
        <w:rPr>
          <w:rFonts w:ascii="Arial" w:eastAsia="Calibri" w:hAnsi="Arial" w:cs="Arial"/>
          <w:sz w:val="24"/>
          <w:szCs w:val="24"/>
        </w:rPr>
        <w:t xml:space="preserve"> (</w:t>
      </w:r>
      <w:r w:rsidR="00A4663A" w:rsidRPr="00A4663A">
        <w:rPr>
          <w:rFonts w:ascii="Arial" w:eastAsia="Calibri" w:hAnsi="Arial" w:cs="Arial"/>
          <w:sz w:val="24"/>
          <w:szCs w:val="24"/>
        </w:rPr>
        <w:t>controlled location</w:t>
      </w:r>
      <w:r w:rsidR="00CC5E34">
        <w:rPr>
          <w:rFonts w:ascii="Arial" w:eastAsia="Calibri" w:hAnsi="Arial" w:cs="Arial"/>
          <w:sz w:val="24"/>
          <w:szCs w:val="24"/>
        </w:rPr>
        <w:t>,</w:t>
      </w:r>
      <w:r w:rsidR="00A4663A" w:rsidRPr="00A4663A">
        <w:rPr>
          <w:rFonts w:ascii="Arial" w:eastAsia="Calibri" w:hAnsi="Arial" w:cs="Arial"/>
          <w:sz w:val="24"/>
          <w:szCs w:val="24"/>
        </w:rPr>
        <w:t xml:space="preserve"> </w:t>
      </w:r>
      <w:r>
        <w:rPr>
          <w:rFonts w:ascii="Arial" w:eastAsia="Calibri" w:hAnsi="Arial" w:cs="Arial"/>
          <w:sz w:val="24"/>
          <w:szCs w:val="24"/>
          <w:lang w:val="en-US"/>
        </w:rPr>
        <w:t>location</w:t>
      </w:r>
      <w:r>
        <w:rPr>
          <w:rFonts w:ascii="Arial" w:eastAsia="Calibri" w:hAnsi="Arial" w:cs="Arial"/>
          <w:sz w:val="24"/>
          <w:szCs w:val="24"/>
        </w:rPr>
        <w:t xml:space="preserve"> </w:t>
      </w:r>
      <w:r>
        <w:rPr>
          <w:rFonts w:ascii="Arial" w:eastAsia="Calibri" w:hAnsi="Arial" w:cs="Arial"/>
          <w:sz w:val="24"/>
          <w:szCs w:val="24"/>
          <w:lang w:val="en-US"/>
        </w:rPr>
        <w:t>with</w:t>
      </w:r>
      <w:r>
        <w:rPr>
          <w:rFonts w:ascii="Arial" w:eastAsia="Calibri" w:hAnsi="Arial" w:cs="Arial"/>
          <w:sz w:val="24"/>
          <w:szCs w:val="24"/>
        </w:rPr>
        <w:t xml:space="preserve"> </w:t>
      </w:r>
      <w:r>
        <w:rPr>
          <w:rFonts w:ascii="Arial" w:eastAsia="Calibri" w:hAnsi="Arial" w:cs="Arial"/>
          <w:sz w:val="24"/>
          <w:szCs w:val="24"/>
          <w:lang w:val="en-US"/>
        </w:rPr>
        <w:t>controlled</w:t>
      </w:r>
      <w:r>
        <w:rPr>
          <w:rFonts w:ascii="Arial" w:eastAsia="Calibri" w:hAnsi="Arial" w:cs="Arial"/>
          <w:sz w:val="24"/>
          <w:szCs w:val="24"/>
        </w:rPr>
        <w:t xml:space="preserve"> </w:t>
      </w:r>
      <w:r>
        <w:rPr>
          <w:rFonts w:ascii="Arial" w:eastAsia="Calibri" w:hAnsi="Arial" w:cs="Arial"/>
          <w:sz w:val="24"/>
          <w:szCs w:val="24"/>
          <w:lang w:val="en-US"/>
        </w:rPr>
        <w:t>access</w:t>
      </w:r>
      <w:r>
        <w:rPr>
          <w:rFonts w:ascii="Arial" w:eastAsia="Calibri" w:hAnsi="Arial" w:cs="Arial"/>
          <w:sz w:val="24"/>
          <w:szCs w:val="24"/>
        </w:rPr>
        <w:t xml:space="preserve">): </w:t>
      </w:r>
      <w:r w:rsidR="00AD6144" w:rsidRPr="00AD6144">
        <w:rPr>
          <w:rFonts w:ascii="Arial" w:eastAsia="Calibri" w:hAnsi="Arial" w:cs="Arial"/>
          <w:sz w:val="24"/>
          <w:szCs w:val="24"/>
        </w:rPr>
        <w:t>Доступная зона (помещение), в которой осуществляется технический или административный контроль, исключающий доступ посторонних лиц, кроме уполномоченного персонала, прошедшего обучение лазерной безопасности.</w:t>
      </w:r>
    </w:p>
    <w:p w14:paraId="0A7F23BF" w14:textId="42E5E24D"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[IEC 60825-2:2004, 3.13] </w:t>
      </w:r>
    </w:p>
    <w:p w14:paraId="6EC1BE58" w14:textId="77777777" w:rsidR="00A4663A" w:rsidRDefault="00A4663A">
      <w:pPr>
        <w:spacing w:after="0" w:line="360" w:lineRule="auto"/>
        <w:ind w:firstLine="709"/>
        <w:jc w:val="both"/>
        <w:rPr>
          <w:rFonts w:ascii="Arial" w:hAnsi="Arial" w:cs="Arial"/>
          <w:sz w:val="24"/>
          <w:szCs w:val="24"/>
        </w:rPr>
      </w:pPr>
    </w:p>
    <w:p w14:paraId="4A8AFE79" w14:textId="2515B545" w:rsidR="0055091B" w:rsidRDefault="00302443" w:rsidP="00FF48D4">
      <w:pPr>
        <w:widowControl w:val="0"/>
        <w:spacing w:after="0" w:line="360" w:lineRule="auto"/>
        <w:ind w:firstLine="709"/>
        <w:jc w:val="both"/>
        <w:rPr>
          <w:rFonts w:ascii="Arial" w:hAnsi="Arial" w:cs="Arial"/>
          <w:sz w:val="24"/>
          <w:szCs w:val="24"/>
        </w:rPr>
      </w:pPr>
      <w:r>
        <w:rPr>
          <w:rFonts w:ascii="Arial" w:hAnsi="Arial" w:cs="Arial"/>
          <w:sz w:val="24"/>
          <w:szCs w:val="24"/>
        </w:rPr>
        <w:lastRenderedPageBreak/>
        <w:t xml:space="preserve">3.4 </w:t>
      </w:r>
      <w:r>
        <w:rPr>
          <w:rFonts w:ascii="Arial" w:hAnsi="Arial" w:cs="Arial"/>
          <w:b/>
          <w:bCs/>
          <w:sz w:val="24"/>
          <w:szCs w:val="24"/>
        </w:rPr>
        <w:t>уровень опасности</w:t>
      </w:r>
      <w:r>
        <w:rPr>
          <w:rFonts w:ascii="Arial" w:hAnsi="Arial" w:cs="Arial"/>
          <w:sz w:val="24"/>
          <w:szCs w:val="24"/>
        </w:rPr>
        <w:t xml:space="preserve"> (hazard level): Потенциальная опасность в </w:t>
      </w:r>
      <w:r w:rsidR="00A20CD5">
        <w:rPr>
          <w:rFonts w:ascii="Arial" w:hAnsi="Arial" w:cs="Arial"/>
          <w:sz w:val="24"/>
          <w:szCs w:val="24"/>
        </w:rPr>
        <w:t xml:space="preserve">любой доступной зоне </w:t>
      </w:r>
      <w:r>
        <w:rPr>
          <w:rFonts w:ascii="Arial" w:hAnsi="Arial" w:cs="Arial"/>
          <w:sz w:val="24"/>
          <w:szCs w:val="24"/>
        </w:rPr>
        <w:t xml:space="preserve">в пределах </w:t>
      </w:r>
      <w:r w:rsidR="00FB7148">
        <w:rPr>
          <w:rFonts w:ascii="Arial" w:hAnsi="Arial" w:cs="Arial"/>
          <w:sz w:val="24"/>
          <w:szCs w:val="24"/>
        </w:rPr>
        <w:t>ВОЛС</w:t>
      </w:r>
      <w:r>
        <w:rPr>
          <w:rFonts w:ascii="Arial" w:hAnsi="Arial" w:cs="Arial"/>
          <w:sz w:val="24"/>
          <w:szCs w:val="24"/>
        </w:rPr>
        <w:t xml:space="preserve">, соотнесенная с уровнем оптического излучения, которое может стать доступным </w:t>
      </w:r>
      <w:r w:rsidR="00C922E3">
        <w:rPr>
          <w:rFonts w:ascii="Arial" w:hAnsi="Arial" w:cs="Arial"/>
          <w:sz w:val="24"/>
          <w:szCs w:val="24"/>
        </w:rPr>
        <w:t>при</w:t>
      </w:r>
      <w:r>
        <w:rPr>
          <w:rFonts w:ascii="Arial" w:hAnsi="Arial" w:cs="Arial"/>
          <w:sz w:val="24"/>
          <w:szCs w:val="24"/>
        </w:rPr>
        <w:t xml:space="preserve"> обоснованно предсказуемом событии, например при разрыве </w:t>
      </w:r>
      <w:r w:rsidR="00836A10">
        <w:rPr>
          <w:rFonts w:ascii="Arial" w:hAnsi="Arial" w:cs="Arial"/>
          <w:sz w:val="24"/>
          <w:szCs w:val="24"/>
        </w:rPr>
        <w:t>опто</w:t>
      </w:r>
      <w:r>
        <w:rPr>
          <w:rFonts w:ascii="Arial" w:hAnsi="Arial" w:cs="Arial"/>
          <w:sz w:val="24"/>
          <w:szCs w:val="24"/>
        </w:rPr>
        <w:t xml:space="preserve">волоконного кабеля. </w:t>
      </w:r>
    </w:p>
    <w:p w14:paraId="5151489D" w14:textId="2C33878A" w:rsidR="0055091B" w:rsidRDefault="00302443">
      <w:pPr>
        <w:spacing w:after="0" w:line="360" w:lineRule="auto"/>
        <w:ind w:firstLine="709"/>
        <w:jc w:val="both"/>
        <w:rPr>
          <w:rFonts w:ascii="Arial" w:hAnsi="Arial" w:cs="Arial"/>
          <w:szCs w:val="24"/>
        </w:rPr>
      </w:pPr>
      <w:r w:rsidRPr="00F939FA">
        <w:rPr>
          <w:rFonts w:ascii="Arial" w:hAnsi="Arial" w:cs="Arial"/>
          <w:spacing w:val="40"/>
          <w:szCs w:val="24"/>
        </w:rPr>
        <w:t>Примечание</w:t>
      </w:r>
      <w:r w:rsidR="00F939FA">
        <w:rPr>
          <w:rFonts w:ascii="Arial" w:hAnsi="Arial" w:cs="Arial"/>
          <w:szCs w:val="24"/>
        </w:rPr>
        <w:t xml:space="preserve"> – </w:t>
      </w:r>
      <w:r>
        <w:rPr>
          <w:rFonts w:ascii="Arial" w:hAnsi="Arial" w:cs="Arial"/>
          <w:szCs w:val="24"/>
        </w:rPr>
        <w:t xml:space="preserve">Этот термин тесно связан с процедурой классификации лазеров, приведенной в </w:t>
      </w:r>
      <w:r>
        <w:rPr>
          <w:rFonts w:ascii="Arial" w:hAnsi="Arial" w:cs="Arial"/>
          <w:szCs w:val="24"/>
          <w:lang w:val="en-US"/>
        </w:rPr>
        <w:t>IEC</w:t>
      </w:r>
      <w:r>
        <w:rPr>
          <w:rFonts w:ascii="Arial" w:hAnsi="Arial" w:cs="Arial"/>
          <w:szCs w:val="24"/>
        </w:rPr>
        <w:t xml:space="preserve"> 60825-1. </w:t>
      </w:r>
    </w:p>
    <w:p w14:paraId="365B9503" w14:textId="2D47ABB8" w:rsidR="0055091B" w:rsidRDefault="00302443">
      <w:pPr>
        <w:spacing w:after="0" w:line="360" w:lineRule="auto"/>
        <w:ind w:firstLine="709"/>
        <w:jc w:val="both"/>
        <w:rPr>
          <w:rFonts w:ascii="Arial" w:hAnsi="Arial" w:cs="Arial"/>
          <w:sz w:val="24"/>
          <w:szCs w:val="24"/>
        </w:rPr>
      </w:pPr>
      <w:r>
        <w:rPr>
          <w:rFonts w:ascii="Arial" w:hAnsi="Arial" w:cs="Arial"/>
          <w:sz w:val="24"/>
          <w:szCs w:val="24"/>
        </w:rPr>
        <w:t>[</w:t>
      </w:r>
      <w:r>
        <w:rPr>
          <w:rFonts w:ascii="Arial" w:hAnsi="Arial" w:cs="Arial"/>
          <w:sz w:val="24"/>
          <w:szCs w:val="24"/>
          <w:lang w:val="en-US"/>
        </w:rPr>
        <w:t>IEC</w:t>
      </w:r>
      <w:r>
        <w:rPr>
          <w:rFonts w:ascii="Arial" w:hAnsi="Arial" w:cs="Arial"/>
          <w:sz w:val="24"/>
          <w:szCs w:val="24"/>
        </w:rPr>
        <w:t xml:space="preserve"> 60825-2:2004, 3.4, модифицированный. Дополнительная информация была перенесена из определени</w:t>
      </w:r>
      <w:r w:rsidR="00A4663A">
        <w:rPr>
          <w:rFonts w:ascii="Arial" w:hAnsi="Arial" w:cs="Arial"/>
          <w:sz w:val="24"/>
          <w:szCs w:val="24"/>
        </w:rPr>
        <w:t>я термина в</w:t>
      </w:r>
      <w:r>
        <w:rPr>
          <w:rFonts w:ascii="Arial" w:hAnsi="Arial" w:cs="Arial"/>
          <w:sz w:val="24"/>
          <w:szCs w:val="24"/>
        </w:rPr>
        <w:t xml:space="preserve"> примечани</w:t>
      </w:r>
      <w:r w:rsidR="00A4663A">
        <w:rPr>
          <w:rFonts w:ascii="Arial" w:hAnsi="Arial" w:cs="Arial"/>
          <w:sz w:val="24"/>
          <w:szCs w:val="24"/>
        </w:rPr>
        <w:t>е</w:t>
      </w:r>
      <w:r>
        <w:rPr>
          <w:rFonts w:ascii="Arial" w:hAnsi="Arial" w:cs="Arial"/>
          <w:sz w:val="24"/>
          <w:szCs w:val="24"/>
        </w:rPr>
        <w:t xml:space="preserve">] </w:t>
      </w:r>
    </w:p>
    <w:p w14:paraId="72707618" w14:textId="1DF379DC"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3.5 </w:t>
      </w:r>
      <w:r>
        <w:rPr>
          <w:rFonts w:ascii="Arial" w:hAnsi="Arial" w:cs="Arial"/>
          <w:b/>
          <w:bCs/>
          <w:sz w:val="24"/>
          <w:szCs w:val="24"/>
        </w:rPr>
        <w:t>высокая мощность</w:t>
      </w:r>
      <w:r w:rsidR="003B1B94">
        <w:rPr>
          <w:rFonts w:ascii="Arial" w:hAnsi="Arial" w:cs="Arial"/>
          <w:b/>
          <w:bCs/>
          <w:sz w:val="24"/>
          <w:szCs w:val="24"/>
        </w:rPr>
        <w:t xml:space="preserve"> излучения</w:t>
      </w:r>
      <w:r>
        <w:rPr>
          <w:rFonts w:ascii="Arial" w:hAnsi="Arial" w:cs="Arial"/>
          <w:sz w:val="24"/>
          <w:szCs w:val="24"/>
        </w:rPr>
        <w:t xml:space="preserve"> (high optical power): </w:t>
      </w:r>
      <w:r w:rsidR="00422F7F">
        <w:rPr>
          <w:rFonts w:ascii="Arial" w:hAnsi="Arial" w:cs="Arial"/>
          <w:sz w:val="24"/>
          <w:szCs w:val="24"/>
        </w:rPr>
        <w:t>М</w:t>
      </w:r>
      <w:r>
        <w:rPr>
          <w:rFonts w:ascii="Arial" w:hAnsi="Arial" w:cs="Arial"/>
          <w:sz w:val="24"/>
          <w:szCs w:val="24"/>
        </w:rPr>
        <w:t xml:space="preserve">ощность </w:t>
      </w:r>
      <w:r w:rsidR="00422F7F">
        <w:rPr>
          <w:rFonts w:ascii="Arial" w:hAnsi="Arial" w:cs="Arial"/>
          <w:sz w:val="24"/>
          <w:szCs w:val="24"/>
        </w:rPr>
        <w:t xml:space="preserve">излучения </w:t>
      </w:r>
      <w:r>
        <w:rPr>
          <w:rFonts w:ascii="Arial" w:hAnsi="Arial" w:cs="Arial"/>
          <w:sz w:val="24"/>
          <w:szCs w:val="24"/>
        </w:rPr>
        <w:t xml:space="preserve">не менее 500 мВт, потенциально способная вызвать повреждение оптического волокна, оптических компонентов или систем (как правило, класс 4). </w:t>
      </w:r>
    </w:p>
    <w:p w14:paraId="5F6F6709" w14:textId="752A9446" w:rsidR="0055091B" w:rsidRDefault="00302443">
      <w:pPr>
        <w:spacing w:after="0" w:line="360" w:lineRule="auto"/>
        <w:ind w:firstLine="709"/>
        <w:jc w:val="both"/>
        <w:rPr>
          <w:rFonts w:ascii="Arial" w:hAnsi="Arial" w:cs="Arial"/>
          <w:szCs w:val="24"/>
        </w:rPr>
      </w:pPr>
      <w:r w:rsidRPr="00F939FA">
        <w:rPr>
          <w:rFonts w:ascii="Arial" w:hAnsi="Arial" w:cs="Arial"/>
          <w:spacing w:val="40"/>
          <w:szCs w:val="24"/>
        </w:rPr>
        <w:t>Примечание</w:t>
      </w:r>
      <w:r>
        <w:rPr>
          <w:rFonts w:ascii="Arial" w:hAnsi="Arial" w:cs="Arial"/>
          <w:spacing w:val="20"/>
          <w:szCs w:val="24"/>
        </w:rPr>
        <w:t xml:space="preserve"> 1</w:t>
      </w:r>
      <w:r>
        <w:rPr>
          <w:rFonts w:ascii="Arial" w:hAnsi="Arial" w:cs="Arial"/>
          <w:szCs w:val="24"/>
        </w:rPr>
        <w:t xml:space="preserve"> </w:t>
      </w:r>
      <w:r w:rsidR="00F939FA">
        <w:rPr>
          <w:rFonts w:ascii="Arial" w:hAnsi="Arial" w:cs="Arial"/>
          <w:szCs w:val="24"/>
        </w:rPr>
        <w:t xml:space="preserve">– </w:t>
      </w:r>
      <w:r w:rsidR="00422F7F">
        <w:rPr>
          <w:rFonts w:ascii="Arial" w:hAnsi="Arial" w:cs="Arial"/>
          <w:szCs w:val="24"/>
        </w:rPr>
        <w:t xml:space="preserve">Мощность излучения </w:t>
      </w:r>
      <w:r w:rsidR="00C40841" w:rsidRPr="004E0FF3">
        <w:rPr>
          <w:rFonts w:ascii="Arial" w:hAnsi="Arial" w:cs="Arial"/>
          <w:szCs w:val="24"/>
        </w:rPr>
        <w:t>500</w:t>
      </w:r>
      <w:r w:rsidR="003B1B94">
        <w:rPr>
          <w:rFonts w:ascii="Arial" w:hAnsi="Arial" w:cs="Arial"/>
          <w:szCs w:val="24"/>
        </w:rPr>
        <w:t xml:space="preserve"> </w:t>
      </w:r>
      <w:r w:rsidR="00C40841">
        <w:rPr>
          <w:rFonts w:ascii="Arial" w:hAnsi="Arial" w:cs="Arial"/>
          <w:szCs w:val="24"/>
        </w:rPr>
        <w:t xml:space="preserve">мВт </w:t>
      </w:r>
      <w:r w:rsidR="00422F7F">
        <w:rPr>
          <w:rFonts w:ascii="Arial" w:hAnsi="Arial" w:cs="Arial"/>
          <w:szCs w:val="24"/>
        </w:rPr>
        <w:t>применяется</w:t>
      </w:r>
      <w:r>
        <w:rPr>
          <w:rFonts w:ascii="Arial" w:hAnsi="Arial" w:cs="Arial"/>
          <w:szCs w:val="24"/>
        </w:rPr>
        <w:t xml:space="preserve"> </w:t>
      </w:r>
      <w:r w:rsidR="00D27CAD">
        <w:rPr>
          <w:rFonts w:ascii="Arial" w:hAnsi="Arial" w:cs="Arial"/>
          <w:szCs w:val="24"/>
        </w:rPr>
        <w:t>отчасти из</w:t>
      </w:r>
      <w:r w:rsidR="00422F7F">
        <w:rPr>
          <w:rFonts w:ascii="Arial" w:hAnsi="Arial" w:cs="Arial"/>
          <w:szCs w:val="24"/>
        </w:rPr>
        <w:t>-</w:t>
      </w:r>
      <w:r w:rsidR="00D27CAD">
        <w:rPr>
          <w:rFonts w:ascii="Arial" w:hAnsi="Arial" w:cs="Arial"/>
          <w:szCs w:val="24"/>
        </w:rPr>
        <w:t>за того, что</w:t>
      </w:r>
      <w:r>
        <w:rPr>
          <w:rFonts w:ascii="Arial" w:hAnsi="Arial" w:cs="Arial"/>
          <w:szCs w:val="24"/>
        </w:rPr>
        <w:t xml:space="preserve"> это пограничное значение между лазерными изделиями класса 3В (мощность, при которой возникновение возгорания маловероятно) и лазерными изделиями класса 4 (мощность, при которой может возникнуть возгорание). </w:t>
      </w:r>
    </w:p>
    <w:p w14:paraId="4FD0A8E6" w14:textId="6611C894" w:rsidR="0055091B" w:rsidRDefault="00302443">
      <w:pPr>
        <w:spacing w:after="0" w:line="360" w:lineRule="auto"/>
        <w:ind w:firstLine="709"/>
        <w:jc w:val="both"/>
        <w:rPr>
          <w:rFonts w:ascii="Arial" w:hAnsi="Arial" w:cs="Arial"/>
          <w:szCs w:val="24"/>
        </w:rPr>
      </w:pPr>
      <w:r w:rsidRPr="00F939FA">
        <w:rPr>
          <w:rFonts w:ascii="Arial" w:hAnsi="Arial" w:cs="Arial"/>
          <w:spacing w:val="40"/>
          <w:szCs w:val="24"/>
        </w:rPr>
        <w:t xml:space="preserve">Примечание </w:t>
      </w:r>
      <w:r>
        <w:rPr>
          <w:rFonts w:ascii="Arial" w:hAnsi="Arial" w:cs="Arial"/>
          <w:spacing w:val="20"/>
          <w:szCs w:val="24"/>
        </w:rPr>
        <w:t>2</w:t>
      </w:r>
      <w:r>
        <w:rPr>
          <w:rFonts w:ascii="Arial" w:hAnsi="Arial" w:cs="Arial"/>
          <w:szCs w:val="24"/>
        </w:rPr>
        <w:t xml:space="preserve"> </w:t>
      </w:r>
      <w:r w:rsidR="00F939FA">
        <w:rPr>
          <w:rFonts w:ascii="Arial" w:hAnsi="Arial" w:cs="Arial"/>
          <w:szCs w:val="24"/>
        </w:rPr>
        <w:t>–</w:t>
      </w:r>
      <w:r>
        <w:rPr>
          <w:rFonts w:ascii="Arial" w:hAnsi="Arial" w:cs="Arial"/>
          <w:szCs w:val="24"/>
        </w:rPr>
        <w:t xml:space="preserve"> Исследования показали, что повреждение значительно более вероятно при мощности свыше 1 Вт, но также было обнаружено, что повреждения </w:t>
      </w:r>
      <w:r w:rsidR="00D27CAD">
        <w:rPr>
          <w:rFonts w:ascii="Arial" w:hAnsi="Arial" w:cs="Arial"/>
          <w:szCs w:val="24"/>
        </w:rPr>
        <w:t xml:space="preserve">могут происходить даже </w:t>
      </w:r>
      <w:r>
        <w:rPr>
          <w:rFonts w:ascii="Arial" w:hAnsi="Arial" w:cs="Arial"/>
          <w:szCs w:val="24"/>
        </w:rPr>
        <w:t xml:space="preserve">при </w:t>
      </w:r>
      <w:r w:rsidR="00D27CAD">
        <w:rPr>
          <w:rFonts w:ascii="Arial" w:hAnsi="Arial" w:cs="Arial"/>
          <w:szCs w:val="24"/>
        </w:rPr>
        <w:t xml:space="preserve">мощности всего </w:t>
      </w:r>
      <w:r>
        <w:rPr>
          <w:rFonts w:ascii="Arial" w:hAnsi="Arial" w:cs="Arial"/>
          <w:szCs w:val="24"/>
        </w:rPr>
        <w:t xml:space="preserve">200 мВт </w:t>
      </w:r>
      <w:r w:rsidR="00E86F4B">
        <w:rPr>
          <w:rFonts w:ascii="Arial" w:hAnsi="Arial" w:cs="Arial"/>
          <w:szCs w:val="24"/>
        </w:rPr>
        <w:t>–</w:t>
      </w:r>
      <w:r>
        <w:rPr>
          <w:rFonts w:ascii="Arial" w:hAnsi="Arial" w:cs="Arial"/>
          <w:szCs w:val="24"/>
        </w:rPr>
        <w:t xml:space="preserve"> см. [1] и [2]. </w:t>
      </w:r>
    </w:p>
    <w:p w14:paraId="12EC5739" w14:textId="671D7A59"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3.6 </w:t>
      </w:r>
      <w:r>
        <w:rPr>
          <w:rFonts w:ascii="Arial" w:hAnsi="Arial" w:cs="Arial"/>
          <w:b/>
          <w:bCs/>
          <w:sz w:val="24"/>
          <w:szCs w:val="24"/>
        </w:rPr>
        <w:t>потеря непрерывности оптической линии связи</w:t>
      </w:r>
      <w:r>
        <w:rPr>
          <w:rFonts w:ascii="Arial" w:hAnsi="Arial" w:cs="Arial"/>
          <w:sz w:val="24"/>
          <w:szCs w:val="24"/>
        </w:rPr>
        <w:t xml:space="preserve"> (loss of continuity of an optical link): Событие, которое может привести к </w:t>
      </w:r>
      <w:r w:rsidR="00FB7148">
        <w:rPr>
          <w:rFonts w:ascii="Arial" w:hAnsi="Arial" w:cs="Arial"/>
          <w:sz w:val="24"/>
          <w:szCs w:val="24"/>
        </w:rPr>
        <w:t xml:space="preserve">излучению </w:t>
      </w:r>
      <w:r>
        <w:rPr>
          <w:rFonts w:ascii="Arial" w:hAnsi="Arial" w:cs="Arial"/>
          <w:sz w:val="24"/>
          <w:szCs w:val="24"/>
        </w:rPr>
        <w:t xml:space="preserve">опасных уровней мощности </w:t>
      </w:r>
      <w:r w:rsidR="00D77F17">
        <w:rPr>
          <w:rFonts w:ascii="Arial" w:hAnsi="Arial" w:cs="Arial"/>
          <w:sz w:val="24"/>
          <w:szCs w:val="24"/>
        </w:rPr>
        <w:t xml:space="preserve">излучения </w:t>
      </w:r>
      <w:r>
        <w:rPr>
          <w:rFonts w:ascii="Arial" w:hAnsi="Arial" w:cs="Arial"/>
          <w:sz w:val="24"/>
          <w:szCs w:val="24"/>
        </w:rPr>
        <w:t xml:space="preserve">из некоторой точки по ходу тракта </w:t>
      </w:r>
      <w:r w:rsidR="00C922E3">
        <w:rPr>
          <w:rFonts w:ascii="Arial" w:hAnsi="Arial" w:cs="Arial"/>
          <w:sz w:val="24"/>
          <w:szCs w:val="24"/>
        </w:rPr>
        <w:t>волоконно-</w:t>
      </w:r>
      <w:r>
        <w:rPr>
          <w:rFonts w:ascii="Arial" w:hAnsi="Arial" w:cs="Arial"/>
          <w:sz w:val="24"/>
          <w:szCs w:val="24"/>
        </w:rPr>
        <w:t xml:space="preserve">оптической </w:t>
      </w:r>
      <w:r w:rsidR="00C922E3">
        <w:rPr>
          <w:rFonts w:ascii="Arial" w:hAnsi="Arial" w:cs="Arial"/>
          <w:sz w:val="24"/>
          <w:szCs w:val="24"/>
        </w:rPr>
        <w:t>линии</w:t>
      </w:r>
      <w:r>
        <w:rPr>
          <w:rFonts w:ascii="Arial" w:hAnsi="Arial" w:cs="Arial"/>
          <w:sz w:val="24"/>
          <w:szCs w:val="24"/>
        </w:rPr>
        <w:t xml:space="preserve"> связи. </w:t>
      </w:r>
    </w:p>
    <w:p w14:paraId="0FDAED1E" w14:textId="5F6B1B14" w:rsidR="0055091B" w:rsidRDefault="00302443">
      <w:pPr>
        <w:spacing w:after="0" w:line="360" w:lineRule="auto"/>
        <w:ind w:firstLine="709"/>
        <w:jc w:val="both"/>
        <w:rPr>
          <w:rFonts w:ascii="Arial" w:hAnsi="Arial" w:cs="Arial"/>
          <w:sz w:val="24"/>
          <w:szCs w:val="24"/>
        </w:rPr>
      </w:pPr>
      <w:r w:rsidRPr="00A301C0">
        <w:rPr>
          <w:rFonts w:ascii="Arial" w:hAnsi="Arial" w:cs="Arial"/>
          <w:spacing w:val="40"/>
          <w:szCs w:val="24"/>
        </w:rPr>
        <w:t>Примечание</w:t>
      </w:r>
      <w:r>
        <w:rPr>
          <w:rFonts w:ascii="Arial" w:hAnsi="Arial" w:cs="Arial"/>
          <w:spacing w:val="20"/>
          <w:szCs w:val="24"/>
        </w:rPr>
        <w:t xml:space="preserve"> </w:t>
      </w:r>
      <w:r w:rsidR="00F939FA">
        <w:rPr>
          <w:rFonts w:ascii="Arial" w:hAnsi="Arial" w:cs="Arial"/>
          <w:szCs w:val="24"/>
        </w:rPr>
        <w:t xml:space="preserve">– </w:t>
      </w:r>
      <w:r>
        <w:rPr>
          <w:rFonts w:ascii="Arial" w:hAnsi="Arial" w:cs="Arial"/>
          <w:szCs w:val="24"/>
        </w:rPr>
        <w:t xml:space="preserve">Общими причинами потери непрерывности оптического канала являются разрыв кабеля, отказ оборудования, отсоединение </w:t>
      </w:r>
      <w:r w:rsidR="00C922E3">
        <w:rPr>
          <w:rFonts w:ascii="Arial" w:hAnsi="Arial" w:cs="Arial"/>
          <w:szCs w:val="24"/>
        </w:rPr>
        <w:t>коннектора</w:t>
      </w:r>
      <w:r>
        <w:rPr>
          <w:rFonts w:ascii="Arial" w:hAnsi="Arial" w:cs="Arial"/>
          <w:szCs w:val="24"/>
        </w:rPr>
        <w:t xml:space="preserve"> и т.</w:t>
      </w:r>
      <w:r w:rsidR="00E86F4B">
        <w:rPr>
          <w:rFonts w:ascii="Arial" w:hAnsi="Arial" w:cs="Arial"/>
          <w:szCs w:val="24"/>
        </w:rPr>
        <w:t xml:space="preserve"> </w:t>
      </w:r>
      <w:r>
        <w:rPr>
          <w:rFonts w:ascii="Arial" w:hAnsi="Arial" w:cs="Arial"/>
          <w:szCs w:val="24"/>
        </w:rPr>
        <w:t xml:space="preserve">п. </w:t>
      </w:r>
    </w:p>
    <w:p w14:paraId="5CC74F58" w14:textId="435A3997"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3.7 </w:t>
      </w:r>
      <w:r>
        <w:rPr>
          <w:rFonts w:ascii="Arial" w:hAnsi="Arial" w:cs="Arial"/>
          <w:b/>
          <w:bCs/>
          <w:sz w:val="24"/>
          <w:szCs w:val="24"/>
        </w:rPr>
        <w:t xml:space="preserve">волоконно-оптическая </w:t>
      </w:r>
      <w:r w:rsidR="00FB7148">
        <w:rPr>
          <w:rFonts w:ascii="Arial" w:hAnsi="Arial" w:cs="Arial"/>
          <w:b/>
          <w:bCs/>
          <w:sz w:val="24"/>
          <w:szCs w:val="24"/>
        </w:rPr>
        <w:t xml:space="preserve">линия </w:t>
      </w:r>
      <w:r>
        <w:rPr>
          <w:rFonts w:ascii="Arial" w:hAnsi="Arial" w:cs="Arial"/>
          <w:b/>
          <w:bCs/>
          <w:sz w:val="24"/>
          <w:szCs w:val="24"/>
        </w:rPr>
        <w:t xml:space="preserve">связи; </w:t>
      </w:r>
      <w:r w:rsidR="00FB7148">
        <w:rPr>
          <w:rFonts w:ascii="Arial" w:hAnsi="Arial" w:cs="Arial"/>
          <w:sz w:val="24"/>
          <w:szCs w:val="24"/>
        </w:rPr>
        <w:t xml:space="preserve">ВОЛС </w:t>
      </w:r>
      <w:r>
        <w:rPr>
          <w:rFonts w:ascii="Arial" w:hAnsi="Arial" w:cs="Arial"/>
          <w:sz w:val="24"/>
          <w:szCs w:val="24"/>
        </w:rPr>
        <w:t xml:space="preserve">(optical fibre communication system, OFCS): </w:t>
      </w:r>
      <w:r w:rsidR="00AD6144" w:rsidRPr="00AD6144">
        <w:rPr>
          <w:rFonts w:ascii="Arial" w:hAnsi="Arial" w:cs="Arial"/>
          <w:sz w:val="24"/>
          <w:szCs w:val="24"/>
        </w:rPr>
        <w:t>Собранная комплексная система для генерации, передачи и приема оптического излучения, исходящего от лазеров, светодиодов (СИД) или оптических усилителей, в которой передача информации осуществляется посредством оптического волокна для целей связи и/или управления.</w:t>
      </w:r>
    </w:p>
    <w:p w14:paraId="653BCCB1" w14:textId="31937C8C" w:rsidR="0055091B" w:rsidRDefault="00302443">
      <w:pPr>
        <w:spacing w:after="0" w:line="360" w:lineRule="auto"/>
        <w:ind w:firstLine="709"/>
        <w:jc w:val="both"/>
        <w:rPr>
          <w:rFonts w:ascii="Arial" w:hAnsi="Arial" w:cs="Arial"/>
          <w:sz w:val="24"/>
          <w:szCs w:val="24"/>
        </w:rPr>
      </w:pPr>
      <w:r>
        <w:rPr>
          <w:rFonts w:ascii="Arial" w:hAnsi="Arial" w:cs="Arial"/>
          <w:sz w:val="24"/>
          <w:szCs w:val="24"/>
        </w:rPr>
        <w:t>[</w:t>
      </w:r>
      <w:r>
        <w:rPr>
          <w:rFonts w:ascii="Arial" w:hAnsi="Arial" w:cs="Arial"/>
          <w:sz w:val="24"/>
          <w:szCs w:val="24"/>
          <w:lang w:val="en-US"/>
        </w:rPr>
        <w:t>IEC</w:t>
      </w:r>
      <w:r>
        <w:rPr>
          <w:rFonts w:ascii="Arial" w:hAnsi="Arial" w:cs="Arial"/>
          <w:sz w:val="24"/>
          <w:szCs w:val="24"/>
        </w:rPr>
        <w:t xml:space="preserve"> 60825-2:2004, 3.18] </w:t>
      </w:r>
    </w:p>
    <w:p w14:paraId="42288774" w14:textId="4CBAE0A4"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3.8 </w:t>
      </w:r>
      <w:r>
        <w:rPr>
          <w:rFonts w:ascii="Arial" w:eastAsia="Calibri" w:hAnsi="Arial" w:cs="Arial"/>
          <w:b/>
          <w:sz w:val="24"/>
          <w:szCs w:val="24"/>
        </w:rPr>
        <w:t>ограниченная зона</w:t>
      </w:r>
      <w:r w:rsidRPr="00B653C2">
        <w:rPr>
          <w:rFonts w:ascii="Arial" w:eastAsia="Calibri" w:hAnsi="Arial" w:cs="Arial"/>
          <w:b/>
          <w:sz w:val="24"/>
          <w:szCs w:val="24"/>
        </w:rPr>
        <w:t>;</w:t>
      </w:r>
      <w:r>
        <w:rPr>
          <w:rFonts w:ascii="Arial" w:eastAsia="Calibri" w:hAnsi="Arial" w:cs="Arial"/>
          <w:sz w:val="24"/>
          <w:szCs w:val="24"/>
        </w:rPr>
        <w:t xml:space="preserve"> </w:t>
      </w:r>
      <w:r>
        <w:rPr>
          <w:rFonts w:ascii="Arial" w:eastAsia="Calibri" w:hAnsi="Arial" w:cs="Arial"/>
          <w:b/>
          <w:sz w:val="24"/>
          <w:szCs w:val="24"/>
        </w:rPr>
        <w:t>зона с ограниченным доступом</w:t>
      </w:r>
      <w:r>
        <w:rPr>
          <w:rFonts w:ascii="Arial" w:eastAsia="Calibri" w:hAnsi="Arial" w:cs="Arial"/>
          <w:sz w:val="24"/>
          <w:szCs w:val="24"/>
        </w:rPr>
        <w:t xml:space="preserve"> (</w:t>
      </w:r>
      <w:r w:rsidR="00B653C2" w:rsidRPr="00B653C2">
        <w:rPr>
          <w:rFonts w:ascii="Arial" w:eastAsia="Calibri" w:hAnsi="Arial" w:cs="Arial"/>
          <w:sz w:val="24"/>
          <w:szCs w:val="24"/>
        </w:rPr>
        <w:t>restricted location</w:t>
      </w:r>
      <w:r w:rsidR="00B653C2">
        <w:rPr>
          <w:rFonts w:ascii="Arial" w:eastAsia="Calibri" w:hAnsi="Arial" w:cs="Arial"/>
          <w:sz w:val="24"/>
          <w:szCs w:val="24"/>
        </w:rPr>
        <w:t>,</w:t>
      </w:r>
      <w:r w:rsidR="00B653C2" w:rsidRPr="00B653C2">
        <w:rPr>
          <w:rFonts w:ascii="Arial" w:eastAsia="Calibri" w:hAnsi="Arial" w:cs="Arial"/>
          <w:sz w:val="24"/>
          <w:szCs w:val="24"/>
        </w:rPr>
        <w:t xml:space="preserve"> </w:t>
      </w:r>
      <w:r>
        <w:rPr>
          <w:rFonts w:ascii="Arial" w:eastAsia="Calibri" w:hAnsi="Arial" w:cs="Arial"/>
          <w:sz w:val="24"/>
          <w:szCs w:val="24"/>
          <w:lang w:val="en-US"/>
        </w:rPr>
        <w:t>location</w:t>
      </w:r>
      <w:r>
        <w:rPr>
          <w:rFonts w:ascii="Arial" w:eastAsia="Calibri" w:hAnsi="Arial" w:cs="Arial"/>
          <w:sz w:val="24"/>
          <w:szCs w:val="24"/>
        </w:rPr>
        <w:t xml:space="preserve"> </w:t>
      </w:r>
      <w:r>
        <w:rPr>
          <w:rFonts w:ascii="Arial" w:eastAsia="Calibri" w:hAnsi="Arial" w:cs="Arial"/>
          <w:sz w:val="24"/>
          <w:szCs w:val="24"/>
          <w:lang w:val="en-US"/>
        </w:rPr>
        <w:t>with</w:t>
      </w:r>
      <w:r>
        <w:rPr>
          <w:rFonts w:ascii="Arial" w:eastAsia="Calibri" w:hAnsi="Arial" w:cs="Arial"/>
          <w:sz w:val="24"/>
          <w:szCs w:val="24"/>
        </w:rPr>
        <w:t xml:space="preserve"> </w:t>
      </w:r>
      <w:r>
        <w:rPr>
          <w:rFonts w:ascii="Arial" w:eastAsia="Calibri" w:hAnsi="Arial" w:cs="Arial"/>
          <w:sz w:val="24"/>
          <w:szCs w:val="24"/>
          <w:lang w:val="en-US"/>
        </w:rPr>
        <w:t>restricted</w:t>
      </w:r>
      <w:r>
        <w:rPr>
          <w:rFonts w:ascii="Arial" w:eastAsia="Calibri" w:hAnsi="Arial" w:cs="Arial"/>
          <w:sz w:val="24"/>
          <w:szCs w:val="24"/>
        </w:rPr>
        <w:t xml:space="preserve"> </w:t>
      </w:r>
      <w:r>
        <w:rPr>
          <w:rFonts w:ascii="Arial" w:eastAsia="Calibri" w:hAnsi="Arial" w:cs="Arial"/>
          <w:sz w:val="24"/>
          <w:szCs w:val="24"/>
          <w:lang w:val="en-US"/>
        </w:rPr>
        <w:t>access</w:t>
      </w:r>
      <w:r>
        <w:rPr>
          <w:rFonts w:ascii="Arial" w:eastAsia="Calibri" w:hAnsi="Arial" w:cs="Arial"/>
          <w:sz w:val="24"/>
          <w:szCs w:val="24"/>
        </w:rPr>
        <w:t xml:space="preserve">): </w:t>
      </w:r>
      <w:r w:rsidR="00AD6144" w:rsidRPr="00AD6144">
        <w:rPr>
          <w:rFonts w:ascii="Arial" w:eastAsia="Calibri" w:hAnsi="Arial" w:cs="Arial"/>
          <w:sz w:val="24"/>
          <w:szCs w:val="24"/>
        </w:rPr>
        <w:t>Доступная зона (помещение), доступ в которую ограничен для посторонних лиц посредством мер административного или технического контроля, но доступная для персонала, в том числе не имеющего подготовки по лазерной безопасности.</w:t>
      </w:r>
    </w:p>
    <w:p w14:paraId="27E14F39" w14:textId="021DE460"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[IEC 60825-2:2004, 3.14] </w:t>
      </w:r>
    </w:p>
    <w:p w14:paraId="09A90EA2" w14:textId="7E84B20F" w:rsidR="0055091B" w:rsidRDefault="00302443">
      <w:pPr>
        <w:spacing w:after="0" w:line="360" w:lineRule="auto"/>
        <w:ind w:firstLine="709"/>
        <w:jc w:val="both"/>
        <w:rPr>
          <w:rFonts w:ascii="Arial" w:hAnsi="Arial" w:cs="Arial"/>
          <w:sz w:val="24"/>
          <w:szCs w:val="24"/>
        </w:rPr>
      </w:pPr>
      <w:r>
        <w:rPr>
          <w:rFonts w:ascii="Arial" w:hAnsi="Arial" w:cs="Arial"/>
          <w:sz w:val="24"/>
          <w:szCs w:val="24"/>
        </w:rPr>
        <w:lastRenderedPageBreak/>
        <w:t xml:space="preserve">3.9 </w:t>
      </w:r>
      <w:r>
        <w:rPr>
          <w:rFonts w:ascii="Arial" w:eastAsia="Calibri" w:hAnsi="Arial" w:cs="Arial"/>
          <w:b/>
          <w:sz w:val="24"/>
          <w:szCs w:val="24"/>
        </w:rPr>
        <w:t>неограниченная зона</w:t>
      </w:r>
      <w:r w:rsidRPr="00B653C2">
        <w:rPr>
          <w:rFonts w:ascii="Arial" w:eastAsia="Calibri" w:hAnsi="Arial" w:cs="Arial"/>
          <w:b/>
          <w:sz w:val="24"/>
          <w:szCs w:val="24"/>
        </w:rPr>
        <w:t xml:space="preserve">; </w:t>
      </w:r>
      <w:r>
        <w:rPr>
          <w:rFonts w:ascii="Arial" w:eastAsia="Calibri" w:hAnsi="Arial" w:cs="Arial"/>
          <w:b/>
          <w:sz w:val="24"/>
          <w:szCs w:val="24"/>
        </w:rPr>
        <w:t xml:space="preserve">зона с неограниченным доступом </w:t>
      </w:r>
      <w:r>
        <w:rPr>
          <w:rFonts w:ascii="Arial" w:eastAsia="Calibri" w:hAnsi="Arial" w:cs="Arial"/>
          <w:sz w:val="24"/>
          <w:szCs w:val="24"/>
        </w:rPr>
        <w:t>(</w:t>
      </w:r>
      <w:r w:rsidR="00B653C2" w:rsidRPr="00B653C2">
        <w:rPr>
          <w:rFonts w:ascii="Arial" w:eastAsia="Calibri" w:hAnsi="Arial" w:cs="Arial"/>
          <w:sz w:val="24"/>
          <w:szCs w:val="24"/>
        </w:rPr>
        <w:t>unrestricted location</w:t>
      </w:r>
      <w:r w:rsidR="00B653C2">
        <w:rPr>
          <w:rFonts w:ascii="Arial" w:eastAsia="Calibri" w:hAnsi="Arial" w:cs="Arial"/>
          <w:sz w:val="24"/>
          <w:szCs w:val="24"/>
        </w:rPr>
        <w:t>,</w:t>
      </w:r>
      <w:r w:rsidR="00B653C2" w:rsidRPr="00B653C2">
        <w:rPr>
          <w:rFonts w:ascii="Arial" w:eastAsia="Calibri" w:hAnsi="Arial" w:cs="Arial"/>
          <w:sz w:val="24"/>
          <w:szCs w:val="24"/>
        </w:rPr>
        <w:t xml:space="preserve"> </w:t>
      </w:r>
      <w:r>
        <w:rPr>
          <w:rFonts w:ascii="Arial" w:eastAsia="Calibri" w:hAnsi="Arial" w:cs="Arial"/>
          <w:sz w:val="24"/>
          <w:szCs w:val="24"/>
          <w:lang w:val="en-US"/>
        </w:rPr>
        <w:t>location</w:t>
      </w:r>
      <w:r>
        <w:rPr>
          <w:rFonts w:ascii="Arial" w:eastAsia="Calibri" w:hAnsi="Arial" w:cs="Arial"/>
          <w:sz w:val="24"/>
          <w:szCs w:val="24"/>
        </w:rPr>
        <w:t xml:space="preserve"> </w:t>
      </w:r>
      <w:r>
        <w:rPr>
          <w:rFonts w:ascii="Arial" w:eastAsia="Calibri" w:hAnsi="Arial" w:cs="Arial"/>
          <w:sz w:val="24"/>
          <w:szCs w:val="24"/>
          <w:lang w:val="en-US"/>
        </w:rPr>
        <w:t>with</w:t>
      </w:r>
      <w:r>
        <w:rPr>
          <w:rFonts w:ascii="Arial" w:eastAsia="Calibri" w:hAnsi="Arial" w:cs="Arial"/>
          <w:sz w:val="24"/>
          <w:szCs w:val="24"/>
        </w:rPr>
        <w:t xml:space="preserve"> </w:t>
      </w:r>
      <w:r>
        <w:rPr>
          <w:rFonts w:ascii="Arial" w:eastAsia="Calibri" w:hAnsi="Arial" w:cs="Arial"/>
          <w:sz w:val="24"/>
          <w:szCs w:val="24"/>
          <w:lang w:val="en-US"/>
        </w:rPr>
        <w:t>unrestricted</w:t>
      </w:r>
      <w:r>
        <w:rPr>
          <w:rFonts w:ascii="Arial" w:eastAsia="Calibri" w:hAnsi="Arial" w:cs="Arial"/>
          <w:sz w:val="24"/>
          <w:szCs w:val="24"/>
        </w:rPr>
        <w:t xml:space="preserve"> </w:t>
      </w:r>
      <w:r>
        <w:rPr>
          <w:rFonts w:ascii="Arial" w:eastAsia="Calibri" w:hAnsi="Arial" w:cs="Arial"/>
          <w:sz w:val="24"/>
          <w:szCs w:val="24"/>
          <w:lang w:val="en-US"/>
        </w:rPr>
        <w:t>access</w:t>
      </w:r>
      <w:r>
        <w:rPr>
          <w:rFonts w:ascii="Arial" w:eastAsia="Calibri" w:hAnsi="Arial" w:cs="Arial"/>
          <w:sz w:val="24"/>
          <w:szCs w:val="24"/>
        </w:rPr>
        <w:t>):</w:t>
      </w:r>
      <w:r>
        <w:rPr>
          <w:rFonts w:ascii="Calibri" w:eastAsia="Calibri" w:hAnsi="Calibri" w:cs="Times New Roman"/>
        </w:rPr>
        <w:t xml:space="preserve"> </w:t>
      </w:r>
      <w:r w:rsidR="00AD6144" w:rsidRPr="00AD6144">
        <w:rPr>
          <w:rFonts w:ascii="Arial" w:eastAsia="Calibri" w:hAnsi="Arial" w:cs="Arial"/>
          <w:sz w:val="24"/>
          <w:szCs w:val="24"/>
        </w:rPr>
        <w:t>Доступная зона (помещение), где нет мер, ограничивающих доступ (для посторонних лиц).</w:t>
      </w:r>
    </w:p>
    <w:p w14:paraId="10CAC935" w14:textId="4FCEDE5D" w:rsidR="0055091B" w:rsidRDefault="00302443" w:rsidP="00D56E05">
      <w:pPr>
        <w:spacing w:after="0" w:line="360" w:lineRule="auto"/>
        <w:ind w:firstLine="709"/>
        <w:jc w:val="both"/>
        <w:rPr>
          <w:rFonts w:ascii="Arial" w:hAnsi="Arial" w:cs="Arial"/>
          <w:sz w:val="24"/>
          <w:szCs w:val="24"/>
        </w:rPr>
      </w:pPr>
      <w:r>
        <w:rPr>
          <w:rFonts w:ascii="Arial" w:hAnsi="Arial" w:cs="Arial"/>
          <w:sz w:val="24"/>
          <w:szCs w:val="24"/>
        </w:rPr>
        <w:t xml:space="preserve">[IEC 60825-2:2004, 3.15] </w:t>
      </w:r>
    </w:p>
    <w:p w14:paraId="77064585" w14:textId="77777777" w:rsidR="00F21298" w:rsidRDefault="00F21298" w:rsidP="00D56E05">
      <w:pPr>
        <w:spacing w:after="0" w:line="360" w:lineRule="auto"/>
        <w:ind w:firstLine="709"/>
        <w:jc w:val="both"/>
        <w:rPr>
          <w:rFonts w:ascii="Arial" w:hAnsi="Arial" w:cs="Arial"/>
          <w:sz w:val="24"/>
          <w:szCs w:val="24"/>
        </w:rPr>
      </w:pPr>
    </w:p>
    <w:p w14:paraId="4E95BF15" w14:textId="77777777" w:rsidR="0055091B" w:rsidRDefault="00302443">
      <w:pPr>
        <w:keepNext/>
        <w:keepLines/>
        <w:tabs>
          <w:tab w:val="left" w:pos="851"/>
          <w:tab w:val="right" w:leader="dot" w:pos="9781"/>
        </w:tabs>
        <w:spacing w:after="0" w:line="360" w:lineRule="auto"/>
        <w:ind w:firstLine="709"/>
        <w:jc w:val="both"/>
        <w:outlineLvl w:val="0"/>
        <w:rPr>
          <w:rFonts w:ascii="Arial" w:hAnsi="Arial" w:cs="Arial"/>
          <w:sz w:val="24"/>
          <w:szCs w:val="24"/>
        </w:rPr>
      </w:pPr>
      <w:bookmarkStart w:id="13" w:name="_Toc163052855"/>
      <w:bookmarkStart w:id="14" w:name="_Toc197444501"/>
      <w:r>
        <w:rPr>
          <w:rFonts w:ascii="Arial" w:hAnsi="Arial" w:cs="Arial"/>
          <w:b/>
          <w:sz w:val="28"/>
          <w:szCs w:val="24"/>
        </w:rPr>
        <w:t xml:space="preserve">4 </w:t>
      </w:r>
      <w:bookmarkEnd w:id="13"/>
      <w:r>
        <w:rPr>
          <w:rFonts w:ascii="Arial" w:hAnsi="Arial" w:cs="Arial"/>
          <w:b/>
          <w:sz w:val="28"/>
          <w:szCs w:val="24"/>
        </w:rPr>
        <w:t>Рекомендации</w:t>
      </w:r>
      <w:bookmarkEnd w:id="14"/>
    </w:p>
    <w:p w14:paraId="61D077BF" w14:textId="000E2660" w:rsidR="0055091B" w:rsidRDefault="00302443">
      <w:pPr>
        <w:tabs>
          <w:tab w:val="left" w:pos="851"/>
          <w:tab w:val="right" w:leader="dot" w:pos="9781"/>
        </w:tabs>
        <w:spacing w:after="0" w:line="360" w:lineRule="auto"/>
        <w:ind w:firstLine="709"/>
        <w:jc w:val="both"/>
        <w:outlineLvl w:val="1"/>
        <w:rPr>
          <w:rFonts w:ascii="Arial" w:hAnsi="Arial" w:cs="Arial"/>
          <w:b/>
          <w:sz w:val="24"/>
          <w:szCs w:val="24"/>
        </w:rPr>
      </w:pPr>
      <w:bookmarkStart w:id="15" w:name="_Toc163052856"/>
      <w:bookmarkStart w:id="16" w:name="_Toc197444502"/>
      <w:r>
        <w:rPr>
          <w:rFonts w:ascii="Arial" w:hAnsi="Arial" w:cs="Arial"/>
          <w:b/>
          <w:sz w:val="24"/>
          <w:szCs w:val="24"/>
        </w:rPr>
        <w:t>4.1 Общие положения</w:t>
      </w:r>
      <w:bookmarkEnd w:id="15"/>
      <w:r>
        <w:rPr>
          <w:rFonts w:ascii="Arial" w:hAnsi="Arial" w:cs="Arial"/>
          <w:b/>
          <w:sz w:val="24"/>
          <w:szCs w:val="24"/>
        </w:rPr>
        <w:t>. Справочная информация о повреждении</w:t>
      </w:r>
      <w:r w:rsidR="00D77F17">
        <w:rPr>
          <w:rFonts w:ascii="Arial" w:hAnsi="Arial" w:cs="Arial"/>
          <w:b/>
          <w:sz w:val="24"/>
          <w:szCs w:val="24"/>
        </w:rPr>
        <w:t xml:space="preserve"> оптического волокна при высокой мощнос</w:t>
      </w:r>
      <w:bookmarkEnd w:id="16"/>
      <w:r w:rsidR="00D77F17">
        <w:rPr>
          <w:rFonts w:ascii="Arial" w:hAnsi="Arial" w:cs="Arial"/>
          <w:b/>
          <w:sz w:val="24"/>
          <w:szCs w:val="24"/>
        </w:rPr>
        <w:t>ти излучения</w:t>
      </w:r>
    </w:p>
    <w:p w14:paraId="158EC28A" w14:textId="4E356510" w:rsidR="0055091B" w:rsidRDefault="00AA247F" w:rsidP="00F21298">
      <w:pPr>
        <w:spacing w:after="0" w:line="360" w:lineRule="auto"/>
        <w:ind w:firstLine="709"/>
        <w:jc w:val="both"/>
        <w:rPr>
          <w:rFonts w:ascii="Arial" w:hAnsi="Arial" w:cs="Arial"/>
          <w:sz w:val="24"/>
          <w:szCs w:val="24"/>
        </w:rPr>
      </w:pPr>
      <w:r>
        <w:rPr>
          <w:rFonts w:ascii="Arial" w:hAnsi="Arial" w:cs="Arial"/>
          <w:sz w:val="24"/>
          <w:szCs w:val="24"/>
        </w:rPr>
        <w:t>При эксплуатации</w:t>
      </w:r>
      <w:r w:rsidR="00302443">
        <w:rPr>
          <w:rFonts w:ascii="Arial" w:hAnsi="Arial" w:cs="Arial"/>
          <w:sz w:val="24"/>
          <w:szCs w:val="24"/>
        </w:rPr>
        <w:t xml:space="preserve"> оптического волокна </w:t>
      </w:r>
      <w:r w:rsidR="003B1B94">
        <w:rPr>
          <w:rFonts w:ascii="Arial" w:hAnsi="Arial" w:cs="Arial"/>
          <w:sz w:val="24"/>
          <w:szCs w:val="24"/>
        </w:rPr>
        <w:t>при</w:t>
      </w:r>
      <w:r>
        <w:rPr>
          <w:rFonts w:ascii="Arial" w:hAnsi="Arial" w:cs="Arial"/>
          <w:sz w:val="24"/>
          <w:szCs w:val="24"/>
        </w:rPr>
        <w:t xml:space="preserve"> </w:t>
      </w:r>
      <w:r w:rsidR="00302443">
        <w:rPr>
          <w:rFonts w:ascii="Arial" w:hAnsi="Arial" w:cs="Arial"/>
          <w:sz w:val="24"/>
          <w:szCs w:val="24"/>
        </w:rPr>
        <w:t>высок</w:t>
      </w:r>
      <w:r w:rsidR="003B1B94">
        <w:rPr>
          <w:rFonts w:ascii="Arial" w:hAnsi="Arial" w:cs="Arial"/>
          <w:sz w:val="24"/>
          <w:szCs w:val="24"/>
        </w:rPr>
        <w:t>ой</w:t>
      </w:r>
      <w:r w:rsidR="00302443">
        <w:rPr>
          <w:rFonts w:ascii="Arial" w:hAnsi="Arial" w:cs="Arial"/>
          <w:sz w:val="24"/>
          <w:szCs w:val="24"/>
        </w:rPr>
        <w:t xml:space="preserve"> мощности (</w:t>
      </w:r>
      <w:r w:rsidR="00A301C0">
        <w:rPr>
          <w:rFonts w:ascii="Arial" w:hAnsi="Arial" w:cs="Arial"/>
          <w:sz w:val="24"/>
          <w:szCs w:val="24"/>
        </w:rPr>
        <w:t>как правило</w:t>
      </w:r>
      <w:r w:rsidR="00A4663A">
        <w:rPr>
          <w:rFonts w:ascii="Arial" w:hAnsi="Arial" w:cs="Arial"/>
          <w:sz w:val="24"/>
          <w:szCs w:val="24"/>
        </w:rPr>
        <w:t>,</w:t>
      </w:r>
      <w:r w:rsidR="00A301C0">
        <w:rPr>
          <w:rFonts w:ascii="Arial" w:hAnsi="Arial" w:cs="Arial"/>
          <w:sz w:val="24"/>
          <w:szCs w:val="24"/>
        </w:rPr>
        <w:t xml:space="preserve"> </w:t>
      </w:r>
      <w:r w:rsidR="00302443">
        <w:rPr>
          <w:rFonts w:ascii="Arial" w:hAnsi="Arial" w:cs="Arial"/>
          <w:sz w:val="24"/>
          <w:szCs w:val="24"/>
        </w:rPr>
        <w:t>более 500 мВт)</w:t>
      </w:r>
      <w:r w:rsidR="003B1B94">
        <w:rPr>
          <w:rFonts w:ascii="Arial" w:hAnsi="Arial" w:cs="Arial"/>
          <w:sz w:val="24"/>
          <w:szCs w:val="24"/>
        </w:rPr>
        <w:t xml:space="preserve">, </w:t>
      </w:r>
      <w:r w:rsidR="00302443">
        <w:rPr>
          <w:rFonts w:ascii="Arial" w:hAnsi="Arial" w:cs="Arial"/>
          <w:sz w:val="24"/>
          <w:szCs w:val="24"/>
        </w:rPr>
        <w:t xml:space="preserve">волокна и оптические </w:t>
      </w:r>
      <w:r w:rsidR="00C922E3">
        <w:rPr>
          <w:rFonts w:ascii="Arial" w:hAnsi="Arial" w:cs="Arial"/>
          <w:sz w:val="24"/>
          <w:szCs w:val="24"/>
        </w:rPr>
        <w:t>коннектор</w:t>
      </w:r>
      <w:r w:rsidR="00302443">
        <w:rPr>
          <w:rFonts w:ascii="Arial" w:hAnsi="Arial" w:cs="Arial"/>
          <w:sz w:val="24"/>
          <w:szCs w:val="24"/>
        </w:rPr>
        <w:t xml:space="preserve">ы могут быть повреждены. В </w:t>
      </w:r>
      <w:r w:rsidR="003B1B94">
        <w:rPr>
          <w:rFonts w:ascii="Arial" w:hAnsi="Arial" w:cs="Arial"/>
          <w:sz w:val="24"/>
          <w:szCs w:val="24"/>
        </w:rPr>
        <w:t>ВОЛС</w:t>
      </w:r>
      <w:r w:rsidR="00302443">
        <w:rPr>
          <w:rFonts w:ascii="Arial" w:hAnsi="Arial" w:cs="Arial"/>
          <w:sz w:val="24"/>
          <w:szCs w:val="24"/>
        </w:rPr>
        <w:t xml:space="preserve"> </w:t>
      </w:r>
      <w:r w:rsidR="00533142">
        <w:rPr>
          <w:rFonts w:ascii="Arial" w:hAnsi="Arial" w:cs="Arial"/>
          <w:sz w:val="24"/>
          <w:szCs w:val="24"/>
        </w:rPr>
        <w:t xml:space="preserve">излучение </w:t>
      </w:r>
      <w:r w:rsidR="00302443">
        <w:rPr>
          <w:rFonts w:ascii="Arial" w:hAnsi="Arial" w:cs="Arial"/>
          <w:sz w:val="24"/>
          <w:szCs w:val="24"/>
        </w:rPr>
        <w:t xml:space="preserve">передается в </w:t>
      </w:r>
      <w:r w:rsidR="00533142">
        <w:rPr>
          <w:rFonts w:ascii="Arial" w:hAnsi="Arial" w:cs="Arial"/>
          <w:sz w:val="24"/>
          <w:szCs w:val="24"/>
        </w:rPr>
        <w:t xml:space="preserve">непрерывном </w:t>
      </w:r>
      <w:r w:rsidR="00302443">
        <w:rPr>
          <w:rFonts w:ascii="Arial" w:hAnsi="Arial" w:cs="Arial"/>
          <w:sz w:val="24"/>
          <w:szCs w:val="24"/>
        </w:rPr>
        <w:t xml:space="preserve">режиме излучения или при высоких частотах повторения импульсов, поэтому разрушения в основном обусловлены термическими эффектами. Повреждения в одномодовых </w:t>
      </w:r>
      <w:r w:rsidR="00EC4FB5">
        <w:rPr>
          <w:rFonts w:ascii="Arial" w:hAnsi="Arial" w:cs="Arial"/>
          <w:sz w:val="24"/>
          <w:szCs w:val="24"/>
        </w:rPr>
        <w:t>ВОЛС</w:t>
      </w:r>
      <w:r w:rsidR="00302443">
        <w:rPr>
          <w:rFonts w:ascii="Arial" w:hAnsi="Arial" w:cs="Arial"/>
          <w:sz w:val="24"/>
          <w:szCs w:val="24"/>
        </w:rPr>
        <w:t>, вызванные высокой мощностью</w:t>
      </w:r>
      <w:r w:rsidR="00533142">
        <w:rPr>
          <w:rFonts w:ascii="Arial" w:hAnsi="Arial" w:cs="Arial"/>
          <w:sz w:val="24"/>
          <w:szCs w:val="24"/>
        </w:rPr>
        <w:t xml:space="preserve"> излучения</w:t>
      </w:r>
      <w:r w:rsidR="00302443">
        <w:rPr>
          <w:rFonts w:ascii="Arial" w:hAnsi="Arial" w:cs="Arial"/>
          <w:sz w:val="24"/>
          <w:szCs w:val="24"/>
        </w:rPr>
        <w:t xml:space="preserve">, приводящей к разрушению волокон, могут быть вызваны воздействием различных эффектов. В связи с этим </w:t>
      </w:r>
      <w:r w:rsidR="00A301C0">
        <w:rPr>
          <w:rFonts w:ascii="Arial" w:hAnsi="Arial" w:cs="Arial"/>
          <w:sz w:val="24"/>
          <w:szCs w:val="24"/>
        </w:rPr>
        <w:t>ВОЛС</w:t>
      </w:r>
      <w:r w:rsidR="00302443">
        <w:rPr>
          <w:rFonts w:ascii="Arial" w:hAnsi="Arial" w:cs="Arial"/>
          <w:sz w:val="24"/>
          <w:szCs w:val="24"/>
        </w:rPr>
        <w:t xml:space="preserve">, использующие высокую мощность в волокне, </w:t>
      </w:r>
      <w:r w:rsidR="00C922E3">
        <w:rPr>
          <w:rFonts w:ascii="Arial" w:hAnsi="Arial" w:cs="Arial"/>
          <w:sz w:val="24"/>
          <w:szCs w:val="24"/>
        </w:rPr>
        <w:t>коннектора</w:t>
      </w:r>
      <w:r w:rsidR="00302443">
        <w:rPr>
          <w:rFonts w:ascii="Arial" w:hAnsi="Arial" w:cs="Arial"/>
          <w:sz w:val="24"/>
          <w:szCs w:val="24"/>
        </w:rPr>
        <w:t xml:space="preserve">х, коллиматорах и аттенюаторах, имеют </w:t>
      </w:r>
      <w:r w:rsidR="0024452E">
        <w:rPr>
          <w:rFonts w:ascii="Arial" w:hAnsi="Arial" w:cs="Arial"/>
          <w:sz w:val="24"/>
          <w:szCs w:val="24"/>
        </w:rPr>
        <w:t>дополнительные проблемы,</w:t>
      </w:r>
      <w:r w:rsidR="00302443">
        <w:rPr>
          <w:rFonts w:ascii="Arial" w:hAnsi="Arial" w:cs="Arial"/>
          <w:sz w:val="24"/>
          <w:szCs w:val="24"/>
        </w:rPr>
        <w:t xml:space="preserve"> </w:t>
      </w:r>
      <w:r w:rsidR="0024452E">
        <w:rPr>
          <w:rFonts w:ascii="Arial" w:hAnsi="Arial" w:cs="Arial"/>
          <w:sz w:val="24"/>
          <w:szCs w:val="24"/>
        </w:rPr>
        <w:t xml:space="preserve">связанные с </w:t>
      </w:r>
      <w:r w:rsidR="00302443">
        <w:rPr>
          <w:rFonts w:ascii="Arial" w:hAnsi="Arial" w:cs="Arial"/>
          <w:sz w:val="24"/>
          <w:szCs w:val="24"/>
        </w:rPr>
        <w:t>безопасност</w:t>
      </w:r>
      <w:r w:rsidR="0024452E">
        <w:rPr>
          <w:rFonts w:ascii="Arial" w:hAnsi="Arial" w:cs="Arial"/>
          <w:sz w:val="24"/>
          <w:szCs w:val="24"/>
        </w:rPr>
        <w:t>ью</w:t>
      </w:r>
      <w:r w:rsidR="00302443">
        <w:rPr>
          <w:rFonts w:ascii="Arial" w:hAnsi="Arial" w:cs="Arial"/>
          <w:sz w:val="24"/>
          <w:szCs w:val="24"/>
        </w:rPr>
        <w:t>. Например, локальный нагрев в загрязненных соединителях/аттенюаторах систем с высокой мощностью</w:t>
      </w:r>
      <w:r w:rsidR="00533142">
        <w:rPr>
          <w:rFonts w:ascii="Arial" w:hAnsi="Arial" w:cs="Arial"/>
          <w:sz w:val="24"/>
          <w:szCs w:val="24"/>
        </w:rPr>
        <w:t xml:space="preserve"> излучения</w:t>
      </w:r>
      <w:r w:rsidR="00302443">
        <w:rPr>
          <w:rFonts w:ascii="Arial" w:hAnsi="Arial" w:cs="Arial"/>
          <w:sz w:val="24"/>
          <w:szCs w:val="24"/>
        </w:rPr>
        <w:t xml:space="preserve"> может представлять потенциальную опасность для окружающих материалов в зависимости от воспламеняемости этих материалов. </w:t>
      </w:r>
    </w:p>
    <w:p w14:paraId="20C9EE0B" w14:textId="27437935" w:rsidR="0055091B" w:rsidRDefault="00302443" w:rsidP="00F21298">
      <w:pPr>
        <w:spacing w:after="0" w:line="360" w:lineRule="auto"/>
        <w:ind w:firstLine="709"/>
        <w:jc w:val="both"/>
        <w:rPr>
          <w:rFonts w:ascii="Arial" w:hAnsi="Arial" w:cs="Arial"/>
          <w:sz w:val="24"/>
          <w:szCs w:val="24"/>
        </w:rPr>
      </w:pPr>
      <w:r>
        <w:rPr>
          <w:rFonts w:ascii="Arial" w:hAnsi="Arial" w:cs="Arial"/>
          <w:sz w:val="24"/>
          <w:szCs w:val="24"/>
          <w:lang w:val="en-US"/>
        </w:rPr>
        <w:t>IEC</w:t>
      </w:r>
      <w:r w:rsidR="00EC4FB5">
        <w:rPr>
          <w:rFonts w:ascii="Arial" w:hAnsi="Arial" w:cs="Arial"/>
          <w:sz w:val="24"/>
          <w:szCs w:val="24"/>
        </w:rPr>
        <w:t>/</w:t>
      </w:r>
      <w:r>
        <w:rPr>
          <w:rFonts w:ascii="Arial" w:hAnsi="Arial" w:cs="Arial"/>
          <w:sz w:val="24"/>
          <w:szCs w:val="24"/>
          <w:lang w:val="en-US"/>
        </w:rPr>
        <w:t>TR</w:t>
      </w:r>
      <w:r>
        <w:rPr>
          <w:rFonts w:ascii="Arial" w:hAnsi="Arial" w:cs="Arial"/>
          <w:sz w:val="24"/>
          <w:szCs w:val="24"/>
        </w:rPr>
        <w:t xml:space="preserve"> 61292-4 содержит подробные рекомендации по следующим вопросам (см. также [3]): </w:t>
      </w:r>
    </w:p>
    <w:p w14:paraId="7DBDE187" w14:textId="5DC754C8" w:rsidR="0055091B" w:rsidRDefault="00302443" w:rsidP="00F21298">
      <w:pPr>
        <w:spacing w:after="0" w:line="360" w:lineRule="auto"/>
        <w:ind w:firstLine="709"/>
        <w:jc w:val="both"/>
        <w:rPr>
          <w:rFonts w:ascii="Arial" w:hAnsi="Arial" w:cs="Arial"/>
          <w:sz w:val="24"/>
          <w:szCs w:val="24"/>
        </w:rPr>
      </w:pPr>
      <w:r>
        <w:rPr>
          <w:rFonts w:ascii="Arial" w:hAnsi="Arial" w:cs="Arial"/>
          <w:sz w:val="24"/>
          <w:szCs w:val="24"/>
        </w:rPr>
        <w:t xml:space="preserve">- плавление волокон и распространение процесса плавления; </w:t>
      </w:r>
    </w:p>
    <w:p w14:paraId="7881E775" w14:textId="7201B1B7" w:rsidR="0055091B" w:rsidRDefault="00302443" w:rsidP="00F21298">
      <w:pPr>
        <w:spacing w:after="0" w:line="360" w:lineRule="auto"/>
        <w:ind w:firstLine="709"/>
        <w:jc w:val="both"/>
        <w:rPr>
          <w:rFonts w:ascii="Arial" w:hAnsi="Arial" w:cs="Arial"/>
          <w:sz w:val="24"/>
          <w:szCs w:val="24"/>
        </w:rPr>
      </w:pPr>
      <w:r>
        <w:rPr>
          <w:rFonts w:ascii="Arial" w:hAnsi="Arial" w:cs="Arial"/>
          <w:sz w:val="24"/>
          <w:szCs w:val="24"/>
        </w:rPr>
        <w:t xml:space="preserve">- нагрев в оптических разъемных или неразъемных соединителях, вызванный </w:t>
      </w:r>
      <w:r w:rsidR="00AA247F">
        <w:rPr>
          <w:rFonts w:ascii="Arial" w:hAnsi="Arial" w:cs="Arial"/>
          <w:sz w:val="24"/>
          <w:szCs w:val="24"/>
        </w:rPr>
        <w:t>оптическими потерями</w:t>
      </w:r>
      <w:r>
        <w:rPr>
          <w:rFonts w:ascii="Arial" w:hAnsi="Arial" w:cs="Arial"/>
          <w:sz w:val="24"/>
          <w:szCs w:val="24"/>
        </w:rPr>
        <w:t xml:space="preserve">; </w:t>
      </w:r>
    </w:p>
    <w:p w14:paraId="2A99779B" w14:textId="5956621B" w:rsidR="0055091B" w:rsidRDefault="00302443" w:rsidP="00F21298">
      <w:pPr>
        <w:spacing w:after="0" w:line="360" w:lineRule="auto"/>
        <w:ind w:firstLine="709"/>
        <w:jc w:val="both"/>
        <w:rPr>
          <w:rFonts w:ascii="Arial" w:hAnsi="Arial" w:cs="Arial"/>
          <w:sz w:val="24"/>
          <w:szCs w:val="24"/>
        </w:rPr>
      </w:pPr>
      <w:r>
        <w:rPr>
          <w:rFonts w:ascii="Arial" w:hAnsi="Arial" w:cs="Arial"/>
          <w:sz w:val="24"/>
          <w:szCs w:val="24"/>
        </w:rPr>
        <w:t>-</w:t>
      </w:r>
      <w:r w:rsidR="002C3B0C">
        <w:rPr>
          <w:rFonts w:ascii="Arial" w:hAnsi="Arial" w:cs="Arial"/>
          <w:sz w:val="24"/>
          <w:szCs w:val="24"/>
          <w:lang w:val="en-US"/>
        </w:rPr>
        <w:t> </w:t>
      </w:r>
      <w:r>
        <w:rPr>
          <w:rFonts w:ascii="Arial" w:hAnsi="Arial" w:cs="Arial"/>
          <w:sz w:val="24"/>
          <w:szCs w:val="24"/>
        </w:rPr>
        <w:t xml:space="preserve">повреждение торцевой поверхности </w:t>
      </w:r>
      <w:r w:rsidR="00DA11C5">
        <w:rPr>
          <w:rFonts w:ascii="Arial" w:hAnsi="Arial" w:cs="Arial"/>
          <w:sz w:val="24"/>
          <w:szCs w:val="24"/>
        </w:rPr>
        <w:t>коннектора</w:t>
      </w:r>
      <w:r w:rsidR="0024452E">
        <w:rPr>
          <w:rFonts w:ascii="Arial" w:hAnsi="Arial" w:cs="Arial"/>
          <w:sz w:val="24"/>
          <w:szCs w:val="24"/>
        </w:rPr>
        <w:t>, вызванное пылью</w:t>
      </w:r>
      <w:r>
        <w:rPr>
          <w:rFonts w:ascii="Arial" w:hAnsi="Arial" w:cs="Arial"/>
          <w:sz w:val="24"/>
          <w:szCs w:val="24"/>
        </w:rPr>
        <w:t xml:space="preserve">/загрязнением; </w:t>
      </w:r>
    </w:p>
    <w:p w14:paraId="5C8E31C6" w14:textId="05F7EACE" w:rsidR="0055091B" w:rsidRPr="00E86F4B" w:rsidRDefault="0024452E" w:rsidP="00F21298">
      <w:pPr>
        <w:spacing w:after="0" w:line="360" w:lineRule="auto"/>
        <w:ind w:firstLine="709"/>
        <w:jc w:val="both"/>
        <w:rPr>
          <w:rFonts w:ascii="Arial" w:hAnsi="Arial" w:cs="Arial"/>
          <w:sz w:val="24"/>
          <w:szCs w:val="24"/>
        </w:rPr>
      </w:pPr>
      <w:r>
        <w:rPr>
          <w:rFonts w:ascii="Arial" w:hAnsi="Arial" w:cs="Arial"/>
          <w:sz w:val="24"/>
          <w:szCs w:val="24"/>
        </w:rPr>
        <w:t>- прожигание/</w:t>
      </w:r>
      <w:r w:rsidR="00AA247F">
        <w:rPr>
          <w:rFonts w:ascii="Arial" w:hAnsi="Arial" w:cs="Arial"/>
          <w:sz w:val="24"/>
          <w:szCs w:val="24"/>
        </w:rPr>
        <w:t xml:space="preserve">плавление </w:t>
      </w:r>
      <w:r w:rsidR="00302443">
        <w:rPr>
          <w:rFonts w:ascii="Arial" w:hAnsi="Arial" w:cs="Arial"/>
          <w:sz w:val="24"/>
          <w:szCs w:val="24"/>
        </w:rPr>
        <w:t>защитного покрытия волокна, вызванн</w:t>
      </w:r>
      <w:r w:rsidR="00AA247F">
        <w:rPr>
          <w:rFonts w:ascii="Arial" w:hAnsi="Arial" w:cs="Arial"/>
          <w:sz w:val="24"/>
          <w:szCs w:val="24"/>
        </w:rPr>
        <w:t>ое</w:t>
      </w:r>
      <w:r w:rsidR="00302443">
        <w:rPr>
          <w:rFonts w:ascii="Arial" w:hAnsi="Arial" w:cs="Arial"/>
          <w:sz w:val="24"/>
          <w:szCs w:val="24"/>
        </w:rPr>
        <w:t xml:space="preserve"> сильным изгибом волокна</w:t>
      </w:r>
      <w:r w:rsidR="00302443" w:rsidRPr="00E86F4B">
        <w:rPr>
          <w:rFonts w:ascii="Arial" w:hAnsi="Arial" w:cs="Arial"/>
          <w:sz w:val="24"/>
          <w:szCs w:val="24"/>
        </w:rPr>
        <w:t xml:space="preserve">. </w:t>
      </w:r>
    </w:p>
    <w:p w14:paraId="5618692C" w14:textId="61FE9094" w:rsidR="0055091B" w:rsidRDefault="00302443">
      <w:pPr>
        <w:tabs>
          <w:tab w:val="left" w:pos="851"/>
          <w:tab w:val="right" w:leader="dot" w:pos="9781"/>
        </w:tabs>
        <w:spacing w:after="0" w:line="360" w:lineRule="auto"/>
        <w:ind w:firstLine="709"/>
        <w:jc w:val="both"/>
        <w:outlineLvl w:val="1"/>
        <w:rPr>
          <w:rFonts w:ascii="Arial" w:hAnsi="Arial" w:cs="Arial"/>
          <w:b/>
          <w:sz w:val="24"/>
          <w:szCs w:val="24"/>
        </w:rPr>
      </w:pPr>
      <w:bookmarkStart w:id="17" w:name="_Toc197444503"/>
      <w:r>
        <w:rPr>
          <w:rFonts w:ascii="Arial" w:hAnsi="Arial" w:cs="Arial"/>
          <w:b/>
          <w:sz w:val="24"/>
          <w:szCs w:val="24"/>
        </w:rPr>
        <w:t>4.2 Повреждение защитного покрытия волокна, вызв</w:t>
      </w:r>
      <w:r w:rsidR="0024452E">
        <w:rPr>
          <w:rFonts w:ascii="Arial" w:hAnsi="Arial" w:cs="Arial"/>
          <w:b/>
          <w:sz w:val="24"/>
          <w:szCs w:val="24"/>
        </w:rPr>
        <w:t>анное изгибом волокна при высокой</w:t>
      </w:r>
      <w:r>
        <w:rPr>
          <w:rFonts w:ascii="Arial" w:hAnsi="Arial" w:cs="Arial"/>
          <w:b/>
          <w:sz w:val="24"/>
          <w:szCs w:val="24"/>
        </w:rPr>
        <w:t xml:space="preserve"> мощност</w:t>
      </w:r>
      <w:bookmarkEnd w:id="17"/>
      <w:r w:rsidR="0024452E">
        <w:rPr>
          <w:rFonts w:ascii="Arial" w:hAnsi="Arial" w:cs="Arial"/>
          <w:b/>
          <w:sz w:val="24"/>
          <w:szCs w:val="24"/>
        </w:rPr>
        <w:t>и излучения</w:t>
      </w:r>
      <w:r>
        <w:rPr>
          <w:rFonts w:ascii="Arial" w:hAnsi="Arial" w:cs="Arial"/>
          <w:b/>
          <w:sz w:val="24"/>
          <w:szCs w:val="24"/>
        </w:rPr>
        <w:t xml:space="preserve"> </w:t>
      </w:r>
    </w:p>
    <w:p w14:paraId="01879A93" w14:textId="7DFD77BF" w:rsidR="0055091B" w:rsidRDefault="00302443">
      <w:pPr>
        <w:spacing w:after="0" w:line="360" w:lineRule="auto"/>
        <w:ind w:firstLine="709"/>
        <w:jc w:val="both"/>
        <w:rPr>
          <w:rFonts w:ascii="Arial" w:hAnsi="Arial" w:cs="Arial"/>
          <w:sz w:val="24"/>
          <w:szCs w:val="24"/>
        </w:rPr>
      </w:pPr>
      <w:r>
        <w:rPr>
          <w:rFonts w:ascii="Arial" w:hAnsi="Arial" w:cs="Arial"/>
          <w:sz w:val="24"/>
          <w:szCs w:val="24"/>
        </w:rPr>
        <w:t>Исследования [4]</w:t>
      </w:r>
      <w:r w:rsidR="00E86F4B">
        <w:rPr>
          <w:rFonts w:ascii="Arial" w:hAnsi="Arial" w:cs="Arial"/>
          <w:sz w:val="24"/>
          <w:szCs w:val="24"/>
        </w:rPr>
        <w:t>–</w:t>
      </w:r>
      <w:r>
        <w:rPr>
          <w:rFonts w:ascii="Arial" w:hAnsi="Arial" w:cs="Arial"/>
          <w:sz w:val="24"/>
          <w:szCs w:val="24"/>
        </w:rPr>
        <w:t xml:space="preserve">[12], проведенные для случая сильного изгиба волокна, работающего при высокой мощности, показывают, что старение покрытия может происходить медленно, а катастрофические разрушения могут возникать после сотен часов работы. В связи с этим испытания на разрушение должны проводиться в течение </w:t>
      </w:r>
      <w:r>
        <w:rPr>
          <w:rFonts w:ascii="Arial" w:hAnsi="Arial" w:cs="Arial"/>
          <w:sz w:val="24"/>
          <w:szCs w:val="24"/>
        </w:rPr>
        <w:lastRenderedPageBreak/>
        <w:t xml:space="preserve">достаточно продолжительных периодов времени. Результаты некоторых более ранних экспериментов, которые проводились в течение коротких промежутков времени, возможно, приводили к неправильным выводам. Для измерения чувствительности к повреждению на изгибах волокна, работающего при высокой мощности, следует руководствоваться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62547. </w:t>
      </w:r>
    </w:p>
    <w:p w14:paraId="4A41A7DC" w14:textId="0296DA8E" w:rsidR="0055091B" w:rsidRDefault="00302443">
      <w:pPr>
        <w:spacing w:after="0" w:line="360" w:lineRule="auto"/>
        <w:ind w:firstLine="709"/>
        <w:jc w:val="both"/>
        <w:rPr>
          <w:rFonts w:ascii="Arial" w:hAnsi="Arial" w:cs="Arial"/>
          <w:sz w:val="24"/>
          <w:szCs w:val="24"/>
        </w:rPr>
      </w:pPr>
      <w:r>
        <w:rPr>
          <w:rFonts w:ascii="Arial" w:hAnsi="Arial" w:cs="Arial"/>
          <w:sz w:val="24"/>
          <w:szCs w:val="24"/>
        </w:rPr>
        <w:t>При ускоренных методах испытаний на воздействие потенциальных повреждающих факторов при высок</w:t>
      </w:r>
      <w:r w:rsidR="0024452E">
        <w:rPr>
          <w:rFonts w:ascii="Arial" w:hAnsi="Arial" w:cs="Arial"/>
          <w:sz w:val="24"/>
          <w:szCs w:val="24"/>
        </w:rPr>
        <w:t>ой мощности излучения</w:t>
      </w:r>
      <w:r>
        <w:rPr>
          <w:rFonts w:ascii="Arial" w:hAnsi="Arial" w:cs="Arial"/>
          <w:sz w:val="24"/>
          <w:szCs w:val="24"/>
        </w:rPr>
        <w:t xml:space="preserve"> может использоваться тепловизионная камера, как указано в [6] и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62547. Температуры равновесного состояния устанавливаются относительно быстро, что позволяет </w:t>
      </w:r>
      <w:r w:rsidR="00A4663A">
        <w:rPr>
          <w:rFonts w:ascii="Arial" w:hAnsi="Arial" w:cs="Arial"/>
          <w:sz w:val="24"/>
          <w:szCs w:val="24"/>
        </w:rPr>
        <w:t>оперативно</w:t>
      </w:r>
      <w:r>
        <w:rPr>
          <w:rFonts w:ascii="Arial" w:hAnsi="Arial" w:cs="Arial"/>
          <w:sz w:val="24"/>
          <w:szCs w:val="24"/>
        </w:rPr>
        <w:t xml:space="preserve"> оценить последствия воздействия высокой мощности</w:t>
      </w:r>
      <w:r w:rsidR="00E06F02">
        <w:rPr>
          <w:rFonts w:ascii="Arial" w:hAnsi="Arial" w:cs="Arial"/>
          <w:sz w:val="24"/>
          <w:szCs w:val="24"/>
        </w:rPr>
        <w:t xml:space="preserve"> излучения</w:t>
      </w:r>
      <w:r>
        <w:rPr>
          <w:rFonts w:ascii="Arial" w:hAnsi="Arial" w:cs="Arial"/>
          <w:sz w:val="24"/>
          <w:szCs w:val="24"/>
        </w:rPr>
        <w:t>. Проблемы, связанные с высокой мощностью при сильных изгибах волокна, возникают из-за воздействия на покрытие волокна высокой мощности в месте изгиба или вблизи места изгиба. Старение покрытий происходит со скоростью, определяемой потерями на изгибе волокна, выходной мощностью, условиями окружающей среды и устойчивостью покрытия к воздействиям. Возможные варианты новых конструкций, не</w:t>
      </w:r>
      <w:r w:rsidR="00A4663A">
        <w:rPr>
          <w:rFonts w:ascii="Arial" w:hAnsi="Arial" w:cs="Arial"/>
          <w:sz w:val="24"/>
          <w:szCs w:val="24"/>
        </w:rPr>
        <w:t xml:space="preserve"> </w:t>
      </w:r>
      <w:r>
        <w:rPr>
          <w:rFonts w:ascii="Arial" w:hAnsi="Arial" w:cs="Arial"/>
          <w:sz w:val="24"/>
          <w:szCs w:val="24"/>
        </w:rPr>
        <w:t>чувствительны</w:t>
      </w:r>
      <w:r w:rsidR="00A4663A">
        <w:rPr>
          <w:rFonts w:ascii="Arial" w:hAnsi="Arial" w:cs="Arial"/>
          <w:sz w:val="24"/>
          <w:szCs w:val="24"/>
        </w:rPr>
        <w:t>х</w:t>
      </w:r>
      <w:r>
        <w:rPr>
          <w:rFonts w:ascii="Arial" w:hAnsi="Arial" w:cs="Arial"/>
          <w:sz w:val="24"/>
          <w:szCs w:val="24"/>
        </w:rPr>
        <w:t xml:space="preserve"> к изгибу волокон, описаны в Рекомендации ITU-T G.657 и технических требованиях на продукцию </w:t>
      </w:r>
      <w:r>
        <w:rPr>
          <w:rFonts w:ascii="Arial" w:hAnsi="Arial" w:cs="Arial"/>
          <w:sz w:val="24"/>
          <w:szCs w:val="24"/>
          <w:lang w:val="en-US"/>
        </w:rPr>
        <w:t>IEC</w:t>
      </w:r>
      <w:r>
        <w:rPr>
          <w:rFonts w:ascii="Arial" w:hAnsi="Arial" w:cs="Arial"/>
          <w:sz w:val="24"/>
          <w:szCs w:val="24"/>
        </w:rPr>
        <w:t xml:space="preserve"> 60793-2-50</w:t>
      </w:r>
      <w:r w:rsidR="00A4663A">
        <w:rPr>
          <w:rFonts w:ascii="Arial" w:hAnsi="Arial" w:cs="Arial"/>
          <w:sz w:val="24"/>
          <w:szCs w:val="24"/>
        </w:rPr>
        <w:t xml:space="preserve"> для</w:t>
      </w:r>
      <w:r>
        <w:rPr>
          <w:rFonts w:ascii="Arial" w:hAnsi="Arial" w:cs="Arial"/>
          <w:sz w:val="24"/>
          <w:szCs w:val="24"/>
        </w:rPr>
        <w:t xml:space="preserve"> волок</w:t>
      </w:r>
      <w:r w:rsidR="00A4663A">
        <w:rPr>
          <w:rFonts w:ascii="Arial" w:hAnsi="Arial" w:cs="Arial"/>
          <w:sz w:val="24"/>
          <w:szCs w:val="24"/>
        </w:rPr>
        <w:t>о</w:t>
      </w:r>
      <w:r>
        <w:rPr>
          <w:rFonts w:ascii="Arial" w:hAnsi="Arial" w:cs="Arial"/>
          <w:sz w:val="24"/>
          <w:szCs w:val="24"/>
        </w:rPr>
        <w:t xml:space="preserve">н категории В6 (см. 2.5 в [7] и 4.5.3.2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62547:2013). Однако для экстремальных ситуаций могут потребоваться более устойчивые покрытия. </w:t>
      </w:r>
    </w:p>
    <w:p w14:paraId="53D16E13" w14:textId="10E9BB06"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Долговременные разрушительные эффекты, обусловленные высокой мощностью, в других оптических компонентах, описанные, например, в 4.7, указывают на необходимость рассмотрения выводов исследований, проводимых при высоких уровнях мощности, как </w:t>
      </w:r>
      <w:r w:rsidR="00A4663A">
        <w:rPr>
          <w:rFonts w:ascii="Arial" w:hAnsi="Arial" w:cs="Arial"/>
          <w:sz w:val="24"/>
          <w:szCs w:val="24"/>
        </w:rPr>
        <w:t>указано</w:t>
      </w:r>
      <w:r>
        <w:rPr>
          <w:rFonts w:ascii="Arial" w:hAnsi="Arial" w:cs="Arial"/>
          <w:sz w:val="24"/>
          <w:szCs w:val="24"/>
        </w:rPr>
        <w:t xml:space="preserve"> в IEC TR 62547. </w:t>
      </w:r>
    </w:p>
    <w:p w14:paraId="2478BB53" w14:textId="4DFAF6BD"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Опыты старения покрытий волокна в местах сильных изгибов под действием высокой мощности показали, что катастрофические эффекты могут возникать после сотен часов работы [3]. Считается, что старение покрытий является причиной для катастрофического отказа. Использование тепловизионных камер, описанное в [6] и IEC TR 62547, показало, что равновесные температуры могут быть хорошим показателем долговечности и такие камеры могут использоваться для сокращения времени, необходимого для оценки воздействия высокой мощности и испытания на разрушение. Также следует отметить, что скорость старения покрытия волокна обычно зависит от температуры, поэтому условия окружающей среды могут влиять на устойчивость компонентов </w:t>
      </w:r>
      <w:r w:rsidR="00E86F4B">
        <w:rPr>
          <w:rFonts w:ascii="Arial" w:hAnsi="Arial" w:cs="Arial"/>
          <w:sz w:val="24"/>
          <w:szCs w:val="24"/>
        </w:rPr>
        <w:t>–</w:t>
      </w:r>
      <w:r>
        <w:rPr>
          <w:rFonts w:ascii="Arial" w:hAnsi="Arial" w:cs="Arial"/>
          <w:sz w:val="24"/>
          <w:szCs w:val="24"/>
        </w:rPr>
        <w:t xml:space="preserve"> см. [8]. </w:t>
      </w:r>
    </w:p>
    <w:p w14:paraId="4C17C117" w14:textId="77777777" w:rsidR="00F21298" w:rsidRDefault="00F21298">
      <w:pPr>
        <w:spacing w:after="0" w:line="360" w:lineRule="auto"/>
        <w:ind w:firstLine="709"/>
        <w:jc w:val="both"/>
        <w:rPr>
          <w:rFonts w:ascii="Arial" w:hAnsi="Arial" w:cs="Arial"/>
          <w:sz w:val="24"/>
          <w:szCs w:val="24"/>
        </w:rPr>
      </w:pPr>
    </w:p>
    <w:p w14:paraId="67B0A65B" w14:textId="77777777" w:rsidR="00F21298" w:rsidRDefault="00F21298">
      <w:pPr>
        <w:spacing w:after="0" w:line="360" w:lineRule="auto"/>
        <w:ind w:firstLine="709"/>
        <w:jc w:val="both"/>
        <w:rPr>
          <w:b/>
          <w:bCs/>
        </w:rPr>
      </w:pPr>
    </w:p>
    <w:p w14:paraId="46B7329F" w14:textId="43F5969A" w:rsidR="0055091B" w:rsidRDefault="00302443">
      <w:pPr>
        <w:tabs>
          <w:tab w:val="left" w:pos="851"/>
          <w:tab w:val="right" w:leader="dot" w:pos="9781"/>
        </w:tabs>
        <w:spacing w:after="0" w:line="360" w:lineRule="auto"/>
        <w:ind w:firstLine="709"/>
        <w:jc w:val="both"/>
        <w:outlineLvl w:val="1"/>
        <w:rPr>
          <w:rFonts w:ascii="Arial" w:hAnsi="Arial" w:cs="Arial"/>
          <w:b/>
          <w:sz w:val="24"/>
          <w:szCs w:val="24"/>
        </w:rPr>
      </w:pPr>
      <w:bookmarkStart w:id="18" w:name="_Toc197444504"/>
      <w:r>
        <w:rPr>
          <w:rFonts w:ascii="Arial" w:hAnsi="Arial" w:cs="Arial"/>
          <w:b/>
          <w:sz w:val="24"/>
          <w:szCs w:val="24"/>
        </w:rPr>
        <w:lastRenderedPageBreak/>
        <w:t>4.3 Информация по автоматическому понижению мощности (АПМ)</w:t>
      </w:r>
      <w:bookmarkEnd w:id="18"/>
      <w:r>
        <w:rPr>
          <w:rFonts w:ascii="Arial" w:hAnsi="Arial" w:cs="Arial"/>
          <w:b/>
          <w:sz w:val="24"/>
          <w:szCs w:val="24"/>
        </w:rPr>
        <w:t xml:space="preserve"> </w:t>
      </w:r>
    </w:p>
    <w:p w14:paraId="7D1DE4EF" w14:textId="0CCF83AE"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АПМ становится более критичным в системах, где </w:t>
      </w:r>
      <w:r w:rsidR="00DE0505">
        <w:rPr>
          <w:rFonts w:ascii="Arial" w:hAnsi="Arial" w:cs="Arial"/>
          <w:sz w:val="24"/>
          <w:szCs w:val="24"/>
        </w:rPr>
        <w:t>возгорание</w:t>
      </w:r>
      <w:r>
        <w:rPr>
          <w:rFonts w:ascii="Arial" w:hAnsi="Arial" w:cs="Arial"/>
          <w:sz w:val="24"/>
          <w:szCs w:val="24"/>
        </w:rPr>
        <w:t xml:space="preserve">, повреждения волокна и </w:t>
      </w:r>
      <w:r w:rsidR="00DA11C5">
        <w:rPr>
          <w:rFonts w:ascii="Arial" w:hAnsi="Arial" w:cs="Arial"/>
          <w:sz w:val="24"/>
          <w:szCs w:val="24"/>
        </w:rPr>
        <w:t>коннектора</w:t>
      </w:r>
      <w:r>
        <w:rPr>
          <w:rFonts w:ascii="Arial" w:hAnsi="Arial" w:cs="Arial"/>
          <w:sz w:val="24"/>
          <w:szCs w:val="24"/>
        </w:rPr>
        <w:t xml:space="preserve"> и другие потенциальные опасности становятся возможными, если имеет место неправильное обращение с волокном. Дополнительные рекомендации по АПМ могут включать дополнительное управление сетью и административный контроль, испытание электрических соединений для повышения надежности АПМ и другие меры. Волоконно-оптические </w:t>
      </w:r>
      <w:r w:rsidR="00DE0505">
        <w:rPr>
          <w:rFonts w:ascii="Arial" w:hAnsi="Arial" w:cs="Arial"/>
          <w:sz w:val="24"/>
          <w:szCs w:val="24"/>
        </w:rPr>
        <w:t xml:space="preserve">линии </w:t>
      </w:r>
      <w:r>
        <w:rPr>
          <w:rFonts w:ascii="Arial" w:hAnsi="Arial" w:cs="Arial"/>
          <w:sz w:val="24"/>
          <w:szCs w:val="24"/>
        </w:rPr>
        <w:t>связи (</w:t>
      </w:r>
      <w:r w:rsidR="00DE0505">
        <w:rPr>
          <w:rFonts w:ascii="Arial" w:hAnsi="Arial" w:cs="Arial"/>
          <w:sz w:val="24"/>
          <w:szCs w:val="24"/>
        </w:rPr>
        <w:t>ВОЛС</w:t>
      </w:r>
      <w:r>
        <w:rPr>
          <w:rFonts w:ascii="Arial" w:hAnsi="Arial" w:cs="Arial"/>
          <w:sz w:val="24"/>
          <w:szCs w:val="24"/>
        </w:rPr>
        <w:t xml:space="preserve">), использующие высокую оптическую мощность, могут потребовать включения АПМ в пределах одной секции основного оптического тракта в случае восстановления потерь мощности </w:t>
      </w:r>
      <w:r w:rsidR="00533142" w:rsidRPr="00533142">
        <w:rPr>
          <w:rFonts w:ascii="Arial" w:hAnsi="Arial" w:cs="Arial"/>
          <w:sz w:val="24"/>
          <w:szCs w:val="24"/>
        </w:rPr>
        <w:t xml:space="preserve">излучения </w:t>
      </w:r>
      <w:r>
        <w:rPr>
          <w:rFonts w:ascii="Arial" w:hAnsi="Arial" w:cs="Arial"/>
          <w:sz w:val="24"/>
          <w:szCs w:val="24"/>
        </w:rPr>
        <w:t xml:space="preserve">или восстановления нарушенной непрерывности оптической линии связи в пределах этой конкретной секции. </w:t>
      </w:r>
    </w:p>
    <w:p w14:paraId="7EE4A998" w14:textId="158ADF16"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Автоматическое понижение мощности должно быть подробно описано, и должно быть показано, что оно имеет высокий уровень надежности для систем, использующих большую оптическую мощность в оптоволокне во всех </w:t>
      </w:r>
      <w:r w:rsidR="00DE0505">
        <w:rPr>
          <w:rFonts w:ascii="Arial" w:hAnsi="Arial" w:cs="Arial"/>
          <w:sz w:val="24"/>
          <w:szCs w:val="24"/>
        </w:rPr>
        <w:t>зонах установки</w:t>
      </w:r>
      <w:r>
        <w:rPr>
          <w:rFonts w:ascii="Arial" w:hAnsi="Arial" w:cs="Arial"/>
          <w:sz w:val="24"/>
          <w:szCs w:val="24"/>
        </w:rPr>
        <w:t xml:space="preserve">. В </w:t>
      </w:r>
      <w:r>
        <w:rPr>
          <w:rFonts w:ascii="Arial" w:hAnsi="Arial" w:cs="Arial"/>
          <w:sz w:val="24"/>
          <w:szCs w:val="24"/>
          <w:lang w:val="en-US"/>
        </w:rPr>
        <w:t>IEC</w:t>
      </w:r>
      <w:r>
        <w:rPr>
          <w:rFonts w:ascii="Arial" w:hAnsi="Arial" w:cs="Arial"/>
          <w:sz w:val="24"/>
          <w:szCs w:val="24"/>
        </w:rPr>
        <w:t xml:space="preserve"> 60825-2 описан «адекватный» уровень надежности для систем АПМ (500 FIT).</w:t>
      </w:r>
    </w:p>
    <w:p w14:paraId="254B2754" w14:textId="3F9F7B4B" w:rsidR="0055091B" w:rsidRDefault="00302443">
      <w:pPr>
        <w:spacing w:after="0" w:line="360" w:lineRule="auto"/>
        <w:ind w:firstLine="709"/>
        <w:jc w:val="both"/>
        <w:rPr>
          <w:rFonts w:ascii="Arial" w:hAnsi="Arial" w:cs="Arial"/>
          <w:szCs w:val="24"/>
        </w:rPr>
      </w:pPr>
      <w:r w:rsidRPr="002360A2">
        <w:rPr>
          <w:rFonts w:ascii="Arial" w:hAnsi="Arial" w:cs="Arial"/>
          <w:spacing w:val="40"/>
          <w:szCs w:val="24"/>
        </w:rPr>
        <w:t>Примечание</w:t>
      </w:r>
      <w:r>
        <w:rPr>
          <w:rFonts w:ascii="Arial" w:hAnsi="Arial" w:cs="Arial"/>
          <w:szCs w:val="24"/>
        </w:rPr>
        <w:t xml:space="preserve"> – </w:t>
      </w:r>
      <w:r>
        <w:rPr>
          <w:rFonts w:ascii="Arial" w:hAnsi="Arial" w:cs="Arial"/>
          <w:szCs w:val="24"/>
          <w:lang w:val="en-US"/>
        </w:rPr>
        <w:t>IEC</w:t>
      </w:r>
      <w:r>
        <w:rPr>
          <w:rFonts w:ascii="Arial" w:hAnsi="Arial" w:cs="Arial"/>
          <w:szCs w:val="24"/>
        </w:rPr>
        <w:t xml:space="preserve"> 60825-2 определяет FIT как «количество опасных инцидентов за 10</w:t>
      </w:r>
      <w:r>
        <w:rPr>
          <w:rFonts w:ascii="Arial" w:hAnsi="Arial" w:cs="Arial"/>
          <w:szCs w:val="24"/>
          <w:vertAlign w:val="superscript"/>
        </w:rPr>
        <w:t>9</w:t>
      </w:r>
      <w:r>
        <w:rPr>
          <w:rFonts w:ascii="Arial" w:hAnsi="Arial" w:cs="Arial"/>
          <w:szCs w:val="24"/>
        </w:rPr>
        <w:t xml:space="preserve"> ч». </w:t>
      </w:r>
    </w:p>
    <w:p w14:paraId="4F3085C6" w14:textId="77777777"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При автоматическом понижении мощности следует учитывать всю оптическую мощность, присутствующую в обоих направлениях в оптическом тракте, как описано в Рекомендации </w:t>
      </w:r>
      <w:r>
        <w:rPr>
          <w:rFonts w:ascii="Arial" w:hAnsi="Arial" w:cs="Arial"/>
          <w:szCs w:val="24"/>
        </w:rPr>
        <w:t xml:space="preserve">ITU-T </w:t>
      </w:r>
      <w:r>
        <w:rPr>
          <w:rFonts w:ascii="Arial" w:hAnsi="Arial" w:cs="Arial"/>
          <w:sz w:val="24"/>
          <w:szCs w:val="24"/>
        </w:rPr>
        <w:t xml:space="preserve">G.664 (10/2012): </w:t>
      </w:r>
    </w:p>
    <w:p w14:paraId="1388E8FB" w14:textId="070E4D27"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«Метод АПМ необходим, когда сумма рабочей мощности (основной оптический сигнал) и выходной мощности лазера накачки в оптических интерфейсах превышает допустимые уровни опасности, определенные в </w:t>
      </w:r>
      <w:r>
        <w:rPr>
          <w:rFonts w:ascii="Arial" w:hAnsi="Arial" w:cs="Arial"/>
          <w:sz w:val="24"/>
          <w:szCs w:val="24"/>
          <w:lang w:val="en-US"/>
        </w:rPr>
        <w:t>IEC</w:t>
      </w:r>
      <w:r>
        <w:rPr>
          <w:rFonts w:ascii="Arial" w:hAnsi="Arial" w:cs="Arial"/>
          <w:sz w:val="24"/>
          <w:szCs w:val="24"/>
        </w:rPr>
        <w:t xml:space="preserve"> 60825-2. Полная мощность представляет собой сумму мощностей в любом направлении по всем оптическим каналам, мощности от всех лазеров накачки и мощности от оптических вспомогательных каналов (OA</w:t>
      </w:r>
      <w:r>
        <w:rPr>
          <w:rFonts w:ascii="Arial" w:hAnsi="Arial" w:cs="Arial"/>
          <w:sz w:val="24"/>
          <w:szCs w:val="24"/>
          <w:lang w:val="en-US"/>
        </w:rPr>
        <w:t>C</w:t>
      </w:r>
      <w:r>
        <w:rPr>
          <w:rFonts w:ascii="Arial" w:hAnsi="Arial" w:cs="Arial"/>
          <w:sz w:val="24"/>
          <w:szCs w:val="24"/>
        </w:rPr>
        <w:t xml:space="preserve">), если они используются. В контексте настоящей Рекомендации оптический </w:t>
      </w:r>
      <w:r w:rsidR="00012B5E">
        <w:rPr>
          <w:rFonts w:ascii="Arial" w:hAnsi="Arial" w:cs="Arial"/>
          <w:sz w:val="24"/>
          <w:szCs w:val="24"/>
        </w:rPr>
        <w:t xml:space="preserve">служебный </w:t>
      </w:r>
      <w:r>
        <w:rPr>
          <w:rFonts w:ascii="Arial" w:hAnsi="Arial" w:cs="Arial"/>
          <w:sz w:val="24"/>
          <w:szCs w:val="24"/>
        </w:rPr>
        <w:t>канал (OSC) рассматривается как конкретный случай OA</w:t>
      </w:r>
      <w:r>
        <w:rPr>
          <w:rFonts w:ascii="Arial" w:hAnsi="Arial" w:cs="Arial"/>
          <w:sz w:val="24"/>
          <w:szCs w:val="24"/>
          <w:lang w:val="en-US"/>
        </w:rPr>
        <w:t>C</w:t>
      </w:r>
      <w:r>
        <w:rPr>
          <w:rFonts w:ascii="Arial" w:hAnsi="Arial" w:cs="Arial"/>
          <w:sz w:val="24"/>
          <w:szCs w:val="24"/>
        </w:rPr>
        <w:t xml:space="preserve">. </w:t>
      </w:r>
    </w:p>
    <w:p w14:paraId="065E95D1" w14:textId="77777777" w:rsidR="0055091B" w:rsidRDefault="00302443">
      <w:pPr>
        <w:spacing w:after="0" w:line="360" w:lineRule="auto"/>
        <w:ind w:firstLine="709"/>
        <w:jc w:val="both"/>
        <w:rPr>
          <w:rFonts w:ascii="Arial" w:hAnsi="Arial" w:cs="Arial"/>
          <w:sz w:val="24"/>
          <w:szCs w:val="24"/>
        </w:rPr>
      </w:pPr>
      <w:r>
        <w:rPr>
          <w:rFonts w:ascii="Arial" w:hAnsi="Arial" w:cs="Arial"/>
          <w:sz w:val="24"/>
          <w:szCs w:val="24"/>
        </w:rPr>
        <w:t>После снижения мощности уровень полной мощности (сумма мощностей от всех оптических каналов, остаточная мощность от лазеров накачки и мощность от OA</w:t>
      </w:r>
      <w:r>
        <w:rPr>
          <w:rFonts w:ascii="Arial" w:hAnsi="Arial" w:cs="Arial"/>
          <w:sz w:val="24"/>
          <w:szCs w:val="24"/>
          <w:lang w:val="en-US"/>
        </w:rPr>
        <w:t>C</w:t>
      </w:r>
      <w:r>
        <w:rPr>
          <w:rFonts w:ascii="Arial" w:hAnsi="Arial" w:cs="Arial"/>
          <w:sz w:val="24"/>
          <w:szCs w:val="24"/>
        </w:rPr>
        <w:t xml:space="preserve">) должен находиться в пределах уровня опасности 1М (или 3В в контролируемых зонах), но допускается уменьшение полной мощности до уровня опасности 1 или даже полное отключение. </w:t>
      </w:r>
    </w:p>
    <w:p w14:paraId="75A621FA" w14:textId="425D523E" w:rsidR="0055091B" w:rsidRDefault="00422F7F">
      <w:pPr>
        <w:spacing w:after="0" w:line="360" w:lineRule="auto"/>
        <w:ind w:firstLine="709"/>
        <w:jc w:val="both"/>
        <w:rPr>
          <w:rFonts w:ascii="Arial" w:hAnsi="Arial" w:cs="Arial"/>
          <w:sz w:val="24"/>
          <w:szCs w:val="24"/>
        </w:rPr>
      </w:pPr>
      <w:r>
        <w:rPr>
          <w:rFonts w:ascii="Arial" w:hAnsi="Arial" w:cs="Arial"/>
          <w:sz w:val="24"/>
          <w:szCs w:val="24"/>
        </w:rPr>
        <w:t>ВОЛС</w:t>
      </w:r>
      <w:r w:rsidR="00302443">
        <w:rPr>
          <w:rFonts w:ascii="Arial" w:hAnsi="Arial" w:cs="Arial"/>
          <w:sz w:val="24"/>
          <w:szCs w:val="24"/>
        </w:rPr>
        <w:t xml:space="preserve">, использующие распределенные </w:t>
      </w:r>
      <w:r w:rsidR="00443AE6" w:rsidRPr="00443AE6">
        <w:rPr>
          <w:rFonts w:ascii="Arial" w:hAnsi="Arial" w:cs="Arial"/>
          <w:sz w:val="24"/>
          <w:szCs w:val="24"/>
        </w:rPr>
        <w:t xml:space="preserve">усилители на основе эффекта вынужденного </w:t>
      </w:r>
      <w:r>
        <w:rPr>
          <w:rFonts w:ascii="Arial" w:hAnsi="Arial" w:cs="Arial"/>
          <w:sz w:val="24"/>
          <w:szCs w:val="24"/>
        </w:rPr>
        <w:t>комбинационного рассеяния (ВКР)</w:t>
      </w:r>
      <w:r w:rsidR="00302443">
        <w:rPr>
          <w:rFonts w:ascii="Arial" w:hAnsi="Arial" w:cs="Arial"/>
          <w:sz w:val="24"/>
          <w:szCs w:val="24"/>
        </w:rPr>
        <w:t xml:space="preserve">, требуют особо осторожного </w:t>
      </w:r>
      <w:r w:rsidR="00302443">
        <w:rPr>
          <w:rFonts w:ascii="Arial" w:hAnsi="Arial" w:cs="Arial"/>
          <w:sz w:val="24"/>
          <w:szCs w:val="24"/>
        </w:rPr>
        <w:lastRenderedPageBreak/>
        <w:t>обращения для обеспечения безопасных оптических условий работы, посколь</w:t>
      </w:r>
      <w:r w:rsidR="004242D9">
        <w:rPr>
          <w:rFonts w:ascii="Arial" w:hAnsi="Arial" w:cs="Arial"/>
          <w:sz w:val="24"/>
          <w:szCs w:val="24"/>
        </w:rPr>
        <w:t>ку в оптоволоконные кабели может быть введена высокая мощность</w:t>
      </w:r>
      <w:r w:rsidR="00302443">
        <w:rPr>
          <w:rFonts w:ascii="Arial" w:hAnsi="Arial" w:cs="Arial"/>
          <w:sz w:val="24"/>
          <w:szCs w:val="24"/>
        </w:rPr>
        <w:t xml:space="preserve"> накачки (уровни мощности свыше 30 дБм встречаются довольно часто). Поэтому рекомендуется использовать АПМ во всех </w:t>
      </w:r>
      <w:r>
        <w:rPr>
          <w:rFonts w:ascii="Arial" w:hAnsi="Arial" w:cs="Arial"/>
          <w:sz w:val="24"/>
          <w:szCs w:val="24"/>
        </w:rPr>
        <w:t>линиях</w:t>
      </w:r>
      <w:r w:rsidR="00302443">
        <w:rPr>
          <w:rFonts w:ascii="Arial" w:hAnsi="Arial" w:cs="Arial"/>
          <w:sz w:val="24"/>
          <w:szCs w:val="24"/>
        </w:rPr>
        <w:t xml:space="preserve">, использующих распределенные усилители </w:t>
      </w:r>
      <w:r w:rsidR="00721A83">
        <w:rPr>
          <w:rFonts w:ascii="Arial" w:hAnsi="Arial" w:cs="Arial"/>
          <w:sz w:val="24"/>
          <w:szCs w:val="24"/>
        </w:rPr>
        <w:t xml:space="preserve">на основе эффекта ВКР </w:t>
      </w:r>
      <w:r w:rsidR="00302443">
        <w:rPr>
          <w:rFonts w:ascii="Arial" w:hAnsi="Arial" w:cs="Arial"/>
          <w:sz w:val="24"/>
          <w:szCs w:val="24"/>
        </w:rPr>
        <w:t>с рабочими уровнями мощности выше уровня опасности 1М (или 3В в контролируемых местах). Таким образом, удается избежать опасности от лазерного излучения для глаз или ко</w:t>
      </w:r>
      <w:r w:rsidR="004242D9">
        <w:rPr>
          <w:rFonts w:ascii="Arial" w:hAnsi="Arial" w:cs="Arial"/>
          <w:sz w:val="24"/>
          <w:szCs w:val="24"/>
        </w:rPr>
        <w:t>жи</w:t>
      </w:r>
      <w:r w:rsidR="00302443">
        <w:rPr>
          <w:rFonts w:ascii="Arial" w:hAnsi="Arial" w:cs="Arial"/>
          <w:sz w:val="24"/>
          <w:szCs w:val="24"/>
        </w:rPr>
        <w:t xml:space="preserve"> и возможных дополнительных опасностей, таких как повышение температуры (или возгорание), вызванных местным увеличением поглощения из-за загрязнения или повреждения коннектора. Дополнительные указания приведены в </w:t>
      </w:r>
      <w:r w:rsidR="00302443">
        <w:rPr>
          <w:rFonts w:ascii="Arial" w:hAnsi="Arial" w:cs="Arial"/>
          <w:sz w:val="24"/>
          <w:szCs w:val="24"/>
          <w:lang w:val="en-US"/>
        </w:rPr>
        <w:t>IEC</w:t>
      </w:r>
      <w:r>
        <w:rPr>
          <w:rFonts w:ascii="Arial" w:hAnsi="Arial" w:cs="Arial"/>
          <w:sz w:val="24"/>
          <w:szCs w:val="24"/>
        </w:rPr>
        <w:t>/</w:t>
      </w:r>
      <w:r w:rsidR="00302443">
        <w:rPr>
          <w:rFonts w:ascii="Arial" w:hAnsi="Arial" w:cs="Arial"/>
          <w:sz w:val="24"/>
          <w:szCs w:val="24"/>
          <w:lang w:val="en-US"/>
        </w:rPr>
        <w:t>TR</w:t>
      </w:r>
      <w:r w:rsidR="00302443">
        <w:rPr>
          <w:rFonts w:ascii="Arial" w:hAnsi="Arial" w:cs="Arial"/>
          <w:sz w:val="24"/>
          <w:szCs w:val="24"/>
        </w:rPr>
        <w:t xml:space="preserve"> 61292-4. </w:t>
      </w:r>
    </w:p>
    <w:p w14:paraId="017276B9" w14:textId="069BF9E2" w:rsidR="0055091B" w:rsidRDefault="00422F7F">
      <w:pPr>
        <w:spacing w:after="0" w:line="360" w:lineRule="auto"/>
        <w:ind w:firstLine="709"/>
        <w:jc w:val="both"/>
        <w:rPr>
          <w:rFonts w:ascii="Arial" w:hAnsi="Arial" w:cs="Arial"/>
          <w:sz w:val="24"/>
          <w:szCs w:val="24"/>
        </w:rPr>
      </w:pPr>
      <w:r>
        <w:rPr>
          <w:rFonts w:ascii="Arial" w:hAnsi="Arial" w:cs="Arial"/>
          <w:sz w:val="24"/>
          <w:szCs w:val="24"/>
        </w:rPr>
        <w:t>ВОЛС</w:t>
      </w:r>
      <w:r w:rsidR="00A37DD1">
        <w:rPr>
          <w:rFonts w:ascii="Arial" w:hAnsi="Arial" w:cs="Arial"/>
          <w:sz w:val="24"/>
          <w:szCs w:val="24"/>
        </w:rPr>
        <w:t xml:space="preserve"> </w:t>
      </w:r>
      <w:r w:rsidR="00302443">
        <w:rPr>
          <w:rFonts w:ascii="Arial" w:hAnsi="Arial" w:cs="Arial"/>
          <w:sz w:val="24"/>
          <w:szCs w:val="24"/>
        </w:rPr>
        <w:t xml:space="preserve">на основе </w:t>
      </w:r>
      <w:r w:rsidR="00A37DD1">
        <w:rPr>
          <w:rFonts w:ascii="Arial" w:eastAsia="Times New Roman" w:hAnsi="Arial" w:cs="Arial"/>
          <w:sz w:val="24"/>
          <w:lang w:eastAsia="ar-SA"/>
        </w:rPr>
        <w:t>распредел</w:t>
      </w:r>
      <w:r w:rsidR="00FF48D4">
        <w:rPr>
          <w:rFonts w:ascii="Arial" w:eastAsia="Times New Roman" w:hAnsi="Arial" w:cs="Arial"/>
          <w:sz w:val="24"/>
          <w:lang w:eastAsia="ar-SA"/>
        </w:rPr>
        <w:t>е</w:t>
      </w:r>
      <w:r w:rsidR="00A37DD1">
        <w:rPr>
          <w:rFonts w:ascii="Arial" w:eastAsia="Times New Roman" w:hAnsi="Arial" w:cs="Arial"/>
          <w:sz w:val="24"/>
          <w:lang w:eastAsia="ar-SA"/>
        </w:rPr>
        <w:t>нных усилителей</w:t>
      </w:r>
      <w:r w:rsidR="00302443">
        <w:rPr>
          <w:rFonts w:ascii="Arial" w:hAnsi="Arial" w:cs="Arial"/>
          <w:sz w:val="24"/>
          <w:szCs w:val="24"/>
        </w:rPr>
        <w:t xml:space="preserve"> </w:t>
      </w:r>
      <w:r w:rsidR="00721A83">
        <w:rPr>
          <w:rFonts w:ascii="Arial" w:hAnsi="Arial" w:cs="Arial"/>
          <w:sz w:val="24"/>
          <w:szCs w:val="24"/>
        </w:rPr>
        <w:t xml:space="preserve">на основе эффекта ВКР </w:t>
      </w:r>
      <w:r w:rsidR="00302443">
        <w:rPr>
          <w:rFonts w:ascii="Arial" w:hAnsi="Arial" w:cs="Arial"/>
          <w:sz w:val="24"/>
          <w:szCs w:val="24"/>
        </w:rPr>
        <w:t xml:space="preserve">отличаются от </w:t>
      </w:r>
      <w:r>
        <w:rPr>
          <w:rFonts w:ascii="Arial" w:hAnsi="Arial" w:cs="Arial"/>
          <w:sz w:val="24"/>
          <w:szCs w:val="24"/>
        </w:rPr>
        <w:t>линий</w:t>
      </w:r>
      <w:r w:rsidR="00A37DD1">
        <w:rPr>
          <w:rFonts w:ascii="Arial" w:hAnsi="Arial" w:cs="Arial"/>
          <w:sz w:val="24"/>
          <w:szCs w:val="24"/>
        </w:rPr>
        <w:t xml:space="preserve"> на </w:t>
      </w:r>
      <w:r w:rsidR="00302443">
        <w:rPr>
          <w:rFonts w:ascii="Arial" w:hAnsi="Arial" w:cs="Arial"/>
          <w:sz w:val="24"/>
          <w:szCs w:val="24"/>
        </w:rPr>
        <w:t>дискретных</w:t>
      </w:r>
      <w:r w:rsidR="00302443">
        <w:t xml:space="preserve"> </w:t>
      </w:r>
      <w:r w:rsidR="00302443">
        <w:rPr>
          <w:rFonts w:ascii="Arial" w:hAnsi="Arial" w:cs="Arial"/>
          <w:sz w:val="24"/>
          <w:szCs w:val="24"/>
        </w:rPr>
        <w:t xml:space="preserve">волоконно-оптических </w:t>
      </w:r>
      <w:r w:rsidR="00A37DD1">
        <w:rPr>
          <w:rFonts w:ascii="Arial" w:hAnsi="Arial" w:cs="Arial"/>
          <w:sz w:val="24"/>
          <w:szCs w:val="24"/>
        </w:rPr>
        <w:t xml:space="preserve">усилителях </w:t>
      </w:r>
      <w:r w:rsidR="00302443">
        <w:rPr>
          <w:rFonts w:ascii="Arial" w:hAnsi="Arial" w:cs="Arial"/>
          <w:sz w:val="24"/>
          <w:szCs w:val="24"/>
        </w:rPr>
        <w:t xml:space="preserve">из-за возможного присутствия лазеров накачки на </w:t>
      </w:r>
      <w:r w:rsidR="00E86F4B">
        <w:rPr>
          <w:rFonts w:ascii="Arial" w:hAnsi="Arial" w:cs="Arial"/>
          <w:sz w:val="24"/>
          <w:szCs w:val="24"/>
        </w:rPr>
        <w:t>«</w:t>
      </w:r>
      <w:r w:rsidR="00A37DD1">
        <w:rPr>
          <w:rFonts w:ascii="Arial" w:hAnsi="Arial" w:cs="Arial"/>
          <w:sz w:val="24"/>
          <w:szCs w:val="24"/>
        </w:rPr>
        <w:t>при</w:t>
      </w:r>
      <w:r w:rsidR="00FF48D4">
        <w:rPr>
          <w:rFonts w:ascii="Arial" w:hAnsi="Arial" w:cs="Arial"/>
          <w:sz w:val="24"/>
          <w:szCs w:val="24"/>
        </w:rPr>
        <w:t>е</w:t>
      </w:r>
      <w:r w:rsidR="00A37DD1">
        <w:rPr>
          <w:rFonts w:ascii="Arial" w:hAnsi="Arial" w:cs="Arial"/>
          <w:sz w:val="24"/>
          <w:szCs w:val="24"/>
        </w:rPr>
        <w:t>мной</w:t>
      </w:r>
      <w:r w:rsidR="00E86F4B">
        <w:rPr>
          <w:rFonts w:ascii="Arial" w:hAnsi="Arial" w:cs="Arial"/>
          <w:sz w:val="24"/>
          <w:szCs w:val="24"/>
        </w:rPr>
        <w:t>»</w:t>
      </w:r>
      <w:r w:rsidR="00302443">
        <w:rPr>
          <w:rFonts w:ascii="Arial" w:hAnsi="Arial" w:cs="Arial"/>
          <w:sz w:val="24"/>
          <w:szCs w:val="24"/>
        </w:rPr>
        <w:t xml:space="preserve"> стороне </w:t>
      </w:r>
      <w:r w:rsidR="00A37DD1">
        <w:rPr>
          <w:rFonts w:ascii="Arial" w:hAnsi="Arial" w:cs="Arial"/>
          <w:sz w:val="24"/>
          <w:szCs w:val="24"/>
        </w:rPr>
        <w:t>линии связи</w:t>
      </w:r>
      <w:r w:rsidR="00302443">
        <w:rPr>
          <w:rFonts w:ascii="Arial" w:hAnsi="Arial" w:cs="Arial"/>
          <w:sz w:val="24"/>
          <w:szCs w:val="24"/>
        </w:rPr>
        <w:t xml:space="preserve">, </w:t>
      </w:r>
      <w:r w:rsidR="00A37DD1">
        <w:rPr>
          <w:rFonts w:ascii="Arial" w:hAnsi="Arial" w:cs="Arial"/>
          <w:sz w:val="24"/>
          <w:szCs w:val="24"/>
        </w:rPr>
        <w:t xml:space="preserve">излучающих </w:t>
      </w:r>
      <w:r w:rsidR="004242D9">
        <w:rPr>
          <w:rFonts w:ascii="Arial" w:hAnsi="Arial" w:cs="Arial"/>
          <w:sz w:val="24"/>
          <w:szCs w:val="24"/>
        </w:rPr>
        <w:t>высокую мощность</w:t>
      </w:r>
      <w:r w:rsidR="00302443">
        <w:rPr>
          <w:rFonts w:ascii="Arial" w:hAnsi="Arial" w:cs="Arial"/>
          <w:sz w:val="24"/>
          <w:szCs w:val="24"/>
        </w:rPr>
        <w:t xml:space="preserve"> обратно в волокно. Чтобы гарантировать, что уровни мощности, излучаемые разорванными или открытыми оптоволоконными соединениями, находятся на безопасном уровне, необходимо уменьшить мощность не только от источников основного оптического сигнала, но и от всех используемых лазеров накачки, включая обратные лазеры накачки. Поскольку рабочая длина волны </w:t>
      </w:r>
      <w:r w:rsidR="00721A83">
        <w:rPr>
          <w:rFonts w:ascii="Arial" w:hAnsi="Arial" w:cs="Arial"/>
          <w:sz w:val="24"/>
          <w:szCs w:val="24"/>
        </w:rPr>
        <w:t xml:space="preserve">таких </w:t>
      </w:r>
      <w:r w:rsidR="00302443">
        <w:rPr>
          <w:rFonts w:ascii="Arial" w:hAnsi="Arial" w:cs="Arial"/>
          <w:sz w:val="24"/>
          <w:szCs w:val="24"/>
        </w:rPr>
        <w:t xml:space="preserve">лазеров обычно отличается от </w:t>
      </w:r>
      <w:r w:rsidR="002748E6">
        <w:rPr>
          <w:rFonts w:ascii="Arial" w:hAnsi="Arial" w:cs="Arial"/>
          <w:sz w:val="24"/>
          <w:szCs w:val="24"/>
        </w:rPr>
        <w:t>длины волны передаваемого сигнала</w:t>
      </w:r>
      <w:r w:rsidR="00302443">
        <w:rPr>
          <w:rFonts w:ascii="Arial" w:hAnsi="Arial" w:cs="Arial"/>
          <w:sz w:val="24"/>
          <w:szCs w:val="24"/>
        </w:rPr>
        <w:t>, могут потребоваться раздельные оценки на разных длинах волн: на длине волны лазера накачки и на длине волны основ</w:t>
      </w:r>
      <w:r w:rsidR="004242D9">
        <w:rPr>
          <w:rFonts w:ascii="Arial" w:hAnsi="Arial" w:cs="Arial"/>
          <w:sz w:val="24"/>
          <w:szCs w:val="24"/>
        </w:rPr>
        <w:t>ного сигнала</w:t>
      </w:r>
      <w:r w:rsidR="00A4663A">
        <w:rPr>
          <w:rFonts w:ascii="Arial" w:hAnsi="Arial" w:cs="Arial"/>
          <w:sz w:val="24"/>
          <w:szCs w:val="24"/>
        </w:rPr>
        <w:t>»</w:t>
      </w:r>
      <w:r w:rsidR="00302443">
        <w:rPr>
          <w:rFonts w:ascii="Arial" w:hAnsi="Arial" w:cs="Arial"/>
          <w:sz w:val="24"/>
          <w:szCs w:val="24"/>
        </w:rPr>
        <w:t xml:space="preserve">. </w:t>
      </w:r>
    </w:p>
    <w:p w14:paraId="1F415746" w14:textId="77777777" w:rsidR="0055091B" w:rsidRDefault="00302443">
      <w:pPr>
        <w:spacing w:after="0" w:line="360" w:lineRule="auto"/>
        <w:ind w:firstLine="709"/>
        <w:jc w:val="both"/>
        <w:rPr>
          <w:rFonts w:ascii="Arial" w:hAnsi="Arial" w:cs="Arial"/>
          <w:sz w:val="24"/>
          <w:szCs w:val="24"/>
        </w:rPr>
      </w:pPr>
      <w:r w:rsidRPr="00FF48D4">
        <w:rPr>
          <w:rFonts w:ascii="Arial" w:hAnsi="Arial" w:cs="Arial"/>
          <w:sz w:val="24"/>
          <w:szCs w:val="24"/>
        </w:rPr>
        <w:t>В приложении II.3 Рекомендации ITU-T G.664</w:t>
      </w:r>
      <w:r>
        <w:rPr>
          <w:rFonts w:ascii="Arial" w:hAnsi="Arial" w:cs="Arial"/>
          <w:sz w:val="24"/>
          <w:szCs w:val="24"/>
        </w:rPr>
        <w:t xml:space="preserve"> описаны автоматическое отключение лазера (ALS) и процедура перезапуска для одноканальных синхронных цифровых иерархических систем с дополнительным оптическим усилением.</w:t>
      </w:r>
    </w:p>
    <w:p w14:paraId="28BDD786" w14:textId="0020EF1A" w:rsidR="0055091B" w:rsidRDefault="003B71AB">
      <w:pPr>
        <w:spacing w:after="0" w:line="360" w:lineRule="auto"/>
        <w:ind w:firstLine="709"/>
        <w:jc w:val="both"/>
        <w:rPr>
          <w:rFonts w:ascii="Arial" w:hAnsi="Arial" w:cs="Arial"/>
          <w:sz w:val="24"/>
          <w:szCs w:val="24"/>
        </w:rPr>
      </w:pPr>
      <w:r w:rsidRPr="003B71AB">
        <w:rPr>
          <w:rFonts w:ascii="Arial" w:hAnsi="Arial" w:cs="Arial"/>
          <w:sz w:val="24"/>
          <w:szCs w:val="24"/>
        </w:rPr>
        <w:t>Эксплуатационные характеристики АПМ должны соответствовать требованиям соответствующих подразделов IEC 60825-2, т.</w:t>
      </w:r>
      <w:r>
        <w:rPr>
          <w:rFonts w:ascii="Arial" w:hAnsi="Arial" w:cs="Arial"/>
          <w:sz w:val="24"/>
          <w:szCs w:val="24"/>
        </w:rPr>
        <w:t> </w:t>
      </w:r>
      <w:r w:rsidRPr="003B71AB">
        <w:rPr>
          <w:rFonts w:ascii="Arial" w:hAnsi="Arial" w:cs="Arial"/>
          <w:sz w:val="24"/>
          <w:szCs w:val="24"/>
        </w:rPr>
        <w:t>е. «Автоматическое понижение мощности (АПМ) и автоматический перезапуск» и «Отключение АПМ</w:t>
      </w:r>
      <w:r w:rsidR="00302443">
        <w:rPr>
          <w:rFonts w:ascii="Arial" w:hAnsi="Arial" w:cs="Arial"/>
          <w:sz w:val="24"/>
          <w:szCs w:val="24"/>
        </w:rPr>
        <w:t xml:space="preserve">». </w:t>
      </w:r>
    </w:p>
    <w:p w14:paraId="1601EC69" w14:textId="0DDF3881" w:rsidR="0055091B" w:rsidRDefault="00302443">
      <w:pPr>
        <w:tabs>
          <w:tab w:val="left" w:pos="851"/>
          <w:tab w:val="right" w:leader="dot" w:pos="9781"/>
        </w:tabs>
        <w:spacing w:after="0" w:line="360" w:lineRule="auto"/>
        <w:ind w:firstLine="709"/>
        <w:jc w:val="both"/>
        <w:outlineLvl w:val="1"/>
        <w:rPr>
          <w:rFonts w:ascii="Arial" w:hAnsi="Arial" w:cs="Arial"/>
          <w:b/>
          <w:sz w:val="24"/>
          <w:szCs w:val="24"/>
        </w:rPr>
      </w:pPr>
      <w:bookmarkStart w:id="19" w:name="_Toc197444505"/>
      <w:r>
        <w:rPr>
          <w:rFonts w:ascii="Arial" w:hAnsi="Arial" w:cs="Arial"/>
          <w:b/>
          <w:sz w:val="24"/>
          <w:szCs w:val="24"/>
        </w:rPr>
        <w:t>4.4 Информация для изготовителей, эксплуатирующих организаций и пользователей</w:t>
      </w:r>
      <w:bookmarkEnd w:id="19"/>
      <w:r>
        <w:rPr>
          <w:rFonts w:ascii="Arial" w:hAnsi="Arial" w:cs="Arial"/>
          <w:b/>
          <w:sz w:val="24"/>
          <w:szCs w:val="24"/>
        </w:rPr>
        <w:t xml:space="preserve"> </w:t>
      </w:r>
    </w:p>
    <w:p w14:paraId="62D7473B" w14:textId="1290E7D0" w:rsidR="0055091B" w:rsidRDefault="00302443">
      <w:pPr>
        <w:spacing w:after="0" w:line="360" w:lineRule="auto"/>
        <w:ind w:firstLine="709"/>
        <w:jc w:val="both"/>
        <w:rPr>
          <w:rFonts w:ascii="Arial" w:hAnsi="Arial" w:cs="Arial"/>
          <w:sz w:val="24"/>
          <w:szCs w:val="24"/>
        </w:rPr>
      </w:pPr>
      <w:r>
        <w:rPr>
          <w:rFonts w:ascii="Arial" w:hAnsi="Arial" w:cs="Arial"/>
          <w:sz w:val="24"/>
          <w:szCs w:val="24"/>
        </w:rPr>
        <w:t>Потенциальные опасности, возникающие из-за более высок</w:t>
      </w:r>
      <w:r w:rsidR="00422F7F">
        <w:rPr>
          <w:rFonts w:ascii="Arial" w:hAnsi="Arial" w:cs="Arial"/>
          <w:sz w:val="24"/>
          <w:szCs w:val="24"/>
        </w:rPr>
        <w:t>ой</w:t>
      </w:r>
      <w:r>
        <w:rPr>
          <w:rFonts w:ascii="Arial" w:hAnsi="Arial" w:cs="Arial"/>
          <w:sz w:val="24"/>
          <w:szCs w:val="24"/>
        </w:rPr>
        <w:t xml:space="preserve"> мощност</w:t>
      </w:r>
      <w:r w:rsidR="00422F7F">
        <w:rPr>
          <w:rFonts w:ascii="Arial" w:hAnsi="Arial" w:cs="Arial"/>
          <w:sz w:val="24"/>
          <w:szCs w:val="24"/>
        </w:rPr>
        <w:t>и излучения</w:t>
      </w:r>
      <w:r>
        <w:rPr>
          <w:rFonts w:ascii="Arial" w:hAnsi="Arial" w:cs="Arial"/>
          <w:sz w:val="24"/>
          <w:szCs w:val="24"/>
        </w:rPr>
        <w:t xml:space="preserve">, могут потребовать дополнительной информации для пользователей. Изготовители </w:t>
      </w:r>
      <w:r w:rsidR="00CE7A37">
        <w:rPr>
          <w:rFonts w:ascii="Arial" w:hAnsi="Arial" w:cs="Arial"/>
          <w:sz w:val="24"/>
          <w:szCs w:val="24"/>
        </w:rPr>
        <w:t xml:space="preserve">ВОЛС </w:t>
      </w:r>
      <w:r w:rsidR="00422F7F">
        <w:rPr>
          <w:rFonts w:ascii="Arial" w:hAnsi="Arial" w:cs="Arial"/>
          <w:sz w:val="24"/>
          <w:szCs w:val="24"/>
        </w:rPr>
        <w:t>с высокой мощностью излучения</w:t>
      </w:r>
      <w:r>
        <w:rPr>
          <w:rFonts w:ascii="Arial" w:hAnsi="Arial" w:cs="Arial"/>
          <w:sz w:val="24"/>
          <w:szCs w:val="24"/>
        </w:rPr>
        <w:t xml:space="preserve">, готовых к использованию комплексных оптических систем с высокой мощностью </w:t>
      </w:r>
      <w:r w:rsidR="00422F7F">
        <w:rPr>
          <w:rFonts w:ascii="Arial" w:hAnsi="Arial" w:cs="Arial"/>
          <w:sz w:val="24"/>
          <w:szCs w:val="24"/>
        </w:rPr>
        <w:t xml:space="preserve">излучения </w:t>
      </w:r>
      <w:r>
        <w:rPr>
          <w:rFonts w:ascii="Arial" w:hAnsi="Arial" w:cs="Arial"/>
          <w:sz w:val="24"/>
          <w:szCs w:val="24"/>
        </w:rPr>
        <w:t xml:space="preserve">или подсекций, предназначенных для встраивания в </w:t>
      </w:r>
      <w:r w:rsidR="00422F7F">
        <w:rPr>
          <w:rFonts w:ascii="Arial" w:hAnsi="Arial" w:cs="Arial"/>
          <w:sz w:val="24"/>
          <w:szCs w:val="24"/>
        </w:rPr>
        <w:t xml:space="preserve">линии </w:t>
      </w:r>
      <w:r>
        <w:rPr>
          <w:rFonts w:ascii="Arial" w:hAnsi="Arial" w:cs="Arial"/>
          <w:sz w:val="24"/>
          <w:szCs w:val="24"/>
        </w:rPr>
        <w:t>с высокой мощностью</w:t>
      </w:r>
      <w:r w:rsidR="00422F7F">
        <w:rPr>
          <w:rFonts w:ascii="Arial" w:hAnsi="Arial" w:cs="Arial"/>
          <w:sz w:val="24"/>
          <w:szCs w:val="24"/>
        </w:rPr>
        <w:t xml:space="preserve"> излучения</w:t>
      </w:r>
      <w:r>
        <w:rPr>
          <w:rFonts w:ascii="Arial" w:hAnsi="Arial" w:cs="Arial"/>
          <w:sz w:val="24"/>
          <w:szCs w:val="24"/>
        </w:rPr>
        <w:t xml:space="preserve">, должны </w:t>
      </w:r>
      <w:r>
        <w:rPr>
          <w:rFonts w:ascii="Arial" w:hAnsi="Arial" w:cs="Arial"/>
          <w:sz w:val="24"/>
          <w:szCs w:val="24"/>
        </w:rPr>
        <w:lastRenderedPageBreak/>
        <w:t xml:space="preserve">обеспечивать соответствие оборудования требованиям </w:t>
      </w:r>
      <w:r>
        <w:rPr>
          <w:rFonts w:ascii="Arial" w:hAnsi="Arial" w:cs="Arial"/>
          <w:sz w:val="24"/>
          <w:szCs w:val="24"/>
          <w:lang w:val="en-US"/>
        </w:rPr>
        <w:t>IEC</w:t>
      </w:r>
      <w:r>
        <w:rPr>
          <w:rFonts w:ascii="Arial" w:hAnsi="Arial" w:cs="Arial"/>
          <w:sz w:val="24"/>
          <w:szCs w:val="24"/>
        </w:rPr>
        <w:t xml:space="preserve"> 60825-2 и настоящего стандарта. </w:t>
      </w:r>
    </w:p>
    <w:p w14:paraId="77D484C6" w14:textId="5D7786B4"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Опасности лазерного излучения, присутствующие в </w:t>
      </w:r>
      <w:r w:rsidR="00422F7F" w:rsidRPr="00422F7F">
        <w:rPr>
          <w:rFonts w:ascii="Arial" w:hAnsi="Arial" w:cs="Arial"/>
          <w:sz w:val="24"/>
          <w:szCs w:val="24"/>
        </w:rPr>
        <w:t>ВОЛС с высокой мощностью излучения</w:t>
      </w:r>
      <w:r>
        <w:rPr>
          <w:rFonts w:ascii="Arial" w:hAnsi="Arial" w:cs="Arial"/>
          <w:sz w:val="24"/>
          <w:szCs w:val="24"/>
        </w:rPr>
        <w:t xml:space="preserve">, и подробные меры предосторожности, необходимые для предотвращения воздействия опасного лазерного излучения, должны содержаться в руководстве пользователя и инструкциях по установке. Организация, ответственная за установку и обслуживание </w:t>
      </w:r>
      <w:r w:rsidR="00CE7A37">
        <w:rPr>
          <w:rFonts w:ascii="Arial" w:hAnsi="Arial" w:cs="Arial"/>
          <w:sz w:val="24"/>
          <w:szCs w:val="24"/>
        </w:rPr>
        <w:t xml:space="preserve">ВОЛС </w:t>
      </w:r>
      <w:r>
        <w:rPr>
          <w:rFonts w:ascii="Arial" w:hAnsi="Arial" w:cs="Arial"/>
          <w:sz w:val="24"/>
          <w:szCs w:val="24"/>
        </w:rPr>
        <w:t>с высокой мощностью</w:t>
      </w:r>
      <w:r w:rsidR="00533142" w:rsidRPr="00533142">
        <w:t xml:space="preserve"> </w:t>
      </w:r>
      <w:r w:rsidR="00533142" w:rsidRPr="00533142">
        <w:rPr>
          <w:rFonts w:ascii="Arial" w:hAnsi="Arial" w:cs="Arial"/>
          <w:sz w:val="24"/>
          <w:szCs w:val="24"/>
        </w:rPr>
        <w:t>излучения</w:t>
      </w:r>
      <w:r>
        <w:rPr>
          <w:rFonts w:ascii="Arial" w:hAnsi="Arial" w:cs="Arial"/>
          <w:sz w:val="24"/>
          <w:szCs w:val="24"/>
        </w:rPr>
        <w:t xml:space="preserve">, должна следовать инструкциям изготовителя по установке оборудования, чтобы обеспечить соответствие доступного лазерного излучения требованиям IEC 60825-2 и рекомендациям настоящего стандарта при всех </w:t>
      </w:r>
      <w:r w:rsidR="00533142">
        <w:rPr>
          <w:rFonts w:ascii="Arial" w:hAnsi="Arial" w:cs="Arial"/>
          <w:sz w:val="24"/>
          <w:szCs w:val="24"/>
        </w:rPr>
        <w:t xml:space="preserve">обоснованно </w:t>
      </w:r>
      <w:r>
        <w:rPr>
          <w:rFonts w:ascii="Arial" w:hAnsi="Arial" w:cs="Arial"/>
          <w:sz w:val="24"/>
          <w:szCs w:val="24"/>
        </w:rPr>
        <w:t>пр</w:t>
      </w:r>
      <w:r w:rsidR="00533142">
        <w:rPr>
          <w:rFonts w:ascii="Arial" w:hAnsi="Arial" w:cs="Arial"/>
          <w:sz w:val="24"/>
          <w:szCs w:val="24"/>
        </w:rPr>
        <w:t>огнозируемых</w:t>
      </w:r>
      <w:r>
        <w:rPr>
          <w:rFonts w:ascii="Arial" w:hAnsi="Arial" w:cs="Arial"/>
          <w:sz w:val="24"/>
          <w:szCs w:val="24"/>
        </w:rPr>
        <w:t xml:space="preserve"> условиях. </w:t>
      </w:r>
    </w:p>
    <w:p w14:paraId="2EF69C76" w14:textId="2171DB6B"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Эксплуатирующая организация несет основную ответственность за безопасность </w:t>
      </w:r>
      <w:r w:rsidR="00422F7F" w:rsidRPr="00422F7F">
        <w:rPr>
          <w:rFonts w:ascii="Arial" w:hAnsi="Arial" w:cs="Arial"/>
          <w:sz w:val="24"/>
          <w:szCs w:val="24"/>
        </w:rPr>
        <w:t>ВОЛС с высокой мощностью излучения</w:t>
      </w:r>
      <w:r w:rsidR="00533142">
        <w:rPr>
          <w:rFonts w:ascii="Arial" w:hAnsi="Arial" w:cs="Arial"/>
          <w:sz w:val="24"/>
          <w:szCs w:val="24"/>
        </w:rPr>
        <w:t>. Обеспечение безопасности</w:t>
      </w:r>
      <w:r>
        <w:rPr>
          <w:rFonts w:ascii="Arial" w:hAnsi="Arial" w:cs="Arial"/>
          <w:sz w:val="24"/>
          <w:szCs w:val="24"/>
        </w:rPr>
        <w:t xml:space="preserve"> включае</w:t>
      </w:r>
      <w:r w:rsidR="00A4663A">
        <w:rPr>
          <w:rFonts w:ascii="Arial" w:hAnsi="Arial" w:cs="Arial"/>
          <w:sz w:val="24"/>
          <w:szCs w:val="24"/>
        </w:rPr>
        <w:t>т в себя определение типа зоны (</w:t>
      </w:r>
      <w:r>
        <w:rPr>
          <w:rFonts w:ascii="Arial" w:hAnsi="Arial" w:cs="Arial"/>
          <w:sz w:val="24"/>
          <w:szCs w:val="24"/>
        </w:rPr>
        <w:t>т.</w:t>
      </w:r>
      <w:r w:rsidR="00E86F4B">
        <w:rPr>
          <w:rFonts w:ascii="Arial" w:hAnsi="Arial" w:cs="Arial"/>
          <w:sz w:val="24"/>
          <w:szCs w:val="24"/>
        </w:rPr>
        <w:t xml:space="preserve"> </w:t>
      </w:r>
      <w:r>
        <w:rPr>
          <w:rFonts w:ascii="Arial" w:hAnsi="Arial" w:cs="Arial"/>
          <w:sz w:val="24"/>
          <w:szCs w:val="24"/>
        </w:rPr>
        <w:t>е. зоны с ограниченным или неограниченным доступ</w:t>
      </w:r>
      <w:r w:rsidR="00F21298">
        <w:rPr>
          <w:rFonts w:ascii="Arial" w:hAnsi="Arial" w:cs="Arial"/>
          <w:sz w:val="24"/>
          <w:szCs w:val="24"/>
        </w:rPr>
        <w:t>ом согласно</w:t>
      </w:r>
      <w:r w:rsidR="00A4663A">
        <w:rPr>
          <w:rFonts w:ascii="Arial" w:hAnsi="Arial" w:cs="Arial"/>
          <w:sz w:val="24"/>
          <w:szCs w:val="24"/>
        </w:rPr>
        <w:t xml:space="preserve"> IEC 60825-2)</w:t>
      </w:r>
      <w:r>
        <w:rPr>
          <w:rFonts w:ascii="Arial" w:hAnsi="Arial" w:cs="Arial"/>
          <w:sz w:val="24"/>
          <w:szCs w:val="24"/>
        </w:rPr>
        <w:t xml:space="preserve"> во всех доступных </w:t>
      </w:r>
      <w:r w:rsidR="00CE7A37">
        <w:rPr>
          <w:rFonts w:ascii="Arial" w:hAnsi="Arial" w:cs="Arial"/>
          <w:sz w:val="24"/>
          <w:szCs w:val="24"/>
        </w:rPr>
        <w:t xml:space="preserve">зонах ВОЛС </w:t>
      </w:r>
      <w:r>
        <w:rPr>
          <w:rFonts w:ascii="Arial" w:hAnsi="Arial" w:cs="Arial"/>
          <w:sz w:val="24"/>
          <w:szCs w:val="24"/>
        </w:rPr>
        <w:t xml:space="preserve">с высокой мощностью </w:t>
      </w:r>
      <w:r w:rsidR="00533142" w:rsidRPr="00533142">
        <w:rPr>
          <w:rFonts w:ascii="Arial" w:hAnsi="Arial" w:cs="Arial"/>
          <w:sz w:val="24"/>
          <w:szCs w:val="24"/>
        </w:rPr>
        <w:t xml:space="preserve">излучения </w:t>
      </w:r>
      <w:r>
        <w:rPr>
          <w:rFonts w:ascii="Arial" w:hAnsi="Arial" w:cs="Arial"/>
          <w:sz w:val="24"/>
          <w:szCs w:val="24"/>
        </w:rPr>
        <w:t xml:space="preserve">и обеспечение надлежащего контроля доступа к </w:t>
      </w:r>
      <w:r w:rsidR="00CE7A37">
        <w:rPr>
          <w:rFonts w:ascii="Arial" w:hAnsi="Arial" w:cs="Arial"/>
          <w:sz w:val="24"/>
          <w:szCs w:val="24"/>
        </w:rPr>
        <w:t xml:space="preserve">любой зоне </w:t>
      </w:r>
      <w:r>
        <w:rPr>
          <w:rFonts w:ascii="Arial" w:hAnsi="Arial" w:cs="Arial"/>
          <w:sz w:val="24"/>
          <w:szCs w:val="24"/>
        </w:rPr>
        <w:t xml:space="preserve">с учетом безопасности при работе лазера. </w:t>
      </w:r>
    </w:p>
    <w:p w14:paraId="45DD3083" w14:textId="6331E367"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В </w:t>
      </w:r>
      <w:r w:rsidR="00CE7A37">
        <w:rPr>
          <w:rFonts w:ascii="Arial" w:hAnsi="Arial" w:cs="Arial"/>
          <w:sz w:val="24"/>
          <w:szCs w:val="24"/>
        </w:rPr>
        <w:t xml:space="preserve">любой зоне </w:t>
      </w:r>
      <w:r>
        <w:rPr>
          <w:rFonts w:ascii="Arial" w:hAnsi="Arial" w:cs="Arial"/>
          <w:sz w:val="24"/>
          <w:szCs w:val="24"/>
        </w:rPr>
        <w:t xml:space="preserve">в </w:t>
      </w:r>
      <w:r w:rsidR="00CE7A37">
        <w:rPr>
          <w:rFonts w:ascii="Arial" w:hAnsi="Arial" w:cs="Arial"/>
          <w:sz w:val="24"/>
          <w:szCs w:val="24"/>
        </w:rPr>
        <w:t xml:space="preserve">ВОЛС </w:t>
      </w:r>
      <w:r>
        <w:rPr>
          <w:rFonts w:ascii="Arial" w:hAnsi="Arial" w:cs="Arial"/>
          <w:sz w:val="24"/>
          <w:szCs w:val="24"/>
        </w:rPr>
        <w:t>с высокой мощностью</w:t>
      </w:r>
      <w:r w:rsidR="00533142">
        <w:rPr>
          <w:rFonts w:ascii="Arial" w:hAnsi="Arial" w:cs="Arial"/>
          <w:sz w:val="24"/>
          <w:szCs w:val="24"/>
        </w:rPr>
        <w:t xml:space="preserve"> излучения</w:t>
      </w:r>
      <w:r>
        <w:rPr>
          <w:rFonts w:ascii="Arial" w:hAnsi="Arial" w:cs="Arial"/>
          <w:sz w:val="24"/>
          <w:szCs w:val="24"/>
        </w:rPr>
        <w:t xml:space="preserve">, где возможен доступ к торцу волокна или оптическому коннектору, должны быть в наличии инструкции для оператора или других лиц, имеющих доступ. Инструкции должны содержать указания, позволяющие избежать прямого воздействия лазерного излучения. Также может потребоваться использование персоналом защитных очков для обеспечения безопасности при работе лазера. </w:t>
      </w:r>
    </w:p>
    <w:p w14:paraId="519ADCAB" w14:textId="0D776F2E"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К работе с </w:t>
      </w:r>
      <w:r w:rsidR="00382C66">
        <w:rPr>
          <w:rFonts w:ascii="Arial" w:hAnsi="Arial" w:cs="Arial"/>
          <w:sz w:val="24"/>
          <w:szCs w:val="24"/>
        </w:rPr>
        <w:t xml:space="preserve">ВОЛС </w:t>
      </w:r>
      <w:r>
        <w:rPr>
          <w:rFonts w:ascii="Arial" w:hAnsi="Arial" w:cs="Arial"/>
          <w:sz w:val="24"/>
          <w:szCs w:val="24"/>
        </w:rPr>
        <w:t>с высокой мощностью</w:t>
      </w:r>
      <w:r w:rsidR="00533142">
        <w:rPr>
          <w:rFonts w:ascii="Arial" w:hAnsi="Arial" w:cs="Arial"/>
          <w:sz w:val="24"/>
          <w:szCs w:val="24"/>
        </w:rPr>
        <w:t xml:space="preserve"> излучения</w:t>
      </w:r>
      <w:r>
        <w:rPr>
          <w:rFonts w:ascii="Arial" w:hAnsi="Arial" w:cs="Arial"/>
          <w:sz w:val="24"/>
          <w:szCs w:val="24"/>
        </w:rPr>
        <w:t xml:space="preserve"> может быть допущен персонал, получивший соответствующую подготовку по работе с волокном и высокой мощностью</w:t>
      </w:r>
      <w:r w:rsidR="00533142">
        <w:rPr>
          <w:rFonts w:ascii="Arial" w:hAnsi="Arial" w:cs="Arial"/>
          <w:sz w:val="24"/>
          <w:szCs w:val="24"/>
        </w:rPr>
        <w:t xml:space="preserve"> излучения</w:t>
      </w:r>
      <w:r>
        <w:rPr>
          <w:rFonts w:ascii="Arial" w:hAnsi="Arial" w:cs="Arial"/>
          <w:sz w:val="24"/>
          <w:szCs w:val="24"/>
        </w:rPr>
        <w:t xml:space="preserve">. </w:t>
      </w:r>
    </w:p>
    <w:p w14:paraId="3D10661C" w14:textId="449D1A26" w:rsidR="0055091B" w:rsidRDefault="00302443">
      <w:pPr>
        <w:spacing w:after="0" w:line="360" w:lineRule="auto"/>
        <w:ind w:firstLine="709"/>
        <w:jc w:val="both"/>
        <w:rPr>
          <w:rFonts w:ascii="Arial" w:hAnsi="Arial" w:cs="Arial"/>
          <w:sz w:val="24"/>
          <w:szCs w:val="24"/>
        </w:rPr>
      </w:pPr>
      <w:r>
        <w:rPr>
          <w:rFonts w:ascii="Arial" w:hAnsi="Arial" w:cs="Arial"/>
          <w:sz w:val="24"/>
          <w:szCs w:val="24"/>
        </w:rPr>
        <w:t>Эксплуатирующая организация должна обеспечить соответствующую подготовку по вопросам лазерной безопасности для персонала, ответственного за обеспечение наличия всех необходимых маркировок, защит</w:t>
      </w:r>
      <w:r w:rsidR="00533142">
        <w:rPr>
          <w:rFonts w:ascii="Arial" w:hAnsi="Arial" w:cs="Arial"/>
          <w:sz w:val="24"/>
          <w:szCs w:val="24"/>
        </w:rPr>
        <w:t>ных средств</w:t>
      </w:r>
      <w:r>
        <w:rPr>
          <w:rFonts w:ascii="Arial" w:hAnsi="Arial" w:cs="Arial"/>
          <w:sz w:val="24"/>
          <w:szCs w:val="24"/>
        </w:rPr>
        <w:t xml:space="preserve"> и мер безопасности в месте размещения </w:t>
      </w:r>
      <w:r w:rsidR="00382C66">
        <w:rPr>
          <w:rFonts w:ascii="Arial" w:hAnsi="Arial" w:cs="Arial"/>
          <w:sz w:val="24"/>
          <w:szCs w:val="24"/>
        </w:rPr>
        <w:t xml:space="preserve">ВОЛС </w:t>
      </w:r>
      <w:r>
        <w:rPr>
          <w:rFonts w:ascii="Arial" w:hAnsi="Arial" w:cs="Arial"/>
          <w:sz w:val="24"/>
          <w:szCs w:val="24"/>
        </w:rPr>
        <w:t xml:space="preserve">с высокой мощностью </w:t>
      </w:r>
      <w:r w:rsidR="00533142" w:rsidRPr="00533142">
        <w:rPr>
          <w:rFonts w:ascii="Arial" w:hAnsi="Arial" w:cs="Arial"/>
          <w:sz w:val="24"/>
          <w:szCs w:val="24"/>
        </w:rPr>
        <w:t xml:space="preserve">излучения </w:t>
      </w:r>
      <w:r>
        <w:rPr>
          <w:rFonts w:ascii="Arial" w:hAnsi="Arial" w:cs="Arial"/>
          <w:sz w:val="24"/>
          <w:szCs w:val="24"/>
        </w:rPr>
        <w:t xml:space="preserve">и уровнем опасности 3В. </w:t>
      </w:r>
    </w:p>
    <w:p w14:paraId="392A1FC8" w14:textId="6E23D910"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В </w:t>
      </w:r>
      <w:r w:rsidR="00422F7F" w:rsidRPr="00422F7F">
        <w:rPr>
          <w:rFonts w:ascii="Arial" w:hAnsi="Arial" w:cs="Arial"/>
          <w:sz w:val="24"/>
          <w:szCs w:val="24"/>
        </w:rPr>
        <w:t xml:space="preserve">ВОЛС с высокой мощностью излучения </w:t>
      </w:r>
      <w:r>
        <w:rPr>
          <w:rFonts w:ascii="Arial" w:hAnsi="Arial" w:cs="Arial"/>
          <w:sz w:val="24"/>
          <w:szCs w:val="24"/>
        </w:rPr>
        <w:t>потери из-за поглощения высокой мощности могут приводить к повышенным температурам, которые вызывают повреждение и возможное воспламенение. Поэтому персонал, имеющий дело с оптическими компонентами (коннекторами, аттенюаторами, коллиматорами, оптическими соединителями и т.</w:t>
      </w:r>
      <w:r w:rsidR="00E86F4B">
        <w:rPr>
          <w:rFonts w:ascii="Arial" w:hAnsi="Arial" w:cs="Arial"/>
          <w:sz w:val="24"/>
          <w:szCs w:val="24"/>
        </w:rPr>
        <w:t xml:space="preserve"> </w:t>
      </w:r>
      <w:r>
        <w:rPr>
          <w:rFonts w:ascii="Arial" w:hAnsi="Arial" w:cs="Arial"/>
          <w:sz w:val="24"/>
          <w:szCs w:val="24"/>
        </w:rPr>
        <w:t xml:space="preserve">д.), предназначенными для использования в </w:t>
      </w:r>
      <w:r w:rsidR="00422F7F" w:rsidRPr="00422F7F">
        <w:rPr>
          <w:rFonts w:ascii="Arial" w:hAnsi="Arial" w:cs="Arial"/>
          <w:sz w:val="24"/>
          <w:szCs w:val="24"/>
        </w:rPr>
        <w:t xml:space="preserve">ВОЛС с </w:t>
      </w:r>
      <w:r w:rsidR="00422F7F" w:rsidRPr="00422F7F">
        <w:rPr>
          <w:rFonts w:ascii="Arial" w:hAnsi="Arial" w:cs="Arial"/>
          <w:sz w:val="24"/>
          <w:szCs w:val="24"/>
        </w:rPr>
        <w:lastRenderedPageBreak/>
        <w:t>высокой мощностью излучения</w:t>
      </w:r>
      <w:r>
        <w:rPr>
          <w:rFonts w:ascii="Arial" w:hAnsi="Arial" w:cs="Arial"/>
          <w:sz w:val="24"/>
          <w:szCs w:val="24"/>
        </w:rPr>
        <w:t xml:space="preserve">, должен получить соответствующую подготовку по лазерной безопасности в соответствии с требованиями </w:t>
      </w:r>
      <w:r>
        <w:rPr>
          <w:rFonts w:ascii="Arial" w:hAnsi="Arial" w:cs="Arial"/>
          <w:sz w:val="24"/>
          <w:szCs w:val="24"/>
          <w:lang w:val="en-US"/>
        </w:rPr>
        <w:t>IEC</w:t>
      </w:r>
      <w:r>
        <w:rPr>
          <w:rFonts w:ascii="Arial" w:hAnsi="Arial" w:cs="Arial"/>
          <w:sz w:val="24"/>
          <w:szCs w:val="24"/>
        </w:rPr>
        <w:t xml:space="preserve"> 60825-2 и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61292-4. </w:t>
      </w:r>
    </w:p>
    <w:p w14:paraId="20120CCE" w14:textId="4F0A995A"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В дополнение к регламентирующим документам, которые могут включать в себя </w:t>
      </w:r>
      <w:r>
        <w:rPr>
          <w:rFonts w:ascii="Arial" w:hAnsi="Arial" w:cs="Arial"/>
          <w:sz w:val="24"/>
          <w:szCs w:val="24"/>
          <w:lang w:val="en-US"/>
        </w:rPr>
        <w:t>IEC</w:t>
      </w:r>
      <w:r>
        <w:rPr>
          <w:rFonts w:ascii="Arial" w:hAnsi="Arial" w:cs="Arial"/>
          <w:sz w:val="24"/>
          <w:szCs w:val="24"/>
        </w:rPr>
        <w:t xml:space="preserve"> 60825-2,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62547 и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62627-01, могут быть использованы дополнительные инструкции, относящиеся к волокну</w:t>
      </w:r>
      <w:r w:rsidR="00533142">
        <w:rPr>
          <w:rFonts w:ascii="Arial" w:hAnsi="Arial" w:cs="Arial"/>
          <w:sz w:val="24"/>
          <w:szCs w:val="24"/>
        </w:rPr>
        <w:t>, работающему</w:t>
      </w:r>
      <w:r>
        <w:rPr>
          <w:rFonts w:ascii="Arial" w:hAnsi="Arial" w:cs="Arial"/>
          <w:sz w:val="24"/>
          <w:szCs w:val="24"/>
        </w:rPr>
        <w:t xml:space="preserve"> с высокой мощностью</w:t>
      </w:r>
      <w:r w:rsidR="00533142" w:rsidRPr="00533142">
        <w:t xml:space="preserve"> </w:t>
      </w:r>
      <w:r w:rsidR="00533142" w:rsidRPr="00533142">
        <w:rPr>
          <w:rFonts w:ascii="Arial" w:hAnsi="Arial" w:cs="Arial"/>
          <w:sz w:val="24"/>
          <w:szCs w:val="24"/>
        </w:rPr>
        <w:t>излучения</w:t>
      </w:r>
      <w:r>
        <w:rPr>
          <w:rFonts w:ascii="Arial" w:hAnsi="Arial" w:cs="Arial"/>
          <w:sz w:val="24"/>
          <w:szCs w:val="24"/>
        </w:rPr>
        <w:t xml:space="preserve">. Инструкции должны быть доступны для персонала, имеющего дело с оптическими соединителями в </w:t>
      </w:r>
      <w:r w:rsidR="00422F7F" w:rsidRPr="00422F7F">
        <w:rPr>
          <w:rFonts w:ascii="Arial" w:hAnsi="Arial" w:cs="Arial"/>
          <w:sz w:val="24"/>
          <w:szCs w:val="24"/>
        </w:rPr>
        <w:t>ВОЛС с высокой мощностью излучения</w:t>
      </w:r>
      <w:r>
        <w:rPr>
          <w:rFonts w:ascii="Arial" w:hAnsi="Arial" w:cs="Arial"/>
          <w:sz w:val="24"/>
          <w:szCs w:val="24"/>
        </w:rPr>
        <w:t xml:space="preserve">. Примеры инструкций приведены ниже: </w:t>
      </w:r>
    </w:p>
    <w:p w14:paraId="6F8209CF" w14:textId="77777777"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 торцевой коннектор: «Не прикасайтесь к торцевому коннектору и очищайте каждое соединение с помощью соответствующих методов очистки»; </w:t>
      </w:r>
    </w:p>
    <w:p w14:paraId="6ABF3545" w14:textId="77777777"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 коннектор: «Внимание! Отметьте все стопорные клавиши или аналогичные ограничительные устройства»; </w:t>
      </w:r>
    </w:p>
    <w:p w14:paraId="446B87A2" w14:textId="00867418"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 пылезащитный колпачок: «Пылезащитные колпачки рекомендуется снимать только во время работы (для защиты </w:t>
      </w:r>
      <w:r w:rsidR="00171CFF">
        <w:rPr>
          <w:rFonts w:ascii="Arial" w:hAnsi="Arial" w:cs="Arial"/>
          <w:sz w:val="24"/>
          <w:szCs w:val="24"/>
        </w:rPr>
        <w:t>коннекторов</w:t>
      </w:r>
      <w:r>
        <w:rPr>
          <w:rFonts w:ascii="Arial" w:hAnsi="Arial" w:cs="Arial"/>
          <w:sz w:val="24"/>
          <w:szCs w:val="24"/>
        </w:rPr>
        <w:t xml:space="preserve"> от загрязнения)»; </w:t>
      </w:r>
    </w:p>
    <w:p w14:paraId="6C3F3D72" w14:textId="77777777"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 изгиб и скручивание: «См.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62547»;</w:t>
      </w:r>
    </w:p>
    <w:p w14:paraId="51253852" w14:textId="77777777"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 испытание/проверка: «Должны быть проведены проверки на наличие загрязнения или повреждения коннекторов или торцов волокна. Следует использовать микроскоп с высокой степенью увеличения (с утвержденными к применению ослабляющими фильтрами для устранения возможности воздействия на глаза небезопасных уровней оптического излучения) или непрямое просмотровое устройство. Используйте только утвержденные к применению ослабляющие устройства визуального контроля с увеличением. </w:t>
      </w:r>
      <w:r>
        <w:rPr>
          <w:rFonts w:ascii="Arial" w:hAnsi="Arial" w:cs="Arial"/>
          <w:sz w:val="24"/>
          <w:szCs w:val="24"/>
          <w:lang w:val="en-US"/>
        </w:rPr>
        <w:t>IEC</w:t>
      </w:r>
      <w:r>
        <w:rPr>
          <w:rFonts w:ascii="Arial" w:hAnsi="Arial" w:cs="Arial"/>
          <w:sz w:val="24"/>
          <w:szCs w:val="24"/>
        </w:rPr>
        <w:t xml:space="preserve"> 61300-3-35 содержит руководство по проверке торца,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62627-01 содержит руководство по очистке»; </w:t>
      </w:r>
    </w:p>
    <w:p w14:paraId="1BEE9003" w14:textId="18402865"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 персональная безопасность: «Перед открытием коннекторов или началом процедуры соединения рекомендуется отключить лазеры высокой мощности. Рекомендации </w:t>
      </w:r>
      <w:r w:rsidR="00F21298">
        <w:rPr>
          <w:rFonts w:ascii="Arial" w:hAnsi="Arial" w:cs="Arial"/>
          <w:sz w:val="24"/>
          <w:szCs w:val="24"/>
        </w:rPr>
        <w:t>настоящего</w:t>
      </w:r>
      <w:r>
        <w:rPr>
          <w:rFonts w:ascii="Arial" w:hAnsi="Arial" w:cs="Arial"/>
          <w:sz w:val="24"/>
          <w:szCs w:val="24"/>
        </w:rPr>
        <w:t xml:space="preserve"> стандарта не заменяют </w:t>
      </w:r>
      <w:r w:rsidR="00F21298">
        <w:rPr>
          <w:rFonts w:ascii="Arial" w:hAnsi="Arial" w:cs="Arial"/>
          <w:sz w:val="24"/>
          <w:szCs w:val="24"/>
        </w:rPr>
        <w:t>р</w:t>
      </w:r>
      <w:r w:rsidR="00F21298" w:rsidRPr="00F21298">
        <w:rPr>
          <w:rFonts w:ascii="Arial" w:hAnsi="Arial" w:cs="Arial"/>
          <w:sz w:val="24"/>
          <w:szCs w:val="24"/>
        </w:rPr>
        <w:t xml:space="preserve">екомендации </w:t>
      </w:r>
      <w:r>
        <w:rPr>
          <w:rFonts w:ascii="Arial" w:hAnsi="Arial" w:cs="Arial"/>
          <w:sz w:val="24"/>
          <w:szCs w:val="24"/>
          <w:lang w:val="en-US"/>
        </w:rPr>
        <w:t>IEC</w:t>
      </w:r>
      <w:r>
        <w:rPr>
          <w:rFonts w:ascii="Arial" w:hAnsi="Arial" w:cs="Arial"/>
          <w:sz w:val="24"/>
          <w:szCs w:val="24"/>
        </w:rPr>
        <w:t xml:space="preserve"> 60825-1 или </w:t>
      </w:r>
      <w:r>
        <w:rPr>
          <w:rFonts w:ascii="Arial" w:hAnsi="Arial" w:cs="Arial"/>
          <w:sz w:val="24"/>
          <w:szCs w:val="24"/>
          <w:lang w:val="en-US"/>
        </w:rPr>
        <w:t>IEC</w:t>
      </w:r>
      <w:r>
        <w:rPr>
          <w:rFonts w:ascii="Arial" w:hAnsi="Arial" w:cs="Arial"/>
          <w:sz w:val="24"/>
          <w:szCs w:val="24"/>
        </w:rPr>
        <w:t xml:space="preserve"> 60825-2»; </w:t>
      </w:r>
    </w:p>
    <w:p w14:paraId="2A177DFC" w14:textId="00BAE80A"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 защита лицевой стороны кабеля и </w:t>
      </w:r>
      <w:r w:rsidR="00DA11C5">
        <w:rPr>
          <w:rFonts w:ascii="Arial" w:hAnsi="Arial" w:cs="Arial"/>
          <w:sz w:val="24"/>
          <w:szCs w:val="24"/>
        </w:rPr>
        <w:t>коннектора</w:t>
      </w:r>
      <w:r>
        <w:rPr>
          <w:rFonts w:ascii="Arial" w:hAnsi="Arial" w:cs="Arial"/>
          <w:sz w:val="24"/>
          <w:szCs w:val="24"/>
        </w:rPr>
        <w:t xml:space="preserve">: «Там, где это возможно, выключите лазер. Примите меры предосторожности при проведении очистки». </w:t>
      </w:r>
    </w:p>
    <w:p w14:paraId="6248FD8B" w14:textId="27F3972A"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Когда оптические приборы или оптическая система просмотра не используются, устройства уровня опасности 1 или 1М считаются безопасными для сетчатки глаза, но могут существовать риски для передней части глаза или роговицы. Кроме того, эти устройства могут быть опасными, если пользователь применяет </w:t>
      </w:r>
      <w:r w:rsidR="00382C66">
        <w:rPr>
          <w:rFonts w:ascii="Arial" w:hAnsi="Arial" w:cs="Arial"/>
          <w:sz w:val="24"/>
          <w:szCs w:val="24"/>
        </w:rPr>
        <w:t xml:space="preserve">не ослабляющие излучение </w:t>
      </w:r>
      <w:r>
        <w:rPr>
          <w:rFonts w:ascii="Arial" w:hAnsi="Arial" w:cs="Arial"/>
          <w:sz w:val="24"/>
          <w:szCs w:val="24"/>
        </w:rPr>
        <w:t xml:space="preserve">оптические приборы или просмотровую оптику в зоне распространения луча. Во всех случаях рекомендуется использовать непрямые средства просмотра. </w:t>
      </w:r>
    </w:p>
    <w:p w14:paraId="2533A4E6" w14:textId="47875241" w:rsidR="0055091B" w:rsidRDefault="00302443" w:rsidP="00D05BB9">
      <w:pPr>
        <w:tabs>
          <w:tab w:val="left" w:pos="851"/>
          <w:tab w:val="right" w:leader="dot" w:pos="9781"/>
        </w:tabs>
        <w:spacing w:after="0" w:line="360" w:lineRule="auto"/>
        <w:ind w:firstLine="709"/>
        <w:jc w:val="both"/>
        <w:outlineLvl w:val="1"/>
        <w:rPr>
          <w:rFonts w:ascii="Arial" w:hAnsi="Arial" w:cs="Arial"/>
          <w:b/>
          <w:sz w:val="24"/>
          <w:szCs w:val="24"/>
        </w:rPr>
      </w:pPr>
      <w:bookmarkStart w:id="20" w:name="_Toc197444506"/>
      <w:r>
        <w:rPr>
          <w:rFonts w:ascii="Arial" w:hAnsi="Arial" w:cs="Arial"/>
          <w:b/>
          <w:sz w:val="24"/>
          <w:szCs w:val="24"/>
        </w:rPr>
        <w:lastRenderedPageBreak/>
        <w:t xml:space="preserve">4.5 Повреждения волокна и </w:t>
      </w:r>
      <w:r w:rsidR="00DA11C5">
        <w:rPr>
          <w:rFonts w:ascii="Arial" w:hAnsi="Arial" w:cs="Arial"/>
          <w:b/>
          <w:sz w:val="24"/>
          <w:szCs w:val="24"/>
        </w:rPr>
        <w:t>коннектора</w:t>
      </w:r>
      <w:r>
        <w:rPr>
          <w:rFonts w:ascii="Arial" w:hAnsi="Arial" w:cs="Arial"/>
          <w:b/>
          <w:sz w:val="24"/>
          <w:szCs w:val="24"/>
        </w:rPr>
        <w:t>, вызванные высокой мощностью</w:t>
      </w:r>
      <w:bookmarkEnd w:id="20"/>
      <w:r>
        <w:rPr>
          <w:rFonts w:ascii="Arial" w:hAnsi="Arial" w:cs="Arial"/>
          <w:b/>
          <w:sz w:val="24"/>
          <w:szCs w:val="24"/>
        </w:rPr>
        <w:t xml:space="preserve"> </w:t>
      </w:r>
      <w:r w:rsidR="00D05BB9">
        <w:rPr>
          <w:rFonts w:ascii="Arial" w:hAnsi="Arial" w:cs="Arial"/>
          <w:b/>
          <w:sz w:val="24"/>
          <w:szCs w:val="24"/>
        </w:rPr>
        <w:t>излучения</w:t>
      </w:r>
    </w:p>
    <w:p w14:paraId="4949D881" w14:textId="77777777" w:rsidR="0055091B" w:rsidRDefault="00302443">
      <w:pPr>
        <w:ind w:firstLine="708"/>
        <w:rPr>
          <w:rFonts w:ascii="Arial" w:hAnsi="Arial" w:cs="Arial"/>
          <w:sz w:val="24"/>
        </w:rPr>
      </w:pPr>
      <w:r>
        <w:rPr>
          <w:rFonts w:ascii="Arial" w:hAnsi="Arial" w:cs="Arial"/>
          <w:b/>
          <w:bCs/>
          <w:sz w:val="24"/>
        </w:rPr>
        <w:t>4.5.1 Расплавление волокна и другие эффекты</w:t>
      </w:r>
      <w:r>
        <w:rPr>
          <w:rFonts w:ascii="Arial" w:hAnsi="Arial" w:cs="Arial"/>
          <w:sz w:val="24"/>
        </w:rPr>
        <w:t xml:space="preserve"> </w:t>
      </w:r>
    </w:p>
    <w:p w14:paraId="3103BB9C" w14:textId="1BD40CC9"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Волоконно-оптические коннекторы могут выйти из строя в </w:t>
      </w:r>
      <w:r w:rsidR="00422F7F" w:rsidRPr="00422F7F">
        <w:rPr>
          <w:rFonts w:ascii="Arial" w:hAnsi="Arial" w:cs="Arial"/>
          <w:sz w:val="24"/>
          <w:szCs w:val="24"/>
        </w:rPr>
        <w:t>ВОЛС с высокой мощностью излучения</w:t>
      </w:r>
      <w:r>
        <w:rPr>
          <w:rFonts w:ascii="Arial" w:hAnsi="Arial" w:cs="Arial"/>
          <w:sz w:val="24"/>
          <w:szCs w:val="24"/>
        </w:rPr>
        <w:t>, так как торцевая поверхность стеклянного сердечника оптического волокна может быть разрушена из-за очень высокой плотности мощности. Воздействие высоких температур (возможно, более 1000</w:t>
      </w:r>
      <w:r w:rsidR="00A301C0" w:rsidRPr="00A301C0">
        <w:rPr>
          <w:rFonts w:ascii="Arial" w:hAnsi="Arial" w:cs="Arial"/>
          <w:sz w:val="24"/>
          <w:szCs w:val="24"/>
        </w:rPr>
        <w:t xml:space="preserve"> </w:t>
      </w:r>
      <w:r>
        <w:rPr>
          <w:rFonts w:ascii="Arial" w:hAnsi="Arial" w:cs="Arial"/>
          <w:sz w:val="24"/>
          <w:szCs w:val="24"/>
        </w:rPr>
        <w:t xml:space="preserve">°С) может привести к образованию трещины при растяжении и разрушить коннектор. Разрушение волокна также может быть вызвано быстрым испарением загрязняющих веществ, что приводит к индуцированию микровзрыва/лазерного расплавления волоконной жилы. </w:t>
      </w:r>
    </w:p>
    <w:p w14:paraId="774114FA" w14:textId="565637C2"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Высокая плотность мощности также может приводить к катастрофическому разрушению в области сердечника </w:t>
      </w:r>
      <w:r w:rsidR="00DA11C5">
        <w:rPr>
          <w:rFonts w:ascii="Arial" w:hAnsi="Arial" w:cs="Arial"/>
          <w:sz w:val="24"/>
          <w:szCs w:val="24"/>
        </w:rPr>
        <w:t>коннектора</w:t>
      </w:r>
      <w:r>
        <w:rPr>
          <w:rFonts w:ascii="Arial" w:hAnsi="Arial" w:cs="Arial"/>
          <w:sz w:val="24"/>
          <w:szCs w:val="24"/>
        </w:rPr>
        <w:t xml:space="preserve">, вызывая эффект «расплавления волокна» вдоль кабеля, который обусловлен увеличением потерь тепла, происходящего за счет абсорбционной модели поглощения на ионах SiO. Пороговая мощность для распространения «расплавления волокна», приведенная в </w:t>
      </w:r>
      <w:r>
        <w:rPr>
          <w:rFonts w:ascii="Arial" w:hAnsi="Arial" w:cs="Arial"/>
          <w:sz w:val="24"/>
          <w:szCs w:val="24"/>
          <w:lang w:val="en-US"/>
        </w:rPr>
        <w:t>IEC</w:t>
      </w:r>
      <w:r>
        <w:rPr>
          <w:rFonts w:ascii="Arial" w:hAnsi="Arial" w:cs="Arial"/>
          <w:sz w:val="24"/>
          <w:szCs w:val="24"/>
        </w:rPr>
        <w:t xml:space="preserve"> </w:t>
      </w:r>
      <w:r>
        <w:rPr>
          <w:rFonts w:ascii="Arial" w:hAnsi="Arial" w:cs="Arial"/>
          <w:sz w:val="24"/>
          <w:szCs w:val="24"/>
          <w:lang w:val="en-US"/>
        </w:rPr>
        <w:t>TR</w:t>
      </w:r>
      <w:r>
        <w:rPr>
          <w:rFonts w:ascii="Arial" w:hAnsi="Arial" w:cs="Arial"/>
          <w:sz w:val="24"/>
          <w:szCs w:val="24"/>
        </w:rPr>
        <w:t xml:space="preserve"> 61292-4, составляет 1,2 Вт или более. При этом процессе может достигаться температура, достаточная для испарения стекла и индуцирования образования пузырьков и пустот в центральной жиле волокна, что может сделать невозможным дальнейшее светопропускание. В области «расплавления волокна» оптическое волокно может начать разрушаться со скоростью около 1 м/с на протяжении нескольких сотен метров (в зависимости от присутствующей мощности лазера). В случае расплавления волокна высок</w:t>
      </w:r>
      <w:r w:rsidR="00042626">
        <w:rPr>
          <w:rFonts w:ascii="Arial" w:hAnsi="Arial" w:cs="Arial"/>
          <w:sz w:val="24"/>
          <w:szCs w:val="24"/>
        </w:rPr>
        <w:t>ая</w:t>
      </w:r>
      <w:r>
        <w:rPr>
          <w:rFonts w:ascii="Arial" w:hAnsi="Arial" w:cs="Arial"/>
          <w:sz w:val="24"/>
          <w:szCs w:val="24"/>
        </w:rPr>
        <w:t xml:space="preserve"> температур</w:t>
      </w:r>
      <w:r w:rsidR="00042626">
        <w:rPr>
          <w:rFonts w:ascii="Arial" w:hAnsi="Arial" w:cs="Arial"/>
          <w:sz w:val="24"/>
          <w:szCs w:val="24"/>
        </w:rPr>
        <w:t>а</w:t>
      </w:r>
      <w:r>
        <w:rPr>
          <w:rFonts w:ascii="Arial" w:hAnsi="Arial" w:cs="Arial"/>
          <w:sz w:val="24"/>
          <w:szCs w:val="24"/>
        </w:rPr>
        <w:t xml:space="preserve"> также созда</w:t>
      </w:r>
      <w:r w:rsidR="00042626">
        <w:rPr>
          <w:rFonts w:ascii="Arial" w:hAnsi="Arial" w:cs="Arial"/>
          <w:sz w:val="24"/>
          <w:szCs w:val="24"/>
        </w:rPr>
        <w:t>е</w:t>
      </w:r>
      <w:r>
        <w:rPr>
          <w:rFonts w:ascii="Arial" w:hAnsi="Arial" w:cs="Arial"/>
          <w:sz w:val="24"/>
          <w:szCs w:val="24"/>
        </w:rPr>
        <w:t xml:space="preserve">т риск возникновения возгорания внешнего покрытия волокна, любых согласующих наполнителей или других жидкостных или гелевых наполнителей, изоляционных материалов и любых окружающих легковоспламеняющихся материалов. </w:t>
      </w:r>
    </w:p>
    <w:p w14:paraId="16CEBBB3" w14:textId="77777777" w:rsidR="0055091B" w:rsidRDefault="00302443">
      <w:pPr>
        <w:spacing w:after="0" w:line="360" w:lineRule="auto"/>
        <w:ind w:firstLine="709"/>
        <w:jc w:val="both"/>
        <w:rPr>
          <w:rFonts w:ascii="Arial" w:hAnsi="Arial" w:cs="Arial"/>
          <w:szCs w:val="24"/>
        </w:rPr>
      </w:pPr>
      <w:r>
        <w:rPr>
          <w:rFonts w:ascii="Arial" w:hAnsi="Arial" w:cs="Arial"/>
          <w:spacing w:val="20"/>
          <w:szCs w:val="24"/>
        </w:rPr>
        <w:t>Примечание</w:t>
      </w:r>
      <w:r>
        <w:rPr>
          <w:rFonts w:ascii="Arial" w:hAnsi="Arial" w:cs="Arial"/>
          <w:szCs w:val="24"/>
        </w:rPr>
        <w:t xml:space="preserve"> – Пороговая мощность 1,2 Вт дается как пороговое значение для распространения эффекта плавления волокна. Тем не менее эффект «расплавления волокна» представляет собой явление, связанное с плотностью мощности, и поэтому может зависеть от свойств волокна. </w:t>
      </w:r>
    </w:p>
    <w:p w14:paraId="140385B1" w14:textId="7EEAE019"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Передача </w:t>
      </w:r>
      <w:r w:rsidR="00533142" w:rsidRPr="00533142">
        <w:rPr>
          <w:rFonts w:ascii="Arial" w:hAnsi="Arial" w:cs="Arial"/>
          <w:sz w:val="24"/>
          <w:szCs w:val="24"/>
        </w:rPr>
        <w:t>излучения</w:t>
      </w:r>
      <w:r w:rsidR="00533142">
        <w:rPr>
          <w:rFonts w:ascii="Arial" w:hAnsi="Arial" w:cs="Arial"/>
          <w:sz w:val="24"/>
          <w:szCs w:val="24"/>
        </w:rPr>
        <w:t xml:space="preserve"> </w:t>
      </w:r>
      <w:r>
        <w:rPr>
          <w:rFonts w:ascii="Arial" w:hAnsi="Arial" w:cs="Arial"/>
          <w:sz w:val="24"/>
          <w:szCs w:val="24"/>
        </w:rPr>
        <w:t xml:space="preserve">высокой мощности через одномодовые и многомодовые волокна ставит новые задачи перед изготовителями волокна и компонентов, расположенных в том же оптическом тракте. Надежные </w:t>
      </w:r>
      <w:r w:rsidR="00240D51">
        <w:rPr>
          <w:rFonts w:ascii="Arial" w:hAnsi="Arial" w:cs="Arial"/>
          <w:sz w:val="24"/>
          <w:szCs w:val="24"/>
        </w:rPr>
        <w:t>коннекторы</w:t>
      </w:r>
      <w:r>
        <w:rPr>
          <w:rFonts w:ascii="Arial" w:hAnsi="Arial" w:cs="Arial"/>
          <w:sz w:val="24"/>
          <w:szCs w:val="24"/>
        </w:rPr>
        <w:t xml:space="preserve"> обеспечивают минимальное затухание передаваемого сигнала, но незначительные потери могут быть вызваны несоответствием параметров </w:t>
      </w:r>
      <w:r w:rsidR="009F1C58">
        <w:rPr>
          <w:rFonts w:ascii="Arial" w:hAnsi="Arial" w:cs="Arial"/>
          <w:sz w:val="24"/>
          <w:szCs w:val="24"/>
        </w:rPr>
        <w:t xml:space="preserve">жилы </w:t>
      </w:r>
      <w:r>
        <w:rPr>
          <w:rFonts w:ascii="Arial" w:hAnsi="Arial" w:cs="Arial"/>
          <w:sz w:val="24"/>
          <w:szCs w:val="24"/>
        </w:rPr>
        <w:t xml:space="preserve">волокна (например, числовой апертуры/диаметра) или боковым/угловым смещением. Потери энергии, вызванные </w:t>
      </w:r>
      <w:r>
        <w:rPr>
          <w:rFonts w:ascii="Arial" w:hAnsi="Arial" w:cs="Arial"/>
          <w:sz w:val="24"/>
          <w:szCs w:val="24"/>
        </w:rPr>
        <w:lastRenderedPageBreak/>
        <w:t xml:space="preserve">несоосностью волокна, не обязательно будут снижать надежность </w:t>
      </w:r>
      <w:r w:rsidR="00DA11C5">
        <w:rPr>
          <w:rFonts w:ascii="Arial" w:hAnsi="Arial" w:cs="Arial"/>
          <w:sz w:val="24"/>
          <w:szCs w:val="24"/>
        </w:rPr>
        <w:t>коннектора</w:t>
      </w:r>
      <w:r>
        <w:rPr>
          <w:rFonts w:ascii="Arial" w:hAnsi="Arial" w:cs="Arial"/>
          <w:sz w:val="24"/>
          <w:szCs w:val="24"/>
        </w:rPr>
        <w:t xml:space="preserve">, поскольку энергия рассеивается через оболочку волокна, однако эта рассеиваемая энергия </w:t>
      </w:r>
      <w:r w:rsidR="002621B7">
        <w:rPr>
          <w:rFonts w:ascii="Arial" w:hAnsi="Arial" w:cs="Arial"/>
          <w:sz w:val="24"/>
          <w:szCs w:val="24"/>
        </w:rPr>
        <w:t>может вызвать</w:t>
      </w:r>
      <w:r>
        <w:rPr>
          <w:rFonts w:ascii="Arial" w:hAnsi="Arial" w:cs="Arial"/>
          <w:sz w:val="24"/>
          <w:szCs w:val="24"/>
        </w:rPr>
        <w:t xml:space="preserve"> нагрев </w:t>
      </w:r>
      <w:r w:rsidR="009F1C58">
        <w:rPr>
          <w:rFonts w:ascii="Arial" w:hAnsi="Arial" w:cs="Arial"/>
          <w:sz w:val="24"/>
          <w:szCs w:val="24"/>
        </w:rPr>
        <w:t xml:space="preserve">клея </w:t>
      </w:r>
      <w:r>
        <w:rPr>
          <w:rFonts w:ascii="Arial" w:hAnsi="Arial" w:cs="Arial"/>
          <w:sz w:val="24"/>
          <w:szCs w:val="24"/>
        </w:rPr>
        <w:t xml:space="preserve">и/или </w:t>
      </w:r>
      <w:r w:rsidR="009F1C58">
        <w:rPr>
          <w:rFonts w:ascii="Arial" w:hAnsi="Arial" w:cs="Arial"/>
          <w:sz w:val="24"/>
          <w:szCs w:val="24"/>
        </w:rPr>
        <w:t>феруллы</w:t>
      </w:r>
      <w:r>
        <w:rPr>
          <w:rFonts w:ascii="Arial" w:hAnsi="Arial" w:cs="Arial"/>
          <w:sz w:val="24"/>
          <w:szCs w:val="24"/>
        </w:rPr>
        <w:t xml:space="preserve">. </w:t>
      </w:r>
    </w:p>
    <w:p w14:paraId="662C8B99" w14:textId="13A426A1"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Если используют закрываемые коннекторы, следует учитывать повышение температуры на поверхности затвора (заглушки), воспламеняемость и длительность экспозиции затвора (заглушки) до достижения высокой мощности оптического излучения на материале затвора (заглушки). Затвор (заглушка) должен быть изготовлен из соответствующего прочного материала, такого как металл. </w:t>
      </w:r>
    </w:p>
    <w:p w14:paraId="55F4648B" w14:textId="77777777" w:rsidR="0055091B" w:rsidRDefault="00302443">
      <w:pPr>
        <w:spacing w:after="0" w:line="360" w:lineRule="auto"/>
        <w:ind w:firstLine="709"/>
        <w:jc w:val="both"/>
        <w:rPr>
          <w:rFonts w:ascii="Arial" w:hAnsi="Arial" w:cs="Arial"/>
          <w:szCs w:val="24"/>
        </w:rPr>
      </w:pPr>
      <w:r>
        <w:rPr>
          <w:rFonts w:ascii="Arial" w:hAnsi="Arial" w:cs="Arial"/>
          <w:spacing w:val="20"/>
          <w:szCs w:val="24"/>
        </w:rPr>
        <w:t>Примечание</w:t>
      </w:r>
      <w:r>
        <w:rPr>
          <w:rFonts w:ascii="Arial" w:hAnsi="Arial" w:cs="Arial"/>
          <w:szCs w:val="24"/>
        </w:rPr>
        <w:t xml:space="preserve"> – В дополнение к эффекту расплавления волокна, возникающему в </w:t>
      </w:r>
      <w:r>
        <w:rPr>
          <w:rFonts w:ascii="Arial" w:hAnsi="Arial" w:cs="Arial"/>
          <w:sz w:val="24"/>
          <w:szCs w:val="24"/>
        </w:rPr>
        <w:t>коннекторе</w:t>
      </w:r>
      <w:r>
        <w:rPr>
          <w:rFonts w:ascii="Arial" w:hAnsi="Arial" w:cs="Arial"/>
          <w:szCs w:val="24"/>
        </w:rPr>
        <w:t xml:space="preserve">, эффект расплавления можно инициировать путем контакта выходного торца волокна с поглощающими материалами, нагреванием волокна от дугового разряда, образованием изгибов, узлов или мест раздробления. </w:t>
      </w:r>
    </w:p>
    <w:p w14:paraId="1BC1FAEB" w14:textId="77777777" w:rsidR="0055091B" w:rsidRDefault="00302443" w:rsidP="003B71AB">
      <w:pPr>
        <w:spacing w:before="120"/>
        <w:ind w:firstLine="709"/>
        <w:rPr>
          <w:rFonts w:ascii="Arial" w:hAnsi="Arial" w:cs="Arial"/>
          <w:sz w:val="24"/>
          <w:szCs w:val="24"/>
        </w:rPr>
      </w:pPr>
      <w:r>
        <w:rPr>
          <w:rFonts w:ascii="Arial" w:hAnsi="Arial" w:cs="Arial"/>
          <w:b/>
          <w:bCs/>
          <w:sz w:val="24"/>
          <w:szCs w:val="24"/>
        </w:rPr>
        <w:t>4.5.2 Загрязняющие частицы</w:t>
      </w:r>
      <w:r>
        <w:rPr>
          <w:rFonts w:ascii="Arial" w:hAnsi="Arial" w:cs="Arial"/>
          <w:sz w:val="24"/>
          <w:szCs w:val="24"/>
        </w:rPr>
        <w:t xml:space="preserve"> </w:t>
      </w:r>
    </w:p>
    <w:p w14:paraId="7BC3DBB7" w14:textId="77777777"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Должна быть обеспечена чистота коннекторов. Загрязняющие частицы на рабочих поверхностях коннектора могут поглощать энергию и преобразовывать ее в тепло, что приводит к повышению температуры волокна выше точки плавления диоксида кремния, что приводит к разрушению коннектора. Вредными загрязняющими веществами являются твердые вещества, такие как продукты износа центрирующих втулок, а также пыль и подобные частицы из окружающей среды. Предполагается, что втулки из диоксида циркония могут использоваться для более высоких мощностей, поскольку они обеспечивают более низкий уровень загрязнения, чем металлические втулки. </w:t>
      </w:r>
    </w:p>
    <w:p w14:paraId="23D0ED39" w14:textId="678019E9" w:rsidR="0055091B" w:rsidRDefault="00302443">
      <w:pPr>
        <w:spacing w:after="0" w:line="360" w:lineRule="auto"/>
        <w:ind w:firstLine="709"/>
        <w:jc w:val="both"/>
        <w:rPr>
          <w:rFonts w:ascii="Arial" w:hAnsi="Arial" w:cs="Arial"/>
          <w:sz w:val="24"/>
          <w:szCs w:val="24"/>
        </w:rPr>
      </w:pPr>
      <w:r>
        <w:rPr>
          <w:rFonts w:ascii="Arial" w:hAnsi="Arial" w:cs="Arial"/>
          <w:sz w:val="24"/>
          <w:szCs w:val="24"/>
        </w:rPr>
        <w:t>Чтобы избежать этих проблем, коннектор, подвергающийся воздействию высокой мощности</w:t>
      </w:r>
      <w:r w:rsidR="00533142" w:rsidRPr="00533142">
        <w:t xml:space="preserve"> </w:t>
      </w:r>
      <w:r w:rsidR="00533142" w:rsidRPr="00533142">
        <w:rPr>
          <w:rFonts w:ascii="Arial" w:hAnsi="Arial" w:cs="Arial"/>
          <w:sz w:val="24"/>
          <w:szCs w:val="24"/>
        </w:rPr>
        <w:t>излучения</w:t>
      </w:r>
      <w:r>
        <w:rPr>
          <w:rFonts w:ascii="Arial" w:hAnsi="Arial" w:cs="Arial"/>
          <w:sz w:val="24"/>
          <w:szCs w:val="24"/>
        </w:rPr>
        <w:t xml:space="preserve">, должен быть как можно более чистым. Рекомендуется проводить визуальный осмотр торцевых втулок для фиксации оптических волокон перед каждым соединением. Визуальный осмотр должен проводиться в соответствии с </w:t>
      </w:r>
      <w:r>
        <w:rPr>
          <w:rFonts w:ascii="Arial" w:hAnsi="Arial" w:cs="Arial"/>
          <w:sz w:val="24"/>
          <w:szCs w:val="24"/>
          <w:lang w:val="en-US"/>
        </w:rPr>
        <w:t>IEC</w:t>
      </w:r>
      <w:r>
        <w:rPr>
          <w:rFonts w:ascii="Arial" w:hAnsi="Arial" w:cs="Arial"/>
          <w:sz w:val="24"/>
          <w:szCs w:val="24"/>
        </w:rPr>
        <w:t xml:space="preserve"> 61300-3-35. При разъединении коннекторов на втулки для фиксации оптических волокон должны быть установлены пылезащитные колпачки, чтобы избежать загрязнения. Пылезащитные колпачки также должны быть установлены на стыковочные адаптеры или проходные коннекторы. Пылезащитные колпачки всегда должны быть чистыми, чтобы предотвратить взаимное загрязнение. </w:t>
      </w:r>
    </w:p>
    <w:p w14:paraId="2129735C" w14:textId="2D6B5398" w:rsidR="0055091B" w:rsidRDefault="00302443" w:rsidP="003B71AB">
      <w:pPr>
        <w:tabs>
          <w:tab w:val="left" w:pos="851"/>
          <w:tab w:val="right" w:leader="dot" w:pos="9781"/>
        </w:tabs>
        <w:spacing w:before="120" w:after="0" w:line="360" w:lineRule="auto"/>
        <w:ind w:firstLine="709"/>
        <w:jc w:val="both"/>
        <w:outlineLvl w:val="1"/>
        <w:rPr>
          <w:rFonts w:ascii="Arial" w:hAnsi="Arial" w:cs="Arial"/>
          <w:b/>
          <w:sz w:val="24"/>
          <w:szCs w:val="24"/>
        </w:rPr>
      </w:pPr>
      <w:bookmarkStart w:id="21" w:name="_Toc197444507"/>
      <w:r>
        <w:rPr>
          <w:rFonts w:ascii="Arial" w:hAnsi="Arial" w:cs="Arial"/>
          <w:b/>
          <w:sz w:val="24"/>
          <w:szCs w:val="24"/>
        </w:rPr>
        <w:t xml:space="preserve">4.6 </w:t>
      </w:r>
      <w:r w:rsidR="009F1C58">
        <w:rPr>
          <w:rFonts w:ascii="Arial" w:hAnsi="Arial" w:cs="Arial"/>
          <w:b/>
          <w:sz w:val="24"/>
          <w:szCs w:val="24"/>
        </w:rPr>
        <w:t xml:space="preserve">Деградация </w:t>
      </w:r>
      <w:r>
        <w:rPr>
          <w:rFonts w:ascii="Arial" w:hAnsi="Arial" w:cs="Arial"/>
          <w:b/>
          <w:sz w:val="24"/>
          <w:szCs w:val="24"/>
        </w:rPr>
        <w:t>или прожигание пылезащитного колпачка и/или оптического затвора</w:t>
      </w:r>
      <w:bookmarkEnd w:id="21"/>
      <w:r>
        <w:rPr>
          <w:rFonts w:ascii="Arial" w:hAnsi="Arial" w:cs="Arial"/>
          <w:b/>
          <w:sz w:val="24"/>
          <w:szCs w:val="24"/>
        </w:rPr>
        <w:t xml:space="preserve"> </w:t>
      </w:r>
    </w:p>
    <w:p w14:paraId="4E3B471E" w14:textId="1B6AB898"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Пылезащитные колпачки, затворы (заглушки) и аналогичные механизмы, используемые в коннекторах, должны иметь достаточную устойчивость к прожиганию </w:t>
      </w:r>
      <w:r>
        <w:rPr>
          <w:rFonts w:ascii="Arial" w:hAnsi="Arial" w:cs="Arial"/>
          <w:sz w:val="24"/>
          <w:szCs w:val="24"/>
        </w:rPr>
        <w:lastRenderedPageBreak/>
        <w:t>лазерным излучением высокой мощности. Они должны быть изготовлены из материала, возгорание или прогорание которого маловероятно, например, из материала класса 5V или жаростойкого металла с достаточной толщиной (например</w:t>
      </w:r>
      <w:r w:rsidR="00F21298">
        <w:rPr>
          <w:rFonts w:ascii="Arial" w:hAnsi="Arial" w:cs="Arial"/>
          <w:sz w:val="24"/>
          <w:szCs w:val="24"/>
        </w:rPr>
        <w:t>,</w:t>
      </w:r>
      <w:r>
        <w:rPr>
          <w:rFonts w:ascii="Arial" w:hAnsi="Arial" w:cs="Arial"/>
          <w:sz w:val="24"/>
          <w:szCs w:val="24"/>
        </w:rPr>
        <w:t xml:space="preserve"> сталь может быть более подходящим материалом для оптического затвора, чем пластик, </w:t>
      </w:r>
      <w:r w:rsidR="003B71AB" w:rsidRPr="003B71AB">
        <w:rPr>
          <w:rFonts w:ascii="Arial" w:hAnsi="Arial" w:cs="Arial"/>
          <w:sz w:val="24"/>
          <w:szCs w:val="24"/>
        </w:rPr>
        <w:t>для применения в условиях высокой мощности излучения</w:t>
      </w:r>
      <w:r>
        <w:rPr>
          <w:rFonts w:ascii="Arial" w:hAnsi="Arial" w:cs="Arial"/>
          <w:sz w:val="24"/>
          <w:szCs w:val="24"/>
        </w:rPr>
        <w:t xml:space="preserve">). </w:t>
      </w:r>
    </w:p>
    <w:p w14:paraId="53243AAA" w14:textId="0EC02F2F" w:rsidR="0055091B" w:rsidRDefault="00302443">
      <w:pPr>
        <w:tabs>
          <w:tab w:val="left" w:pos="851"/>
          <w:tab w:val="right" w:leader="dot" w:pos="9781"/>
        </w:tabs>
        <w:spacing w:after="0" w:line="360" w:lineRule="auto"/>
        <w:ind w:firstLine="709"/>
        <w:jc w:val="both"/>
        <w:outlineLvl w:val="1"/>
        <w:rPr>
          <w:rFonts w:ascii="Arial" w:hAnsi="Arial" w:cs="Arial"/>
          <w:b/>
          <w:sz w:val="24"/>
          <w:szCs w:val="24"/>
        </w:rPr>
      </w:pPr>
      <w:bookmarkStart w:id="22" w:name="_Toc197444508"/>
      <w:r>
        <w:rPr>
          <w:rFonts w:ascii="Arial" w:hAnsi="Arial" w:cs="Arial"/>
          <w:b/>
          <w:sz w:val="24"/>
          <w:szCs w:val="24"/>
        </w:rPr>
        <w:t>4.7 Потенциально коллимированный пучок, приводящий к увеличению опасности оптического излучения</w:t>
      </w:r>
      <w:bookmarkEnd w:id="22"/>
      <w:r>
        <w:rPr>
          <w:rFonts w:ascii="Arial" w:hAnsi="Arial" w:cs="Arial"/>
          <w:b/>
          <w:sz w:val="24"/>
          <w:szCs w:val="24"/>
        </w:rPr>
        <w:t xml:space="preserve"> </w:t>
      </w:r>
    </w:p>
    <w:p w14:paraId="2FEB73C2" w14:textId="77777777" w:rsidR="0055091B" w:rsidRDefault="00302443">
      <w:pPr>
        <w:spacing w:after="0" w:line="360" w:lineRule="auto"/>
        <w:ind w:firstLine="709"/>
        <w:rPr>
          <w:rFonts w:ascii="Arial" w:hAnsi="Arial" w:cs="Arial"/>
          <w:sz w:val="24"/>
        </w:rPr>
      </w:pPr>
      <w:r>
        <w:rPr>
          <w:rFonts w:ascii="Arial" w:hAnsi="Arial" w:cs="Arial"/>
          <w:b/>
          <w:bCs/>
          <w:sz w:val="24"/>
        </w:rPr>
        <w:t>4.7.1 Общие положения</w:t>
      </w:r>
      <w:r>
        <w:rPr>
          <w:rFonts w:ascii="Arial" w:hAnsi="Arial" w:cs="Arial"/>
          <w:sz w:val="24"/>
        </w:rPr>
        <w:t xml:space="preserve"> </w:t>
      </w:r>
    </w:p>
    <w:p w14:paraId="76C4B7CF" w14:textId="7DDECD5A" w:rsidR="0055091B" w:rsidRDefault="00302443">
      <w:pPr>
        <w:spacing w:after="0" w:line="360" w:lineRule="auto"/>
        <w:ind w:firstLine="709"/>
        <w:jc w:val="both"/>
        <w:rPr>
          <w:rFonts w:ascii="Arial" w:hAnsi="Arial" w:cs="Arial"/>
          <w:sz w:val="24"/>
        </w:rPr>
      </w:pPr>
      <w:r>
        <w:rPr>
          <w:rFonts w:ascii="Arial" w:hAnsi="Arial" w:cs="Arial"/>
          <w:sz w:val="24"/>
        </w:rPr>
        <w:t xml:space="preserve">В </w:t>
      </w:r>
      <w:r w:rsidR="00622068">
        <w:rPr>
          <w:rFonts w:ascii="Arial" w:hAnsi="Arial" w:cs="Arial"/>
          <w:sz w:val="24"/>
        </w:rPr>
        <w:t>ВОЛС</w:t>
      </w:r>
      <w:r w:rsidR="00042626">
        <w:rPr>
          <w:rFonts w:ascii="Arial" w:hAnsi="Arial" w:cs="Arial"/>
          <w:sz w:val="24"/>
        </w:rPr>
        <w:t>, использующих более высокую</w:t>
      </w:r>
      <w:r>
        <w:rPr>
          <w:rFonts w:ascii="Arial" w:hAnsi="Arial" w:cs="Arial"/>
          <w:sz w:val="24"/>
        </w:rPr>
        <w:t xml:space="preserve"> мощности</w:t>
      </w:r>
      <w:r w:rsidR="00042626">
        <w:rPr>
          <w:rFonts w:ascii="Arial" w:hAnsi="Arial" w:cs="Arial"/>
          <w:sz w:val="24"/>
        </w:rPr>
        <w:t xml:space="preserve"> </w:t>
      </w:r>
      <w:r w:rsidR="00042626">
        <w:rPr>
          <w:rFonts w:ascii="Arial" w:hAnsi="Arial" w:cs="Arial"/>
          <w:sz w:val="24"/>
          <w:szCs w:val="24"/>
        </w:rPr>
        <w:t>излучения</w:t>
      </w:r>
      <w:r>
        <w:rPr>
          <w:rFonts w:ascii="Arial" w:hAnsi="Arial" w:cs="Arial"/>
          <w:sz w:val="24"/>
        </w:rPr>
        <w:t xml:space="preserve">, лазерный пучок, выходящий из волокна, может быть расширен и/или коллимирован. Обычно лазерный пучок, выходящий из волокна, представляет собой расходящийся конус, что приводит к тому, что глаз улавливает значительно меньшую мощность, чем общая мощность, выходящая из волокна. Мощность лазерного пучка, улавливаемая глазом, может быть достаточной для причинения травмы. Один из способов уменьшения опасностей для </w:t>
      </w:r>
      <w:r>
        <w:rPr>
          <w:rFonts w:ascii="Arial" w:hAnsi="Arial" w:cs="Arial"/>
          <w:sz w:val="24"/>
          <w:szCs w:val="24"/>
        </w:rPr>
        <w:t>коннекторов</w:t>
      </w:r>
      <w:r>
        <w:rPr>
          <w:rFonts w:ascii="Arial" w:hAnsi="Arial" w:cs="Arial"/>
          <w:sz w:val="24"/>
        </w:rPr>
        <w:t xml:space="preserve"> и волокна, которые возникают из-за высокой плотности мощности, заключается в расширении, а затем в коллимации лазерного пучка, что позволяет уменьшить плотность мощности</w:t>
      </w:r>
      <w:r w:rsidRPr="008C216B">
        <w:rPr>
          <w:rFonts w:ascii="Arial" w:hAnsi="Arial" w:cs="Arial"/>
          <w:sz w:val="24"/>
        </w:rPr>
        <w:t xml:space="preserve">. Если формирующийся лазерный пучок большой мощности коллимируют таким образом, то </w:t>
      </w:r>
      <w:r w:rsidR="008C216B">
        <w:rPr>
          <w:rFonts w:ascii="Arial" w:hAnsi="Arial" w:cs="Arial"/>
          <w:sz w:val="24"/>
        </w:rPr>
        <w:t>безопасность</w:t>
      </w:r>
      <w:r w:rsidR="00042626">
        <w:rPr>
          <w:rFonts w:ascii="Arial" w:hAnsi="Arial" w:cs="Arial"/>
          <w:sz w:val="24"/>
        </w:rPr>
        <w:t xml:space="preserve"> для глаз</w:t>
      </w:r>
      <w:r w:rsidR="008C216B">
        <w:rPr>
          <w:rFonts w:ascii="Arial" w:hAnsi="Arial" w:cs="Arial"/>
          <w:sz w:val="24"/>
        </w:rPr>
        <w:t xml:space="preserve">, </w:t>
      </w:r>
      <w:r w:rsidR="00622068" w:rsidRPr="008C216B">
        <w:rPr>
          <w:rFonts w:ascii="Arial" w:hAnsi="Arial" w:cs="Arial"/>
          <w:sz w:val="24"/>
        </w:rPr>
        <w:t xml:space="preserve">обеспечиваемая </w:t>
      </w:r>
      <w:r w:rsidR="008C216B">
        <w:rPr>
          <w:rFonts w:ascii="Arial" w:hAnsi="Arial" w:cs="Arial"/>
          <w:sz w:val="24"/>
        </w:rPr>
        <w:t>расходящимися пучками</w:t>
      </w:r>
      <w:r w:rsidRPr="008C216B">
        <w:rPr>
          <w:rFonts w:ascii="Arial" w:hAnsi="Arial" w:cs="Arial"/>
          <w:sz w:val="24"/>
        </w:rPr>
        <w:t xml:space="preserve"> </w:t>
      </w:r>
      <w:r w:rsidR="008C216B" w:rsidRPr="008C216B">
        <w:rPr>
          <w:rFonts w:ascii="Arial" w:hAnsi="Arial" w:cs="Arial"/>
          <w:sz w:val="24"/>
        </w:rPr>
        <w:t>может существенно снизиться либо исчезнуть</w:t>
      </w:r>
      <w:r w:rsidRPr="008C216B">
        <w:rPr>
          <w:rFonts w:ascii="Arial" w:hAnsi="Arial" w:cs="Arial"/>
          <w:sz w:val="24"/>
        </w:rPr>
        <w:t xml:space="preserve">. В 4.7 рассматриваются вопросы, связанные с использованием </w:t>
      </w:r>
      <w:r w:rsidRPr="008C216B">
        <w:rPr>
          <w:rFonts w:ascii="Arial" w:hAnsi="Arial" w:cs="Arial"/>
          <w:sz w:val="24"/>
          <w:szCs w:val="24"/>
        </w:rPr>
        <w:t>коннекторов</w:t>
      </w:r>
      <w:r w:rsidRPr="008C216B">
        <w:rPr>
          <w:rFonts w:ascii="Arial" w:hAnsi="Arial" w:cs="Arial"/>
          <w:sz w:val="24"/>
        </w:rPr>
        <w:t xml:space="preserve"> со встроенными объективами, которые </w:t>
      </w:r>
      <w:r w:rsidR="00DA11C5" w:rsidRPr="008C216B">
        <w:rPr>
          <w:rFonts w:ascii="Arial" w:hAnsi="Arial" w:cs="Arial"/>
          <w:sz w:val="24"/>
        </w:rPr>
        <w:t>обеспечивают подобную коллимацию пуч</w:t>
      </w:r>
      <w:r w:rsidRPr="008C216B">
        <w:rPr>
          <w:rFonts w:ascii="Arial" w:hAnsi="Arial" w:cs="Arial"/>
          <w:sz w:val="24"/>
        </w:rPr>
        <w:t>к</w:t>
      </w:r>
      <w:r w:rsidR="00DA11C5" w:rsidRPr="008C216B">
        <w:rPr>
          <w:rFonts w:ascii="Arial" w:hAnsi="Arial" w:cs="Arial"/>
          <w:sz w:val="24"/>
        </w:rPr>
        <w:t>а</w:t>
      </w:r>
      <w:r w:rsidRPr="008C216B">
        <w:rPr>
          <w:rFonts w:ascii="Arial" w:hAnsi="Arial" w:cs="Arial"/>
          <w:sz w:val="24"/>
        </w:rPr>
        <w:t>.</w:t>
      </w:r>
      <w:r>
        <w:rPr>
          <w:rFonts w:ascii="Arial" w:hAnsi="Arial" w:cs="Arial"/>
          <w:sz w:val="24"/>
        </w:rPr>
        <w:t xml:space="preserve"> </w:t>
      </w:r>
    </w:p>
    <w:p w14:paraId="73CC7456" w14:textId="68386B58" w:rsidR="0055091B" w:rsidRDefault="00302443">
      <w:pPr>
        <w:spacing w:after="0" w:line="360" w:lineRule="auto"/>
        <w:ind w:firstLine="709"/>
        <w:jc w:val="both"/>
        <w:rPr>
          <w:rFonts w:ascii="Arial" w:hAnsi="Arial" w:cs="Arial"/>
          <w:sz w:val="24"/>
        </w:rPr>
      </w:pPr>
      <w:r>
        <w:rPr>
          <w:rFonts w:ascii="Arial" w:hAnsi="Arial" w:cs="Arial"/>
          <w:sz w:val="24"/>
        </w:rPr>
        <w:t xml:space="preserve">Другие риски могут включать использование волоконно-оптических микроскопов прямого просмотра, которые могут представлять опасность, даже если в микроскопе используется ослабляющий фильтр. Однако недавние исследования показали, что в большинстве случаев использование </w:t>
      </w:r>
      <w:r w:rsidR="002A33B8">
        <w:rPr>
          <w:rFonts w:ascii="Arial" w:hAnsi="Arial" w:cs="Arial"/>
          <w:sz w:val="24"/>
        </w:rPr>
        <w:t xml:space="preserve">телескопических оптических </w:t>
      </w:r>
      <w:r w:rsidR="00622068">
        <w:rPr>
          <w:rFonts w:ascii="Arial" w:hAnsi="Arial" w:cs="Arial"/>
          <w:sz w:val="24"/>
        </w:rPr>
        <w:t>приборов</w:t>
      </w:r>
      <w:r>
        <w:rPr>
          <w:rFonts w:ascii="Arial" w:hAnsi="Arial" w:cs="Arial"/>
          <w:sz w:val="24"/>
        </w:rPr>
        <w:t xml:space="preserve"> не увеличивает опасность. Тем не менее рекомендуется использовать непрямые средства просмотра для исследования волокна и компонентов, работающих при высокой мощности. </w:t>
      </w:r>
    </w:p>
    <w:p w14:paraId="0597F611" w14:textId="57C631F5" w:rsidR="0055091B" w:rsidRDefault="00302443">
      <w:pPr>
        <w:spacing w:after="0" w:line="360" w:lineRule="auto"/>
        <w:ind w:firstLine="709"/>
        <w:jc w:val="both"/>
        <w:rPr>
          <w:rFonts w:ascii="Arial" w:hAnsi="Arial" w:cs="Arial"/>
          <w:sz w:val="24"/>
        </w:rPr>
      </w:pPr>
      <w:r>
        <w:rPr>
          <w:rFonts w:ascii="Arial" w:hAnsi="Arial" w:cs="Arial"/>
          <w:b/>
          <w:bCs/>
          <w:sz w:val="24"/>
        </w:rPr>
        <w:t xml:space="preserve">4.7.2 </w:t>
      </w:r>
      <w:r w:rsidR="002360A2">
        <w:rPr>
          <w:rFonts w:ascii="Arial" w:hAnsi="Arial" w:cs="Arial"/>
          <w:b/>
          <w:bCs/>
          <w:sz w:val="24"/>
        </w:rPr>
        <w:t>Коннекторы</w:t>
      </w:r>
      <w:r w:rsidR="00622068">
        <w:rPr>
          <w:rFonts w:ascii="Arial" w:hAnsi="Arial" w:cs="Arial"/>
          <w:b/>
          <w:bCs/>
          <w:sz w:val="24"/>
        </w:rPr>
        <w:t xml:space="preserve"> с расширенными пучками для высоких мощностей</w:t>
      </w:r>
      <w:r>
        <w:rPr>
          <w:rFonts w:ascii="Arial" w:hAnsi="Arial" w:cs="Arial"/>
          <w:b/>
          <w:bCs/>
          <w:sz w:val="24"/>
        </w:rPr>
        <w:t xml:space="preserve"> </w:t>
      </w:r>
      <w:r>
        <w:rPr>
          <w:rFonts w:ascii="Arial" w:hAnsi="Arial" w:cs="Arial"/>
          <w:sz w:val="24"/>
        </w:rPr>
        <w:t xml:space="preserve"> </w:t>
      </w:r>
    </w:p>
    <w:p w14:paraId="31C7902A" w14:textId="2466FAA9" w:rsidR="0055091B" w:rsidRDefault="00622068">
      <w:pPr>
        <w:spacing w:after="0" w:line="360" w:lineRule="auto"/>
        <w:ind w:firstLine="709"/>
        <w:jc w:val="both"/>
        <w:rPr>
          <w:rFonts w:ascii="Arial" w:hAnsi="Arial" w:cs="Arial"/>
          <w:sz w:val="24"/>
        </w:rPr>
      </w:pPr>
      <w:r>
        <w:rPr>
          <w:rFonts w:ascii="Arial" w:hAnsi="Arial" w:cs="Arial"/>
          <w:sz w:val="24"/>
        </w:rPr>
        <w:t xml:space="preserve">Даже после очистки можно не заметить небольшие частицы в микроскоп </w:t>
      </w:r>
      <w:r w:rsidR="00302443">
        <w:rPr>
          <w:rFonts w:ascii="Arial" w:hAnsi="Arial" w:cs="Arial"/>
          <w:sz w:val="24"/>
        </w:rPr>
        <w:t xml:space="preserve">для визуального контроля, что может привести к выходу из строя оптического </w:t>
      </w:r>
      <w:r w:rsidR="00302443">
        <w:rPr>
          <w:rFonts w:ascii="Arial" w:hAnsi="Arial" w:cs="Arial"/>
          <w:sz w:val="24"/>
          <w:szCs w:val="24"/>
        </w:rPr>
        <w:t>коннектора</w:t>
      </w:r>
      <w:r w:rsidR="00302443">
        <w:rPr>
          <w:rFonts w:ascii="Arial" w:hAnsi="Arial" w:cs="Arial"/>
          <w:sz w:val="24"/>
        </w:rPr>
        <w:t xml:space="preserve">. Единственный способ устранить этот риск </w:t>
      </w:r>
      <w:r w:rsidR="00F21298">
        <w:rPr>
          <w:rFonts w:ascii="Arial" w:hAnsi="Arial" w:cs="Arial"/>
          <w:sz w:val="24"/>
        </w:rPr>
        <w:t>–</w:t>
      </w:r>
      <w:r w:rsidR="00302443">
        <w:rPr>
          <w:rFonts w:ascii="Arial" w:hAnsi="Arial" w:cs="Arial"/>
          <w:sz w:val="24"/>
        </w:rPr>
        <w:t xml:space="preserve"> уменьшить плотность мощности на рабочей поверхности </w:t>
      </w:r>
      <w:r w:rsidR="00302443">
        <w:rPr>
          <w:rFonts w:ascii="Arial" w:hAnsi="Arial" w:cs="Arial"/>
          <w:sz w:val="24"/>
          <w:szCs w:val="24"/>
        </w:rPr>
        <w:t>коннектора</w:t>
      </w:r>
      <w:r w:rsidR="00302443">
        <w:rPr>
          <w:rFonts w:ascii="Arial" w:hAnsi="Arial" w:cs="Arial"/>
          <w:sz w:val="24"/>
        </w:rPr>
        <w:t xml:space="preserve">, увеличив диаметр пучка (как указано выше). Как правило, </w:t>
      </w:r>
      <w:r w:rsidR="00302443">
        <w:rPr>
          <w:rFonts w:ascii="Arial" w:hAnsi="Arial" w:cs="Arial"/>
          <w:sz w:val="24"/>
          <w:szCs w:val="24"/>
        </w:rPr>
        <w:t>коннекторы</w:t>
      </w:r>
      <w:r w:rsidR="00302443">
        <w:rPr>
          <w:rFonts w:ascii="Arial" w:hAnsi="Arial" w:cs="Arial"/>
          <w:sz w:val="24"/>
        </w:rPr>
        <w:t xml:space="preserve"> для расширенного лазерного пучка, в которых используют коллимирующие линзы, изготовлены с устойчивыми корпусами, пригодными для </w:t>
      </w:r>
      <w:r w:rsidR="00302443">
        <w:rPr>
          <w:rFonts w:ascii="Arial" w:hAnsi="Arial" w:cs="Arial"/>
          <w:sz w:val="24"/>
        </w:rPr>
        <w:lastRenderedPageBreak/>
        <w:t xml:space="preserve">использования в неблагоприятных внешних условиях. Такие </w:t>
      </w:r>
      <w:r w:rsidR="00302443">
        <w:rPr>
          <w:rFonts w:ascii="Arial" w:hAnsi="Arial" w:cs="Arial"/>
          <w:sz w:val="24"/>
          <w:szCs w:val="24"/>
        </w:rPr>
        <w:t>коннекторы</w:t>
      </w:r>
      <w:r w:rsidR="00302443">
        <w:rPr>
          <w:rFonts w:ascii="Arial" w:hAnsi="Arial" w:cs="Arial"/>
          <w:sz w:val="24"/>
        </w:rPr>
        <w:t xml:space="preserve"> </w:t>
      </w:r>
      <w:r w:rsidR="000940E2">
        <w:rPr>
          <w:rFonts w:ascii="Arial" w:hAnsi="Arial" w:cs="Arial"/>
          <w:sz w:val="24"/>
        </w:rPr>
        <w:t xml:space="preserve">обеспечивают </w:t>
      </w:r>
      <w:r w:rsidR="00302443">
        <w:rPr>
          <w:rFonts w:ascii="Arial" w:hAnsi="Arial" w:cs="Arial"/>
          <w:sz w:val="24"/>
        </w:rPr>
        <w:t xml:space="preserve">высокие значения вносимых потерь. Один из методов увеличения диаметра пучка заключается в использовании вместо внешней линзы фрагмента градиентного волокна (GRIN-волокно), чтобы коллимировать лазерный пучок. Этот метод позволяет выполнить сопряжение системы с расширенным пучком и стандартной (2,5 или 1,25 мм) втулки для фиксации оптических волокон. Линза будет коллимировать диаметр модового поля, например, от 11 до 44 мкм (и пучок лучей может быть под углом 2° к оси волокна после угловой полировки). Если эти </w:t>
      </w:r>
      <w:r w:rsidR="00240D51">
        <w:rPr>
          <w:rFonts w:ascii="Arial" w:hAnsi="Arial" w:cs="Arial"/>
          <w:sz w:val="24"/>
        </w:rPr>
        <w:t>коннекторы</w:t>
      </w:r>
      <w:r w:rsidR="00302443">
        <w:rPr>
          <w:rFonts w:ascii="Arial" w:hAnsi="Arial" w:cs="Arial"/>
          <w:sz w:val="24"/>
        </w:rPr>
        <w:t xml:space="preserve"> открыты во время работы, излучаемые лазерные пучки часто опасны на большем расстоянии и на большей площади, чем пучки, выходящие из обычного оптического</w:t>
      </w:r>
      <w:r w:rsidR="00302443">
        <w:rPr>
          <w:rFonts w:ascii="Arial" w:hAnsi="Arial" w:cs="Arial"/>
          <w:sz w:val="24"/>
          <w:szCs w:val="24"/>
        </w:rPr>
        <w:t xml:space="preserve"> коннектора</w:t>
      </w:r>
      <w:r w:rsidR="00302443">
        <w:rPr>
          <w:rFonts w:ascii="Arial" w:hAnsi="Arial" w:cs="Arial"/>
          <w:sz w:val="24"/>
        </w:rPr>
        <w:t xml:space="preserve"> с обычным одномодовым волокном. Также возможно, что опасность в таком </w:t>
      </w:r>
      <w:r w:rsidR="00302443">
        <w:rPr>
          <w:rFonts w:ascii="Arial" w:hAnsi="Arial" w:cs="Arial"/>
          <w:sz w:val="24"/>
          <w:szCs w:val="24"/>
        </w:rPr>
        <w:t>коннекторе</w:t>
      </w:r>
      <w:r w:rsidR="00302443">
        <w:rPr>
          <w:rFonts w:ascii="Arial" w:hAnsi="Arial" w:cs="Arial"/>
          <w:sz w:val="24"/>
        </w:rPr>
        <w:t xml:space="preserve"> или рядом с ним будет выше, чем в остальной части</w:t>
      </w:r>
      <w:r w:rsidR="00422F7F">
        <w:rPr>
          <w:rFonts w:ascii="Arial" w:hAnsi="Arial" w:cs="Arial"/>
          <w:sz w:val="24"/>
        </w:rPr>
        <w:t xml:space="preserve"> линии</w:t>
      </w:r>
      <w:r w:rsidR="00302443">
        <w:rPr>
          <w:rFonts w:ascii="Arial" w:hAnsi="Arial" w:cs="Arial"/>
          <w:sz w:val="24"/>
        </w:rPr>
        <w:t>.</w:t>
      </w:r>
    </w:p>
    <w:p w14:paraId="4FF2789E" w14:textId="438A386B" w:rsidR="0055091B" w:rsidRDefault="00302443">
      <w:pPr>
        <w:spacing w:after="0" w:line="360" w:lineRule="auto"/>
        <w:ind w:firstLine="709"/>
        <w:jc w:val="both"/>
        <w:rPr>
          <w:rFonts w:ascii="Arial" w:hAnsi="Arial" w:cs="Arial"/>
          <w:sz w:val="24"/>
        </w:rPr>
      </w:pPr>
      <w:r>
        <w:rPr>
          <w:rFonts w:ascii="Arial" w:hAnsi="Arial" w:cs="Arial"/>
          <w:sz w:val="24"/>
        </w:rPr>
        <w:t>Например, расчет уровня опасности 1M для одного из таких GRIN-</w:t>
      </w:r>
      <w:r w:rsidR="00171CFF">
        <w:rPr>
          <w:rFonts w:ascii="Arial" w:hAnsi="Arial" w:cs="Arial"/>
          <w:sz w:val="24"/>
        </w:rPr>
        <w:t>коннекторов</w:t>
      </w:r>
      <w:r>
        <w:rPr>
          <w:rFonts w:ascii="Arial" w:hAnsi="Arial" w:cs="Arial"/>
          <w:sz w:val="24"/>
        </w:rPr>
        <w:t xml:space="preserve">, работающего на длине волны 1550 нм, приводит к пределу </w:t>
      </w:r>
      <w:r w:rsidR="000940E2">
        <w:rPr>
          <w:rFonts w:ascii="Arial" w:hAnsi="Arial" w:cs="Arial"/>
          <w:sz w:val="24"/>
        </w:rPr>
        <w:t xml:space="preserve">уровня опасности </w:t>
      </w:r>
      <w:r>
        <w:rPr>
          <w:rFonts w:ascii="Arial" w:hAnsi="Arial" w:cs="Arial"/>
          <w:sz w:val="24"/>
        </w:rPr>
        <w:t xml:space="preserve">1М, равному 14 мВт, по сравнению с пределом 136 мВт для пучка, выходящего из обычного </w:t>
      </w:r>
      <w:r>
        <w:rPr>
          <w:rFonts w:ascii="Arial" w:hAnsi="Arial" w:cs="Arial"/>
          <w:sz w:val="24"/>
          <w:szCs w:val="24"/>
        </w:rPr>
        <w:t>коннектора</w:t>
      </w:r>
      <w:r>
        <w:rPr>
          <w:rFonts w:ascii="Arial" w:hAnsi="Arial" w:cs="Arial"/>
          <w:sz w:val="24"/>
        </w:rPr>
        <w:t xml:space="preserve">. Если мощность в волокне меньше 136 мВт и он оснащен обычным </w:t>
      </w:r>
      <w:r>
        <w:rPr>
          <w:rFonts w:ascii="Arial" w:hAnsi="Arial" w:cs="Arial"/>
          <w:sz w:val="24"/>
          <w:szCs w:val="24"/>
        </w:rPr>
        <w:t>коннектором</w:t>
      </w:r>
      <w:r>
        <w:rPr>
          <w:rFonts w:ascii="Arial" w:hAnsi="Arial" w:cs="Arial"/>
          <w:sz w:val="24"/>
        </w:rPr>
        <w:t>, то уровень опаснос</w:t>
      </w:r>
      <w:r w:rsidR="001640D0">
        <w:rPr>
          <w:rFonts w:ascii="Arial" w:hAnsi="Arial" w:cs="Arial"/>
          <w:sz w:val="24"/>
        </w:rPr>
        <w:t>ти 1М. Но если он оснащен GRIN-коннектором</w:t>
      </w:r>
      <w:r>
        <w:rPr>
          <w:rFonts w:ascii="Arial" w:hAnsi="Arial" w:cs="Arial"/>
          <w:sz w:val="24"/>
        </w:rPr>
        <w:t xml:space="preserve">, то чтобы для такой </w:t>
      </w:r>
      <w:r w:rsidR="00422F7F">
        <w:rPr>
          <w:rFonts w:ascii="Arial" w:hAnsi="Arial" w:cs="Arial"/>
          <w:sz w:val="24"/>
        </w:rPr>
        <w:t>линии</w:t>
      </w:r>
      <w:r>
        <w:rPr>
          <w:rFonts w:ascii="Arial" w:hAnsi="Arial" w:cs="Arial"/>
          <w:sz w:val="24"/>
        </w:rPr>
        <w:t xml:space="preserve"> уровень опасности был 1М, мощность в волокне должна быть ниже 14 мВт. Кроме того, пучок продолжает оставаться опасным на гораздо большем расстоянии, чем обычно ожидают телекоммуникационные операторы, привыкшие к использованию обычных волоконно-оптических </w:t>
      </w:r>
      <w:r w:rsidR="00171CFF">
        <w:rPr>
          <w:rFonts w:ascii="Arial" w:hAnsi="Arial" w:cs="Arial"/>
          <w:sz w:val="24"/>
        </w:rPr>
        <w:t>коннекторов</w:t>
      </w:r>
      <w:r>
        <w:rPr>
          <w:rFonts w:ascii="Arial" w:hAnsi="Arial" w:cs="Arial"/>
          <w:sz w:val="24"/>
        </w:rPr>
        <w:t xml:space="preserve">. </w:t>
      </w:r>
    </w:p>
    <w:p w14:paraId="69A49694" w14:textId="2FB33B7C" w:rsidR="001640D0" w:rsidRDefault="00302443">
      <w:pPr>
        <w:spacing w:after="0" w:line="360" w:lineRule="auto"/>
        <w:ind w:firstLine="709"/>
        <w:jc w:val="both"/>
        <w:rPr>
          <w:rFonts w:ascii="Arial" w:hAnsi="Arial" w:cs="Arial"/>
        </w:rPr>
      </w:pPr>
      <w:r w:rsidRPr="002360A2">
        <w:rPr>
          <w:rFonts w:ascii="Arial" w:hAnsi="Arial" w:cs="Arial"/>
          <w:spacing w:val="40"/>
        </w:rPr>
        <w:t>Примечание</w:t>
      </w:r>
      <w:r>
        <w:rPr>
          <w:rFonts w:ascii="Arial" w:hAnsi="Arial" w:cs="Arial"/>
        </w:rPr>
        <w:t xml:space="preserve"> – См. также примечание 1 к таблице D.1 </w:t>
      </w:r>
      <w:r>
        <w:rPr>
          <w:rFonts w:ascii="Arial" w:hAnsi="Arial" w:cs="Arial"/>
          <w:lang w:val="en-US"/>
        </w:rPr>
        <w:t>IEC</w:t>
      </w:r>
      <w:r>
        <w:rPr>
          <w:rFonts w:ascii="Arial" w:hAnsi="Arial" w:cs="Arial"/>
        </w:rPr>
        <w:t xml:space="preserve"> 60825-2:2004 </w:t>
      </w:r>
      <w:r w:rsidR="00491EAE">
        <w:rPr>
          <w:rFonts w:ascii="Arial" w:hAnsi="Arial" w:cs="Arial"/>
        </w:rPr>
        <w:t xml:space="preserve">                            </w:t>
      </w:r>
      <w:r>
        <w:rPr>
          <w:rFonts w:ascii="Arial" w:hAnsi="Arial" w:cs="Arial"/>
        </w:rPr>
        <w:t>(с поправками 1:2006 и 2:2010): «</w:t>
      </w:r>
      <w:r w:rsidR="001640D0" w:rsidRPr="001640D0">
        <w:rPr>
          <w:rFonts w:ascii="Arial" w:hAnsi="Arial" w:cs="Arial"/>
        </w:rPr>
        <w:t>Некоторые коннекторы используют увеличенный диаметр модового поля</w:t>
      </w:r>
      <w:r w:rsidR="001640D0">
        <w:rPr>
          <w:rFonts w:ascii="Arial" w:hAnsi="Arial" w:cs="Arial"/>
        </w:rPr>
        <w:t xml:space="preserve"> (ДМП)</w:t>
      </w:r>
      <w:r w:rsidR="001640D0" w:rsidRPr="001640D0">
        <w:rPr>
          <w:rFonts w:ascii="Arial" w:hAnsi="Arial" w:cs="Arial"/>
        </w:rPr>
        <w:t xml:space="preserve">, и расходимость в дальнем поле для них ниже. Эти коннекторы могут привести к более высокому уровню опасности, и при использовании этих коннекторов </w:t>
      </w:r>
      <w:r w:rsidR="002621B7">
        <w:rPr>
          <w:rFonts w:ascii="Arial" w:hAnsi="Arial" w:cs="Arial"/>
        </w:rPr>
        <w:t>рекомендуется проводить дополнительное определение уровня опасности»</w:t>
      </w:r>
      <w:r w:rsidR="001640D0" w:rsidRPr="001640D0">
        <w:rPr>
          <w:rFonts w:ascii="Arial" w:hAnsi="Arial" w:cs="Arial"/>
        </w:rPr>
        <w:t>.</w:t>
      </w:r>
    </w:p>
    <w:p w14:paraId="353A635D" w14:textId="64B35B2D" w:rsidR="0055091B" w:rsidRDefault="00302443">
      <w:pPr>
        <w:tabs>
          <w:tab w:val="left" w:pos="851"/>
          <w:tab w:val="right" w:leader="dot" w:pos="9781"/>
        </w:tabs>
        <w:spacing w:after="0" w:line="360" w:lineRule="auto"/>
        <w:ind w:firstLine="709"/>
        <w:jc w:val="both"/>
        <w:outlineLvl w:val="1"/>
        <w:rPr>
          <w:rFonts w:ascii="Arial" w:hAnsi="Arial" w:cs="Arial"/>
          <w:b/>
          <w:sz w:val="24"/>
          <w:szCs w:val="24"/>
        </w:rPr>
      </w:pPr>
      <w:bookmarkStart w:id="23" w:name="_Toc197444509"/>
      <w:r>
        <w:rPr>
          <w:rFonts w:ascii="Arial" w:hAnsi="Arial" w:cs="Arial"/>
          <w:b/>
          <w:sz w:val="24"/>
          <w:szCs w:val="24"/>
        </w:rPr>
        <w:t>4.8 Повышение температуры аттенюаторов, коллиматоров, разветвителей и других пассивных компонентов</w:t>
      </w:r>
      <w:bookmarkEnd w:id="23"/>
      <w:r>
        <w:rPr>
          <w:rFonts w:ascii="Arial" w:hAnsi="Arial" w:cs="Arial"/>
          <w:b/>
          <w:sz w:val="24"/>
          <w:szCs w:val="24"/>
        </w:rPr>
        <w:t xml:space="preserve"> </w:t>
      </w:r>
    </w:p>
    <w:p w14:paraId="1C02C69F" w14:textId="2F013C0B"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Чистота оптических компонентов, предназначенных для использования в </w:t>
      </w:r>
      <w:r w:rsidR="00422F7F" w:rsidRPr="00422F7F">
        <w:rPr>
          <w:rFonts w:ascii="Arial" w:hAnsi="Arial" w:cs="Arial"/>
          <w:sz w:val="24"/>
          <w:szCs w:val="24"/>
        </w:rPr>
        <w:t>ВОЛС с высокой мощностью излучения</w:t>
      </w:r>
      <w:r>
        <w:rPr>
          <w:rFonts w:ascii="Arial" w:hAnsi="Arial" w:cs="Arial"/>
          <w:sz w:val="24"/>
          <w:szCs w:val="24"/>
        </w:rPr>
        <w:t xml:space="preserve">, не должна быть ухудшена за период времени от окончания изготовления до установки. Полированную торцевую поверхность коннектора не допускается трогать руками или брать в руки, ее следует очищать только с помощью соответствующих методов в соответствии с рекомендациями. </w:t>
      </w:r>
    </w:p>
    <w:p w14:paraId="7D1A9E75" w14:textId="77777777" w:rsidR="00F21298" w:rsidRDefault="00F21298">
      <w:pPr>
        <w:spacing w:after="0" w:line="240" w:lineRule="auto"/>
        <w:rPr>
          <w:rFonts w:ascii="Arial" w:hAnsi="Arial" w:cs="Arial"/>
          <w:sz w:val="24"/>
          <w:szCs w:val="24"/>
        </w:rPr>
      </w:pPr>
      <w:r>
        <w:rPr>
          <w:rFonts w:ascii="Arial" w:hAnsi="Arial" w:cs="Arial"/>
          <w:sz w:val="24"/>
          <w:szCs w:val="24"/>
        </w:rPr>
        <w:br w:type="page"/>
      </w:r>
    </w:p>
    <w:p w14:paraId="318A8174" w14:textId="4AE98EDD" w:rsidR="0055091B" w:rsidRDefault="00302443">
      <w:pPr>
        <w:spacing w:after="0" w:line="360" w:lineRule="auto"/>
        <w:ind w:firstLine="709"/>
        <w:jc w:val="both"/>
        <w:rPr>
          <w:rFonts w:ascii="Arial" w:hAnsi="Arial" w:cs="Arial"/>
          <w:sz w:val="24"/>
          <w:szCs w:val="24"/>
        </w:rPr>
      </w:pPr>
      <w:r>
        <w:rPr>
          <w:rFonts w:ascii="Arial" w:hAnsi="Arial" w:cs="Arial"/>
          <w:sz w:val="24"/>
          <w:szCs w:val="24"/>
        </w:rPr>
        <w:lastRenderedPageBreak/>
        <w:t xml:space="preserve">Каждое соединение должно быть проверено на предмет чистоты и/или повреждения в соответствии с </w:t>
      </w:r>
      <w:r>
        <w:rPr>
          <w:rFonts w:ascii="Arial" w:hAnsi="Arial" w:cs="Arial"/>
          <w:sz w:val="24"/>
          <w:szCs w:val="24"/>
          <w:lang w:val="en-US"/>
        </w:rPr>
        <w:t>IEC</w:t>
      </w:r>
      <w:r>
        <w:rPr>
          <w:rFonts w:ascii="Arial" w:hAnsi="Arial" w:cs="Arial"/>
          <w:sz w:val="24"/>
          <w:szCs w:val="24"/>
        </w:rPr>
        <w:t xml:space="preserve"> 61300-3-35 (с использованием аттенюатора для уменьшения мощности </w:t>
      </w:r>
      <w:r w:rsidR="002A33B8">
        <w:rPr>
          <w:rFonts w:ascii="Arial" w:hAnsi="Arial" w:cs="Arial"/>
          <w:sz w:val="24"/>
          <w:szCs w:val="24"/>
        </w:rPr>
        <w:t xml:space="preserve">излучения </w:t>
      </w:r>
      <w:r>
        <w:rPr>
          <w:rFonts w:ascii="Arial" w:hAnsi="Arial" w:cs="Arial"/>
          <w:sz w:val="24"/>
          <w:szCs w:val="24"/>
        </w:rPr>
        <w:t xml:space="preserve">до безопасного уровня для </w:t>
      </w:r>
      <w:r w:rsidR="004242D9">
        <w:rPr>
          <w:rFonts w:ascii="Arial" w:hAnsi="Arial" w:cs="Arial"/>
          <w:sz w:val="24"/>
          <w:szCs w:val="24"/>
        </w:rPr>
        <w:t>глаз</w:t>
      </w:r>
      <w:r>
        <w:rPr>
          <w:rFonts w:ascii="Arial" w:hAnsi="Arial" w:cs="Arial"/>
          <w:sz w:val="24"/>
          <w:szCs w:val="24"/>
        </w:rPr>
        <w:t xml:space="preserve"> в случае случайного подключения волокна) или с </w:t>
      </w:r>
      <w:r w:rsidR="00F21298">
        <w:rPr>
          <w:rFonts w:ascii="Arial" w:hAnsi="Arial" w:cs="Arial"/>
          <w:sz w:val="24"/>
          <w:szCs w:val="24"/>
        </w:rPr>
        <w:t>применением</w:t>
      </w:r>
      <w:r>
        <w:rPr>
          <w:rFonts w:ascii="Arial" w:hAnsi="Arial" w:cs="Arial"/>
          <w:sz w:val="24"/>
          <w:szCs w:val="24"/>
        </w:rPr>
        <w:t xml:space="preserve"> эквивалентного средства непрямого просмотра. Рекомендуется, чтобы </w:t>
      </w:r>
      <w:r w:rsidR="002621B7">
        <w:rPr>
          <w:rFonts w:ascii="Arial" w:hAnsi="Arial" w:cs="Arial"/>
          <w:sz w:val="24"/>
          <w:szCs w:val="24"/>
        </w:rPr>
        <w:t>коннекторы</w:t>
      </w:r>
      <w:r>
        <w:rPr>
          <w:rFonts w:ascii="Arial" w:hAnsi="Arial" w:cs="Arial"/>
          <w:sz w:val="24"/>
          <w:szCs w:val="24"/>
        </w:rPr>
        <w:t xml:space="preserve"> и торцы волокна, подготовленные для сращивания, и подобные компоненты были проверены на чистоту, прежде чем выполнять соединение или сращивание. Рекомендуется также проверять их до того, как в </w:t>
      </w:r>
      <w:r w:rsidR="00422F7F">
        <w:rPr>
          <w:rFonts w:ascii="Arial" w:hAnsi="Arial" w:cs="Arial"/>
          <w:sz w:val="24"/>
          <w:szCs w:val="24"/>
        </w:rPr>
        <w:t>линию</w:t>
      </w:r>
      <w:r>
        <w:rPr>
          <w:rFonts w:ascii="Arial" w:hAnsi="Arial" w:cs="Arial"/>
          <w:sz w:val="24"/>
          <w:szCs w:val="24"/>
        </w:rPr>
        <w:t xml:space="preserve"> будет введена высокая мощность. Материалы, используемые для оптических компонентов, предназначенных для использования в </w:t>
      </w:r>
      <w:r w:rsidR="00422F7F" w:rsidRPr="00422F7F">
        <w:rPr>
          <w:rFonts w:ascii="Arial" w:hAnsi="Arial" w:cs="Arial"/>
          <w:sz w:val="24"/>
          <w:szCs w:val="24"/>
        </w:rPr>
        <w:t>ВОЛС с высокой мощностью излучения</w:t>
      </w:r>
      <w:r>
        <w:rPr>
          <w:rFonts w:ascii="Arial" w:hAnsi="Arial" w:cs="Arial"/>
          <w:sz w:val="24"/>
          <w:szCs w:val="24"/>
        </w:rPr>
        <w:t>, то есть коннекторы, аттенюаторы, коллиматоры, створки и т.</w:t>
      </w:r>
      <w:r w:rsidR="00E86F4B">
        <w:rPr>
          <w:rFonts w:ascii="Arial" w:hAnsi="Arial" w:cs="Arial"/>
          <w:sz w:val="24"/>
          <w:szCs w:val="24"/>
        </w:rPr>
        <w:t> </w:t>
      </w:r>
      <w:r>
        <w:rPr>
          <w:rFonts w:ascii="Arial" w:hAnsi="Arial" w:cs="Arial"/>
          <w:sz w:val="24"/>
          <w:szCs w:val="24"/>
        </w:rPr>
        <w:t xml:space="preserve">д., также должны иметь соответствующий класс воспламеняемости. </w:t>
      </w:r>
    </w:p>
    <w:p w14:paraId="299501C1" w14:textId="1A391FB6" w:rsidR="0055091B" w:rsidRDefault="00302443">
      <w:pPr>
        <w:spacing w:after="0" w:line="360" w:lineRule="auto"/>
        <w:ind w:firstLine="709"/>
        <w:jc w:val="both"/>
        <w:rPr>
          <w:rFonts w:ascii="Arial" w:hAnsi="Arial" w:cs="Arial"/>
          <w:sz w:val="24"/>
          <w:szCs w:val="24"/>
        </w:rPr>
      </w:pPr>
      <w:r>
        <w:rPr>
          <w:rFonts w:ascii="Arial" w:hAnsi="Arial" w:cs="Arial"/>
          <w:sz w:val="24"/>
          <w:szCs w:val="24"/>
        </w:rPr>
        <w:t xml:space="preserve">Некоторые пассивные оптические компоненты, например оптические аттенюаторы затворного типа, в которых используют волокно, легированное металлом, и которые содержат материалы, поглощающие оптическую энергию, являются недостаточно устойчивыми к оптическому излучению высокой мощности. Согласно оценкам высокой мощности и тепловому моделированию допустимая максимальная мощность для поддержания долговременной надежности для фиксированных затворных оптических аттенюаторов (ослабление на 10 дБ) типа SC (см. </w:t>
      </w:r>
      <w:r>
        <w:rPr>
          <w:rFonts w:ascii="Arial" w:hAnsi="Arial" w:cs="Arial"/>
          <w:sz w:val="24"/>
          <w:szCs w:val="24"/>
          <w:lang w:val="en-US"/>
        </w:rPr>
        <w:t>IEC</w:t>
      </w:r>
      <w:r w:rsidR="00F21298">
        <w:rPr>
          <w:rFonts w:ascii="Arial" w:hAnsi="Arial" w:cs="Arial"/>
          <w:sz w:val="24"/>
          <w:szCs w:val="24"/>
        </w:rPr>
        <w:t xml:space="preserve"> </w:t>
      </w:r>
      <w:r>
        <w:rPr>
          <w:rFonts w:ascii="Arial" w:hAnsi="Arial" w:cs="Arial"/>
          <w:sz w:val="24"/>
          <w:szCs w:val="24"/>
        </w:rPr>
        <w:t xml:space="preserve">61754-4) составляет около 300 мВт. Максимальная мощность зависит от значения ослабления, и необходимо помнить, что при использовании высоких оптических мощностей следует соблюдать осторожность. Сведения приведены в </w:t>
      </w:r>
      <w:r>
        <w:rPr>
          <w:rFonts w:ascii="Arial" w:hAnsi="Arial" w:cs="Arial"/>
          <w:sz w:val="24"/>
          <w:szCs w:val="24"/>
          <w:lang w:val="en-US"/>
        </w:rPr>
        <w:t>IEC</w:t>
      </w:r>
      <w:r>
        <w:rPr>
          <w:rFonts w:ascii="Arial" w:hAnsi="Arial" w:cs="Arial"/>
          <w:sz w:val="24"/>
          <w:szCs w:val="24"/>
        </w:rPr>
        <w:t xml:space="preserve">/TR 62627-03-03. </w:t>
      </w:r>
    </w:p>
    <w:p w14:paraId="54710EF2" w14:textId="2884B564" w:rsidR="0055091B" w:rsidRDefault="00302443">
      <w:pPr>
        <w:spacing w:after="0" w:line="360" w:lineRule="auto"/>
        <w:ind w:firstLine="709"/>
        <w:jc w:val="both"/>
        <w:rPr>
          <w:rFonts w:ascii="Arial" w:hAnsi="Arial" w:cs="Arial"/>
          <w:sz w:val="24"/>
          <w:szCs w:val="24"/>
        </w:rPr>
      </w:pPr>
      <w:r>
        <w:rPr>
          <w:rFonts w:ascii="Arial" w:hAnsi="Arial" w:cs="Arial"/>
          <w:sz w:val="24"/>
          <w:szCs w:val="24"/>
        </w:rPr>
        <w:t>Для гарантии того, что герметизирующие материалы (и покрытия) не будут повреждены при работе на высокой мощности, требуется проведение испытаний на повреждение пассивных компонентов (например, разветвителей волокна), которое может потребовать довольно длительного времени работы при</w:t>
      </w:r>
      <w:r w:rsidR="0024452E">
        <w:rPr>
          <w:rFonts w:ascii="Arial" w:hAnsi="Arial" w:cs="Arial"/>
          <w:sz w:val="24"/>
          <w:szCs w:val="24"/>
        </w:rPr>
        <w:t xml:space="preserve"> высокой мощности</w:t>
      </w:r>
      <w:r>
        <w:rPr>
          <w:rFonts w:ascii="Arial" w:hAnsi="Arial" w:cs="Arial"/>
          <w:sz w:val="24"/>
          <w:szCs w:val="24"/>
        </w:rPr>
        <w:t xml:space="preserve">. </w:t>
      </w:r>
    </w:p>
    <w:p w14:paraId="10573ED9" w14:textId="1C7319DA" w:rsidR="0055091B" w:rsidRDefault="00302443">
      <w:pPr>
        <w:spacing w:after="0" w:line="360" w:lineRule="auto"/>
        <w:ind w:firstLine="709"/>
        <w:jc w:val="both"/>
        <w:rPr>
          <w:b/>
          <w:bCs/>
        </w:rPr>
      </w:pPr>
      <w:r>
        <w:rPr>
          <w:rFonts w:ascii="Arial" w:hAnsi="Arial" w:cs="Arial"/>
          <w:sz w:val="24"/>
          <w:szCs w:val="24"/>
        </w:rPr>
        <w:t>Дополнительная информация содержится в OFC/NFOEC 2010 JThA60 [13], IEC/TR 62627-03-02, OITDA TP 04/SP-PD-2008 [14] и OITDA TP 09/SP-PD-2010</w:t>
      </w:r>
      <w:r w:rsidR="00917B42">
        <w:rPr>
          <w:rFonts w:ascii="Arial" w:hAnsi="Arial" w:cs="Arial"/>
          <w:sz w:val="24"/>
          <w:szCs w:val="24"/>
        </w:rPr>
        <w:t xml:space="preserve"> </w:t>
      </w:r>
      <w:r w:rsidR="00917B42" w:rsidRPr="00917B42">
        <w:rPr>
          <w:rFonts w:ascii="Arial" w:hAnsi="Arial" w:cs="Arial"/>
          <w:sz w:val="24"/>
          <w:szCs w:val="24"/>
        </w:rPr>
        <w:t>[16]</w:t>
      </w:r>
      <w:r>
        <w:rPr>
          <w:rFonts w:ascii="Arial" w:hAnsi="Arial" w:cs="Arial"/>
          <w:sz w:val="24"/>
          <w:szCs w:val="24"/>
        </w:rPr>
        <w:t>. Оптические изоляторы обычно содержат вращатели Фарадея, которые поглощают примерно 1</w:t>
      </w:r>
      <w:r w:rsidR="002C3B0C" w:rsidRPr="00FF48D4">
        <w:rPr>
          <w:rFonts w:ascii="Arial" w:hAnsi="Arial" w:cs="Arial"/>
          <w:sz w:val="24"/>
          <w:szCs w:val="24"/>
        </w:rPr>
        <w:t xml:space="preserve"> </w:t>
      </w:r>
      <w:r>
        <w:rPr>
          <w:rFonts w:ascii="Arial" w:hAnsi="Arial" w:cs="Arial"/>
          <w:sz w:val="24"/>
          <w:szCs w:val="24"/>
        </w:rPr>
        <w:t xml:space="preserve">% мощности. </w:t>
      </w:r>
    </w:p>
    <w:p w14:paraId="7E12B1A4" w14:textId="244803DB" w:rsidR="0055091B" w:rsidRDefault="00302443">
      <w:pPr>
        <w:tabs>
          <w:tab w:val="left" w:pos="851"/>
          <w:tab w:val="right" w:leader="dot" w:pos="9781"/>
        </w:tabs>
        <w:spacing w:after="0" w:line="360" w:lineRule="auto"/>
        <w:ind w:firstLine="709"/>
        <w:jc w:val="both"/>
        <w:outlineLvl w:val="1"/>
        <w:rPr>
          <w:rFonts w:ascii="Arial" w:hAnsi="Arial" w:cs="Arial"/>
          <w:b/>
          <w:sz w:val="24"/>
          <w:szCs w:val="24"/>
        </w:rPr>
      </w:pPr>
      <w:bookmarkStart w:id="24" w:name="_Toc197444510"/>
      <w:r>
        <w:rPr>
          <w:rFonts w:ascii="Arial" w:hAnsi="Arial" w:cs="Arial"/>
          <w:b/>
          <w:sz w:val="24"/>
          <w:szCs w:val="24"/>
        </w:rPr>
        <w:t>4.9 Дополнительная маркировка</w:t>
      </w:r>
      <w:bookmarkEnd w:id="24"/>
      <w:r>
        <w:rPr>
          <w:rFonts w:ascii="Arial" w:hAnsi="Arial" w:cs="Arial"/>
          <w:b/>
          <w:sz w:val="24"/>
          <w:szCs w:val="24"/>
        </w:rPr>
        <w:t xml:space="preserve"> </w:t>
      </w:r>
    </w:p>
    <w:p w14:paraId="2E35E43B" w14:textId="65ADA0E9" w:rsidR="0055091B" w:rsidRDefault="00302443">
      <w:pPr>
        <w:spacing w:after="0" w:line="360" w:lineRule="auto"/>
        <w:ind w:firstLine="709"/>
        <w:jc w:val="both"/>
        <w:rPr>
          <w:rFonts w:ascii="Arial" w:hAnsi="Arial" w:cs="Arial"/>
          <w:sz w:val="24"/>
        </w:rPr>
      </w:pPr>
      <w:r>
        <w:rPr>
          <w:rFonts w:ascii="Arial" w:hAnsi="Arial" w:cs="Arial"/>
          <w:sz w:val="24"/>
        </w:rPr>
        <w:t>Дополнительная опасность из-за увеличения мощности</w:t>
      </w:r>
      <w:r w:rsidR="004242D9">
        <w:rPr>
          <w:rFonts w:ascii="Arial" w:hAnsi="Arial" w:cs="Arial"/>
          <w:sz w:val="24"/>
        </w:rPr>
        <w:t xml:space="preserve"> </w:t>
      </w:r>
      <w:r w:rsidR="004242D9" w:rsidRPr="004242D9">
        <w:rPr>
          <w:rFonts w:ascii="Arial" w:hAnsi="Arial" w:cs="Arial"/>
          <w:sz w:val="24"/>
        </w:rPr>
        <w:t>излучения</w:t>
      </w:r>
      <w:r>
        <w:rPr>
          <w:rFonts w:ascii="Arial" w:hAnsi="Arial" w:cs="Arial"/>
          <w:sz w:val="24"/>
        </w:rPr>
        <w:t xml:space="preserve"> может привести к необходимости нанесения дополнительной маркировки и дополнительной информации для пользователя, которая расширяет требования, установленные </w:t>
      </w:r>
      <w:r w:rsidR="008624FE">
        <w:rPr>
          <w:rFonts w:ascii="Arial" w:hAnsi="Arial" w:cs="Arial"/>
          <w:sz w:val="24"/>
        </w:rPr>
        <w:t xml:space="preserve">           </w:t>
      </w:r>
      <w:r>
        <w:rPr>
          <w:rFonts w:ascii="Arial" w:hAnsi="Arial" w:cs="Arial"/>
          <w:sz w:val="24"/>
          <w:szCs w:val="24"/>
          <w:lang w:val="en-US"/>
        </w:rPr>
        <w:t>IEC</w:t>
      </w:r>
      <w:r>
        <w:rPr>
          <w:rFonts w:ascii="Arial" w:hAnsi="Arial" w:cs="Arial"/>
          <w:sz w:val="24"/>
        </w:rPr>
        <w:t xml:space="preserve"> 60825-2. </w:t>
      </w:r>
    </w:p>
    <w:p w14:paraId="64816474" w14:textId="4D582E00" w:rsidR="0055091B" w:rsidRDefault="00302443">
      <w:pPr>
        <w:spacing w:after="0" w:line="360" w:lineRule="auto"/>
        <w:ind w:firstLine="709"/>
        <w:jc w:val="both"/>
        <w:rPr>
          <w:rFonts w:ascii="Arial" w:hAnsi="Arial" w:cs="Arial"/>
          <w:sz w:val="24"/>
        </w:rPr>
      </w:pPr>
      <w:r>
        <w:rPr>
          <w:rFonts w:ascii="Arial" w:hAnsi="Arial" w:cs="Arial"/>
          <w:sz w:val="24"/>
        </w:rPr>
        <w:lastRenderedPageBreak/>
        <w:t xml:space="preserve">Возможно, потребуется использовать дополнительную маркировку, чтобы обратить внимание пользователя на высокую оптическую мощность, присутствующую в волокне, и, следовательно, к потенциальной возможности повреждения волокна, </w:t>
      </w:r>
      <w:r>
        <w:rPr>
          <w:rFonts w:ascii="Arial" w:hAnsi="Arial" w:cs="Arial"/>
          <w:sz w:val="24"/>
          <w:szCs w:val="24"/>
        </w:rPr>
        <w:t>коннектора</w:t>
      </w:r>
      <w:r>
        <w:rPr>
          <w:rFonts w:ascii="Arial" w:hAnsi="Arial" w:cs="Arial"/>
          <w:sz w:val="24"/>
        </w:rPr>
        <w:t xml:space="preserve"> или оболочки волокна (или даже повреждению близлежащих маломощных волокон). Нанесение дополнительной маркировки, содержащей данные о потенциальной опасности возгорания, рекомендуется, если мощность</w:t>
      </w:r>
      <w:r w:rsidR="00533142" w:rsidRPr="00533142">
        <w:t xml:space="preserve"> </w:t>
      </w:r>
      <w:r w:rsidR="00533142" w:rsidRPr="00533142">
        <w:rPr>
          <w:rFonts w:ascii="Arial" w:hAnsi="Arial" w:cs="Arial"/>
          <w:sz w:val="24"/>
        </w:rPr>
        <w:t>излучения</w:t>
      </w:r>
      <w:r>
        <w:rPr>
          <w:rFonts w:ascii="Arial" w:hAnsi="Arial" w:cs="Arial"/>
          <w:sz w:val="24"/>
        </w:rPr>
        <w:t xml:space="preserve"> в волокне превышает 500 мВт. В качестве альтернативы можно использовать строгий организационный контроль (например, контролируемы</w:t>
      </w:r>
      <w:r w:rsidR="00F21298">
        <w:rPr>
          <w:rFonts w:ascii="Arial" w:hAnsi="Arial" w:cs="Arial"/>
          <w:sz w:val="24"/>
        </w:rPr>
        <w:t>й</w:t>
      </w:r>
      <w:r>
        <w:rPr>
          <w:rFonts w:ascii="Arial" w:hAnsi="Arial" w:cs="Arial"/>
          <w:sz w:val="24"/>
        </w:rPr>
        <w:t xml:space="preserve"> доступ к ключам от мест, где </w:t>
      </w:r>
      <w:r w:rsidR="004242D9">
        <w:rPr>
          <w:rFonts w:ascii="Arial" w:hAnsi="Arial" w:cs="Arial"/>
          <w:sz w:val="24"/>
        </w:rPr>
        <w:t>используется</w:t>
      </w:r>
      <w:r>
        <w:rPr>
          <w:rFonts w:ascii="Arial" w:hAnsi="Arial" w:cs="Arial"/>
          <w:sz w:val="24"/>
        </w:rPr>
        <w:t xml:space="preserve"> высок</w:t>
      </w:r>
      <w:r w:rsidR="004242D9">
        <w:rPr>
          <w:rFonts w:ascii="Arial" w:hAnsi="Arial" w:cs="Arial"/>
          <w:sz w:val="24"/>
        </w:rPr>
        <w:t>ая мощность излучения</w:t>
      </w:r>
      <w:r>
        <w:rPr>
          <w:rFonts w:ascii="Arial" w:hAnsi="Arial" w:cs="Arial"/>
          <w:sz w:val="24"/>
        </w:rPr>
        <w:t xml:space="preserve">). </w:t>
      </w:r>
    </w:p>
    <w:p w14:paraId="52F798BF" w14:textId="3D85D649" w:rsidR="0055091B" w:rsidRPr="00917B42" w:rsidRDefault="00302443">
      <w:pPr>
        <w:spacing w:after="0" w:line="360" w:lineRule="auto"/>
        <w:ind w:firstLine="709"/>
        <w:jc w:val="both"/>
        <w:rPr>
          <w:rFonts w:ascii="Arial" w:hAnsi="Arial" w:cs="Arial"/>
          <w:sz w:val="24"/>
        </w:rPr>
      </w:pPr>
      <w:r w:rsidRPr="00917B42">
        <w:rPr>
          <w:rFonts w:ascii="Arial" w:hAnsi="Arial" w:cs="Arial"/>
          <w:sz w:val="24"/>
        </w:rPr>
        <w:t xml:space="preserve">В связи с тем, что волокна </w:t>
      </w:r>
      <w:r w:rsidR="00D255EF" w:rsidRPr="00917B42">
        <w:rPr>
          <w:rFonts w:ascii="Arial" w:hAnsi="Arial" w:cs="Arial"/>
          <w:sz w:val="24"/>
        </w:rPr>
        <w:t xml:space="preserve">ВОЛС </w:t>
      </w:r>
      <w:r w:rsidRPr="00917B42">
        <w:rPr>
          <w:rFonts w:ascii="Arial" w:hAnsi="Arial" w:cs="Arial"/>
          <w:sz w:val="24"/>
        </w:rPr>
        <w:t xml:space="preserve">могут быть протяженными по длине, маркировка (метки) должна быть предусмотрена в точках доступа там, где это необходимо. </w:t>
      </w:r>
    </w:p>
    <w:p w14:paraId="78F44D27" w14:textId="736CFDD4" w:rsidR="0055091B" w:rsidRPr="00917B42" w:rsidRDefault="00302443" w:rsidP="00917B42">
      <w:pPr>
        <w:spacing w:after="0" w:line="360" w:lineRule="auto"/>
        <w:ind w:firstLine="709"/>
        <w:jc w:val="both"/>
        <w:rPr>
          <w:rFonts w:ascii="Arial" w:hAnsi="Arial" w:cs="Arial"/>
          <w:sz w:val="24"/>
        </w:rPr>
      </w:pPr>
      <w:r w:rsidRPr="00917B42">
        <w:rPr>
          <w:rFonts w:ascii="Arial" w:hAnsi="Arial" w:cs="Arial"/>
          <w:sz w:val="24"/>
        </w:rPr>
        <w:t xml:space="preserve">В дополнение к обязательной маркировке, указанной в </w:t>
      </w:r>
      <w:r w:rsidRPr="00917B42">
        <w:rPr>
          <w:rFonts w:ascii="Arial" w:hAnsi="Arial" w:cs="Arial"/>
          <w:sz w:val="24"/>
          <w:szCs w:val="24"/>
          <w:lang w:val="en-US"/>
        </w:rPr>
        <w:t>IEC</w:t>
      </w:r>
      <w:r w:rsidRPr="00917B42">
        <w:rPr>
          <w:rFonts w:ascii="Arial" w:hAnsi="Arial" w:cs="Arial"/>
          <w:sz w:val="24"/>
        </w:rPr>
        <w:t xml:space="preserve"> 60825-2, для мест </w:t>
      </w:r>
      <w:r w:rsidR="00D255EF" w:rsidRPr="00917B42">
        <w:rPr>
          <w:rFonts w:ascii="Arial" w:hAnsi="Arial" w:cs="Arial"/>
          <w:sz w:val="24"/>
        </w:rPr>
        <w:t xml:space="preserve">ВОЛС </w:t>
      </w:r>
      <w:r w:rsidR="00533142">
        <w:rPr>
          <w:rFonts w:ascii="Arial" w:hAnsi="Arial" w:cs="Arial"/>
          <w:sz w:val="24"/>
        </w:rPr>
        <w:t>с высокой</w:t>
      </w:r>
      <w:r w:rsidRPr="00917B42">
        <w:rPr>
          <w:rFonts w:ascii="Arial" w:hAnsi="Arial" w:cs="Arial"/>
          <w:sz w:val="24"/>
        </w:rPr>
        <w:t xml:space="preserve"> мощностью</w:t>
      </w:r>
      <w:r w:rsidR="00533142" w:rsidRPr="00533142">
        <w:t xml:space="preserve"> </w:t>
      </w:r>
      <w:r w:rsidR="00533142" w:rsidRPr="00533142">
        <w:rPr>
          <w:rFonts w:ascii="Arial" w:hAnsi="Arial" w:cs="Arial"/>
          <w:sz w:val="24"/>
        </w:rPr>
        <w:t>излучения</w:t>
      </w:r>
      <w:r w:rsidRPr="00917B42">
        <w:rPr>
          <w:rFonts w:ascii="Arial" w:hAnsi="Arial" w:cs="Arial"/>
          <w:sz w:val="24"/>
        </w:rPr>
        <w:t xml:space="preserve"> и уровнями опасности 2, 2М, 3R и 3В должна быть нанесена предупредительная маркировка </w:t>
      </w:r>
      <w:r w:rsidR="00533142">
        <w:rPr>
          <w:rFonts w:ascii="Arial" w:hAnsi="Arial" w:cs="Arial"/>
          <w:sz w:val="24"/>
        </w:rPr>
        <w:t xml:space="preserve">с </w:t>
      </w:r>
      <w:r w:rsidRPr="00917B42">
        <w:rPr>
          <w:rFonts w:ascii="Arial" w:hAnsi="Arial" w:cs="Arial"/>
          <w:sz w:val="24"/>
        </w:rPr>
        <w:t xml:space="preserve">символом лазерной опасности, как показано на рисунке 3 </w:t>
      </w:r>
      <w:r w:rsidRPr="00917B42">
        <w:rPr>
          <w:rFonts w:ascii="Arial" w:hAnsi="Arial" w:cs="Arial"/>
          <w:sz w:val="24"/>
          <w:szCs w:val="24"/>
          <w:lang w:val="en-US"/>
        </w:rPr>
        <w:t>IEC</w:t>
      </w:r>
      <w:r w:rsidR="00533142">
        <w:rPr>
          <w:rFonts w:ascii="Arial" w:hAnsi="Arial" w:cs="Arial"/>
          <w:sz w:val="24"/>
        </w:rPr>
        <w:t xml:space="preserve"> 60825-1:2014.</w:t>
      </w:r>
    </w:p>
    <w:p w14:paraId="4F40CB60" w14:textId="013DD71C" w:rsidR="0055091B" w:rsidRDefault="00302443">
      <w:pPr>
        <w:pStyle w:val="1"/>
        <w:pageBreakBefore/>
        <w:spacing w:before="0" w:line="360" w:lineRule="auto"/>
        <w:jc w:val="center"/>
        <w:rPr>
          <w:rFonts w:ascii="Arial" w:hAnsi="Arial" w:cs="Arial"/>
          <w:b/>
          <w:color w:val="auto"/>
          <w:sz w:val="24"/>
          <w:szCs w:val="24"/>
        </w:rPr>
      </w:pPr>
      <w:bookmarkStart w:id="25" w:name="_Toc163052928"/>
      <w:bookmarkStart w:id="26" w:name="_Toc197444511"/>
      <w:r>
        <w:rPr>
          <w:rFonts w:ascii="Arial" w:hAnsi="Arial" w:cs="Arial"/>
          <w:b/>
          <w:color w:val="auto"/>
          <w:sz w:val="24"/>
          <w:szCs w:val="24"/>
        </w:rPr>
        <w:lastRenderedPageBreak/>
        <w:t xml:space="preserve">Приложение ДА </w:t>
      </w:r>
      <w:r>
        <w:rPr>
          <w:rFonts w:ascii="Arial" w:hAnsi="Arial" w:cs="Arial"/>
          <w:b/>
          <w:color w:val="auto"/>
          <w:sz w:val="24"/>
          <w:szCs w:val="24"/>
        </w:rPr>
        <w:br/>
        <w:t>(справочное)</w:t>
      </w:r>
      <w:r>
        <w:rPr>
          <w:rFonts w:ascii="Arial" w:hAnsi="Arial" w:cs="Arial"/>
          <w:b/>
          <w:color w:val="auto"/>
          <w:sz w:val="24"/>
          <w:szCs w:val="24"/>
        </w:rPr>
        <w:br/>
        <w:t>Сведения о соответствии ссылочных международных стандартов межгосударственным стандартам</w:t>
      </w:r>
      <w:bookmarkEnd w:id="25"/>
      <w:bookmarkEnd w:id="26"/>
    </w:p>
    <w:p w14:paraId="03C7059C" w14:textId="77777777" w:rsidR="0055091B" w:rsidRDefault="0055091B">
      <w:pPr>
        <w:spacing w:after="0" w:line="360" w:lineRule="auto"/>
        <w:jc w:val="both"/>
      </w:pPr>
    </w:p>
    <w:p w14:paraId="052EDC16" w14:textId="77777777" w:rsidR="0055091B" w:rsidRDefault="00302443">
      <w:pPr>
        <w:spacing w:after="120" w:line="360" w:lineRule="auto"/>
        <w:jc w:val="both"/>
        <w:rPr>
          <w:rFonts w:ascii="Arial" w:hAnsi="Arial" w:cs="Arial"/>
          <w:szCs w:val="24"/>
        </w:rPr>
      </w:pPr>
      <w:r>
        <w:rPr>
          <w:rFonts w:ascii="Arial" w:hAnsi="Arial" w:cs="Arial"/>
          <w:spacing w:val="40"/>
          <w:szCs w:val="24"/>
        </w:rPr>
        <w:t xml:space="preserve">Таблица </w:t>
      </w:r>
      <w:r>
        <w:rPr>
          <w:rFonts w:ascii="Arial" w:hAnsi="Arial" w:cs="Arial"/>
          <w:szCs w:val="24"/>
        </w:rPr>
        <w:t>ДА.1</w:t>
      </w:r>
    </w:p>
    <w:tbl>
      <w:tblPr>
        <w:tblStyle w:val="af9"/>
        <w:tblW w:w="9626" w:type="dxa"/>
        <w:tblLayout w:type="fixed"/>
        <w:tblLook w:val="04A0" w:firstRow="1" w:lastRow="0" w:firstColumn="1" w:lastColumn="0" w:noHBand="0" w:noVBand="1"/>
      </w:tblPr>
      <w:tblGrid>
        <w:gridCol w:w="3114"/>
        <w:gridCol w:w="1701"/>
        <w:gridCol w:w="4811"/>
      </w:tblGrid>
      <w:tr w:rsidR="0055091B" w14:paraId="5F89E112" w14:textId="77777777">
        <w:trPr>
          <w:tblHeader/>
        </w:trPr>
        <w:tc>
          <w:tcPr>
            <w:tcW w:w="3114" w:type="dxa"/>
            <w:tcBorders>
              <w:bottom w:val="double" w:sz="4" w:space="0" w:color="000000"/>
            </w:tcBorders>
          </w:tcPr>
          <w:p w14:paraId="71BDE41F" w14:textId="77777777" w:rsidR="0055091B" w:rsidRDefault="00302443" w:rsidP="008624FE">
            <w:pPr>
              <w:spacing w:beforeLines="40" w:before="96" w:after="0" w:line="360" w:lineRule="auto"/>
              <w:jc w:val="center"/>
              <w:rPr>
                <w:rFonts w:ascii="Arial" w:hAnsi="Arial" w:cs="Arial"/>
              </w:rPr>
            </w:pPr>
            <w:r>
              <w:rPr>
                <w:rFonts w:ascii="Arial" w:hAnsi="Arial" w:cs="Arial"/>
              </w:rPr>
              <w:t>Обозначение ссылочного международного стандарта</w:t>
            </w:r>
          </w:p>
        </w:tc>
        <w:tc>
          <w:tcPr>
            <w:tcW w:w="1701" w:type="dxa"/>
            <w:tcBorders>
              <w:bottom w:val="double" w:sz="4" w:space="0" w:color="000000"/>
            </w:tcBorders>
          </w:tcPr>
          <w:p w14:paraId="1CE578F1" w14:textId="77777777" w:rsidR="0055091B" w:rsidRDefault="00302443" w:rsidP="008624FE">
            <w:pPr>
              <w:spacing w:beforeLines="40" w:before="96" w:after="0" w:line="360" w:lineRule="auto"/>
              <w:jc w:val="center"/>
              <w:rPr>
                <w:rFonts w:ascii="Arial" w:hAnsi="Arial" w:cs="Arial"/>
              </w:rPr>
            </w:pPr>
            <w:r w:rsidRPr="008624FE">
              <w:rPr>
                <w:rFonts w:ascii="Arial" w:hAnsi="Arial" w:cs="Arial"/>
              </w:rPr>
              <w:t>Степень соответствия</w:t>
            </w:r>
          </w:p>
        </w:tc>
        <w:tc>
          <w:tcPr>
            <w:tcW w:w="4811" w:type="dxa"/>
            <w:tcBorders>
              <w:bottom w:val="double" w:sz="4" w:space="0" w:color="000000"/>
            </w:tcBorders>
          </w:tcPr>
          <w:p w14:paraId="2A5D7CCF" w14:textId="2BEEB5EF" w:rsidR="0055091B" w:rsidRDefault="00F21298" w:rsidP="008624FE">
            <w:pPr>
              <w:spacing w:beforeLines="40" w:before="96" w:after="0" w:line="360" w:lineRule="auto"/>
              <w:jc w:val="center"/>
              <w:rPr>
                <w:rFonts w:ascii="Arial" w:hAnsi="Arial" w:cs="Arial"/>
              </w:rPr>
            </w:pPr>
            <w:r w:rsidRPr="00F21298">
              <w:rPr>
                <w:rFonts w:ascii="Arial" w:hAnsi="Arial" w:cs="Arial"/>
              </w:rPr>
              <w:t>Обозначение и наименование соответствующего межгосударственного стандарта</w:t>
            </w:r>
          </w:p>
        </w:tc>
      </w:tr>
      <w:tr w:rsidR="0055091B" w14:paraId="022E53DD" w14:textId="77777777">
        <w:trPr>
          <w:trHeight w:val="761"/>
        </w:trPr>
        <w:tc>
          <w:tcPr>
            <w:tcW w:w="3114" w:type="dxa"/>
            <w:shd w:val="clear" w:color="auto" w:fill="FFFFFF"/>
          </w:tcPr>
          <w:p w14:paraId="478C6181" w14:textId="77777777" w:rsidR="0055091B" w:rsidRDefault="00302443" w:rsidP="008624FE">
            <w:pPr>
              <w:pStyle w:val="70"/>
              <w:tabs>
                <w:tab w:val="left" w:pos="1039"/>
              </w:tabs>
              <w:spacing w:beforeLines="20" w:before="48" w:line="360" w:lineRule="auto"/>
              <w:rPr>
                <w:rFonts w:ascii="Arial" w:hAnsi="Arial" w:cs="Arial"/>
                <w:i w:val="0"/>
                <w:sz w:val="22"/>
                <w:szCs w:val="22"/>
                <w:lang w:val="en-US"/>
              </w:rPr>
            </w:pPr>
            <w:r>
              <w:rPr>
                <w:rFonts w:ascii="Arial" w:hAnsi="Arial" w:cs="Arial"/>
                <w:i w:val="0"/>
                <w:sz w:val="22"/>
                <w:szCs w:val="22"/>
                <w:lang w:val="en-US"/>
              </w:rPr>
              <w:t>IEC 60825-1:2014</w:t>
            </w:r>
          </w:p>
        </w:tc>
        <w:tc>
          <w:tcPr>
            <w:tcW w:w="1701" w:type="dxa"/>
            <w:shd w:val="clear" w:color="auto" w:fill="FFFFFF"/>
          </w:tcPr>
          <w:p w14:paraId="6F857644" w14:textId="77777777" w:rsidR="0055091B" w:rsidRDefault="00302443" w:rsidP="008624FE">
            <w:pPr>
              <w:pStyle w:val="70"/>
              <w:tabs>
                <w:tab w:val="left" w:pos="1039"/>
              </w:tabs>
              <w:spacing w:beforeLines="40" w:before="96" w:line="360" w:lineRule="auto"/>
              <w:ind w:left="102"/>
              <w:jc w:val="center"/>
              <w:rPr>
                <w:rFonts w:ascii="Arial" w:hAnsi="Arial" w:cs="Arial"/>
                <w:i w:val="0"/>
                <w:sz w:val="22"/>
                <w:szCs w:val="22"/>
                <w:lang w:val="en-US"/>
              </w:rPr>
            </w:pPr>
            <w:r>
              <w:rPr>
                <w:rFonts w:ascii="Arial" w:hAnsi="Arial" w:cs="Arial"/>
                <w:i w:val="0"/>
                <w:sz w:val="22"/>
                <w:szCs w:val="22"/>
                <w:lang w:val="en-US"/>
              </w:rPr>
              <w:t>IDT</w:t>
            </w:r>
          </w:p>
        </w:tc>
        <w:tc>
          <w:tcPr>
            <w:tcW w:w="4811" w:type="dxa"/>
            <w:tcBorders>
              <w:top w:val="single" w:sz="4" w:space="0" w:color="auto"/>
            </w:tcBorders>
          </w:tcPr>
          <w:p w14:paraId="6E16F7D3" w14:textId="455C8070" w:rsidR="0055091B" w:rsidRDefault="00302443" w:rsidP="008624FE">
            <w:pPr>
              <w:tabs>
                <w:tab w:val="left" w:pos="1134"/>
              </w:tabs>
              <w:snapToGrid w:val="0"/>
              <w:spacing w:beforeLines="40" w:before="96" w:after="0" w:line="360" w:lineRule="auto"/>
              <w:jc w:val="both"/>
            </w:pPr>
            <w:r>
              <w:rPr>
                <w:rFonts w:ascii="Arial" w:hAnsi="Arial" w:cs="Arial"/>
              </w:rPr>
              <w:t>ГОСТ IEC 60825-1</w:t>
            </w:r>
            <w:r w:rsidR="008C714D" w:rsidRPr="008C714D">
              <w:rPr>
                <w:rFonts w:ascii="Arial" w:hAnsi="Arial" w:cs="Arial"/>
              </w:rPr>
              <w:t>–</w:t>
            </w:r>
            <w:r>
              <w:rPr>
                <w:rFonts w:ascii="Arial" w:hAnsi="Arial" w:cs="Arial"/>
              </w:rPr>
              <w:t xml:space="preserve">2023 </w:t>
            </w:r>
            <w:r w:rsidR="00F21298">
              <w:rPr>
                <w:rFonts w:ascii="Arial" w:hAnsi="Arial" w:cs="Arial"/>
              </w:rPr>
              <w:t>«</w:t>
            </w:r>
            <w:r>
              <w:rPr>
                <w:rFonts w:ascii="Arial" w:hAnsi="Arial" w:cs="Arial"/>
              </w:rPr>
              <w:t>Безопасность лазерной аппаратуры. Часть 1. Классификация оборудования и требования</w:t>
            </w:r>
            <w:r w:rsidR="00F21298">
              <w:rPr>
                <w:rFonts w:ascii="Arial" w:hAnsi="Arial" w:cs="Arial"/>
              </w:rPr>
              <w:t>»</w:t>
            </w:r>
          </w:p>
        </w:tc>
      </w:tr>
      <w:tr w:rsidR="0055091B" w14:paraId="33AE4279" w14:textId="77777777">
        <w:trPr>
          <w:trHeight w:val="494"/>
        </w:trPr>
        <w:tc>
          <w:tcPr>
            <w:tcW w:w="3114" w:type="dxa"/>
            <w:shd w:val="clear" w:color="auto" w:fill="FFFFFF"/>
          </w:tcPr>
          <w:p w14:paraId="465402A7" w14:textId="77777777" w:rsidR="0055091B" w:rsidRDefault="00302443" w:rsidP="008624FE">
            <w:pPr>
              <w:pStyle w:val="70"/>
              <w:tabs>
                <w:tab w:val="left" w:pos="1039"/>
              </w:tabs>
              <w:spacing w:beforeLines="20" w:before="48" w:line="360" w:lineRule="auto"/>
              <w:rPr>
                <w:rFonts w:ascii="Arial" w:hAnsi="Arial" w:cs="Arial"/>
                <w:i w:val="0"/>
                <w:sz w:val="22"/>
                <w:szCs w:val="22"/>
              </w:rPr>
            </w:pPr>
            <w:r>
              <w:rPr>
                <w:rFonts w:ascii="Arial" w:hAnsi="Arial" w:cs="Arial"/>
                <w:i w:val="0"/>
                <w:sz w:val="22"/>
                <w:szCs w:val="22"/>
                <w:lang w:val="en-US"/>
              </w:rPr>
              <w:t>IEC 60825-2:2004</w:t>
            </w:r>
          </w:p>
        </w:tc>
        <w:tc>
          <w:tcPr>
            <w:tcW w:w="1701" w:type="dxa"/>
            <w:shd w:val="clear" w:color="auto" w:fill="FFFFFF"/>
          </w:tcPr>
          <w:p w14:paraId="1FF69172" w14:textId="4FDAE5BB" w:rsidR="0055091B" w:rsidRDefault="008624FE" w:rsidP="008624FE">
            <w:pPr>
              <w:pStyle w:val="70"/>
              <w:tabs>
                <w:tab w:val="left" w:pos="1039"/>
              </w:tabs>
              <w:spacing w:beforeLines="40" w:before="96" w:line="360" w:lineRule="auto"/>
              <w:ind w:left="102"/>
              <w:jc w:val="center"/>
              <w:rPr>
                <w:rFonts w:ascii="Arial" w:hAnsi="Arial" w:cs="Arial"/>
                <w:i w:val="0"/>
                <w:sz w:val="22"/>
                <w:szCs w:val="22"/>
              </w:rPr>
            </w:pPr>
            <w:r>
              <w:rPr>
                <w:rFonts w:ascii="Arial" w:hAnsi="Arial" w:cs="Arial"/>
                <w:i w:val="0"/>
                <w:sz w:val="22"/>
                <w:szCs w:val="22"/>
              </w:rPr>
              <w:t>–</w:t>
            </w:r>
          </w:p>
        </w:tc>
        <w:tc>
          <w:tcPr>
            <w:tcW w:w="4811" w:type="dxa"/>
            <w:tcBorders>
              <w:top w:val="single" w:sz="4" w:space="0" w:color="auto"/>
            </w:tcBorders>
          </w:tcPr>
          <w:p w14:paraId="5136858D" w14:textId="34989BEF" w:rsidR="0055091B" w:rsidRDefault="005712CA" w:rsidP="008624FE">
            <w:pPr>
              <w:tabs>
                <w:tab w:val="left" w:pos="1134"/>
              </w:tabs>
              <w:snapToGrid w:val="0"/>
              <w:spacing w:beforeLines="40" w:before="96" w:after="0" w:line="360" w:lineRule="auto"/>
              <w:jc w:val="center"/>
              <w:rPr>
                <w:rFonts w:ascii="Arial" w:hAnsi="Arial" w:cs="Arial"/>
              </w:rPr>
            </w:pPr>
            <w:r>
              <w:rPr>
                <w:rFonts w:ascii="Arial" w:hAnsi="Arial" w:cs="Arial"/>
              </w:rPr>
              <w:t xml:space="preserve">*, </w:t>
            </w:r>
            <w:r>
              <w:rPr>
                <w:rStyle w:val="a3"/>
                <w:rFonts w:ascii="Arial" w:hAnsi="Arial" w:cs="Arial"/>
              </w:rPr>
              <w:footnoteReference w:customMarkFollows="1" w:id="2"/>
              <w:t>1)</w:t>
            </w:r>
          </w:p>
        </w:tc>
      </w:tr>
      <w:tr w:rsidR="0055091B" w14:paraId="2BCF2888" w14:textId="77777777">
        <w:trPr>
          <w:trHeight w:val="761"/>
        </w:trPr>
        <w:tc>
          <w:tcPr>
            <w:tcW w:w="3114" w:type="dxa"/>
            <w:shd w:val="clear" w:color="auto" w:fill="FFFFFF"/>
          </w:tcPr>
          <w:p w14:paraId="3F38E40A" w14:textId="77777777" w:rsidR="0055091B" w:rsidRDefault="00302443" w:rsidP="008624FE">
            <w:pPr>
              <w:pStyle w:val="70"/>
              <w:tabs>
                <w:tab w:val="left" w:pos="1039"/>
              </w:tabs>
              <w:spacing w:beforeLines="20" w:before="48" w:line="360" w:lineRule="auto"/>
              <w:rPr>
                <w:rFonts w:ascii="Arial" w:hAnsi="Arial" w:cs="Arial"/>
                <w:i w:val="0"/>
                <w:sz w:val="22"/>
                <w:szCs w:val="22"/>
                <w:lang w:val="en-US"/>
              </w:rPr>
            </w:pPr>
            <w:r>
              <w:rPr>
                <w:rFonts w:ascii="Arial" w:hAnsi="Arial" w:cs="Arial"/>
                <w:i w:val="0"/>
                <w:sz w:val="22"/>
                <w:szCs w:val="22"/>
                <w:lang w:val="en-US"/>
              </w:rPr>
              <w:t>ITU-T Recommendation G.664</w:t>
            </w:r>
          </w:p>
        </w:tc>
        <w:tc>
          <w:tcPr>
            <w:tcW w:w="1701" w:type="dxa"/>
            <w:shd w:val="clear" w:color="auto" w:fill="FFFFFF"/>
          </w:tcPr>
          <w:p w14:paraId="0491236F" w14:textId="79C8AFBD" w:rsidR="0055091B" w:rsidRPr="00FF48D4" w:rsidRDefault="002C3B0C" w:rsidP="008624FE">
            <w:pPr>
              <w:pStyle w:val="70"/>
              <w:tabs>
                <w:tab w:val="left" w:pos="1039"/>
              </w:tabs>
              <w:spacing w:beforeLines="40" w:before="96" w:line="360" w:lineRule="auto"/>
              <w:ind w:left="102"/>
              <w:jc w:val="center"/>
              <w:rPr>
                <w:rFonts w:ascii="Arial" w:hAnsi="Arial" w:cs="Arial"/>
                <w:i w:val="0"/>
                <w:sz w:val="22"/>
                <w:szCs w:val="22"/>
                <w:lang w:val="en-US"/>
              </w:rPr>
            </w:pPr>
            <w:r>
              <w:rPr>
                <w:rFonts w:ascii="Arial" w:hAnsi="Arial" w:cs="Arial"/>
                <w:i w:val="0"/>
                <w:sz w:val="22"/>
                <w:szCs w:val="22"/>
                <w:lang w:val="en-US"/>
              </w:rPr>
              <w:t>–</w:t>
            </w:r>
          </w:p>
        </w:tc>
        <w:tc>
          <w:tcPr>
            <w:tcW w:w="4811" w:type="dxa"/>
            <w:tcBorders>
              <w:top w:val="single" w:sz="4" w:space="0" w:color="auto"/>
            </w:tcBorders>
          </w:tcPr>
          <w:p w14:paraId="4F091DF5" w14:textId="77777777" w:rsidR="0055091B" w:rsidRDefault="00302443" w:rsidP="008624FE">
            <w:pPr>
              <w:tabs>
                <w:tab w:val="left" w:pos="1134"/>
              </w:tabs>
              <w:snapToGrid w:val="0"/>
              <w:spacing w:beforeLines="40" w:before="96" w:after="0" w:line="360" w:lineRule="auto"/>
              <w:jc w:val="center"/>
              <w:rPr>
                <w:rFonts w:ascii="Arial" w:hAnsi="Arial" w:cs="Arial"/>
              </w:rPr>
            </w:pPr>
            <w:r>
              <w:rPr>
                <w:rFonts w:ascii="Arial" w:hAnsi="Arial" w:cs="Arial"/>
              </w:rPr>
              <w:t>*</w:t>
            </w:r>
          </w:p>
        </w:tc>
      </w:tr>
      <w:tr w:rsidR="0055091B" w14:paraId="31F3345E" w14:textId="77777777">
        <w:trPr>
          <w:trHeight w:val="851"/>
        </w:trPr>
        <w:tc>
          <w:tcPr>
            <w:tcW w:w="9626" w:type="dxa"/>
            <w:gridSpan w:val="3"/>
          </w:tcPr>
          <w:p w14:paraId="4552ABCB" w14:textId="77777777" w:rsidR="0055091B" w:rsidRDefault="00302443" w:rsidP="008624FE">
            <w:pPr>
              <w:spacing w:beforeLines="20" w:before="48" w:after="0" w:line="360" w:lineRule="auto"/>
              <w:ind w:firstLine="510"/>
              <w:jc w:val="both"/>
              <w:rPr>
                <w:rFonts w:ascii="Arial" w:hAnsi="Arial" w:cs="Arial"/>
                <w:spacing w:val="40"/>
                <w:sz w:val="18"/>
                <w:szCs w:val="18"/>
              </w:rPr>
            </w:pPr>
            <w:r>
              <w:rPr>
                <w:rFonts w:ascii="Arial" w:hAnsi="Arial" w:cs="Arial"/>
                <w:spacing w:val="40"/>
                <w:sz w:val="18"/>
                <w:szCs w:val="18"/>
              </w:rPr>
              <w:t xml:space="preserve">* </w:t>
            </w:r>
            <w:r>
              <w:rPr>
                <w:rFonts w:ascii="Arial" w:hAnsi="Arial" w:cs="Arial"/>
                <w:sz w:val="18"/>
                <w:szCs w:val="18"/>
              </w:rPr>
              <w:t>Соответствующий межгосударственный стандарт отсутствует. До его принятия рекомендуется использовать перевод на русский язык данного международного стандарта.</w:t>
            </w:r>
          </w:p>
          <w:p w14:paraId="0F95620A" w14:textId="77777777" w:rsidR="0055091B" w:rsidRDefault="00302443" w:rsidP="008624FE">
            <w:pPr>
              <w:spacing w:beforeLines="20" w:before="48" w:after="0" w:line="360" w:lineRule="auto"/>
              <w:ind w:firstLine="510"/>
              <w:jc w:val="both"/>
              <w:rPr>
                <w:rFonts w:ascii="Arial" w:hAnsi="Arial" w:cs="Arial"/>
                <w:sz w:val="18"/>
                <w:szCs w:val="18"/>
              </w:rPr>
            </w:pPr>
            <w:r>
              <w:rPr>
                <w:rFonts w:ascii="Arial" w:hAnsi="Arial" w:cs="Arial"/>
                <w:spacing w:val="40"/>
                <w:sz w:val="18"/>
                <w:szCs w:val="18"/>
              </w:rPr>
              <w:t xml:space="preserve">Примечание – </w:t>
            </w:r>
            <w:r>
              <w:rPr>
                <w:rFonts w:ascii="Arial" w:hAnsi="Arial" w:cs="Arial"/>
                <w:sz w:val="18"/>
                <w:szCs w:val="18"/>
              </w:rPr>
              <w:t>В настоящей таблице использовано следующее условное обозначение степени соответствия стандарта:</w:t>
            </w:r>
          </w:p>
          <w:p w14:paraId="70DEE48F" w14:textId="77777777" w:rsidR="0055091B" w:rsidRDefault="00302443" w:rsidP="008624FE">
            <w:pPr>
              <w:spacing w:beforeLines="20" w:before="48" w:after="0" w:line="360" w:lineRule="auto"/>
              <w:ind w:firstLine="510"/>
              <w:jc w:val="both"/>
              <w:rPr>
                <w:rFonts w:ascii="Arial" w:hAnsi="Arial" w:cs="Arial"/>
                <w:sz w:val="18"/>
                <w:szCs w:val="18"/>
              </w:rPr>
            </w:pPr>
            <w:r>
              <w:rPr>
                <w:rFonts w:ascii="Arial" w:hAnsi="Arial" w:cs="Arial"/>
                <w:sz w:val="18"/>
                <w:szCs w:val="18"/>
              </w:rPr>
              <w:t xml:space="preserve">- </w:t>
            </w:r>
            <w:r>
              <w:rPr>
                <w:rFonts w:ascii="Arial" w:hAnsi="Arial" w:cs="Arial"/>
                <w:sz w:val="18"/>
                <w:szCs w:val="18"/>
                <w:lang w:val="en-US"/>
              </w:rPr>
              <w:t>IDT</w:t>
            </w:r>
            <w:r>
              <w:rPr>
                <w:rFonts w:ascii="Arial" w:hAnsi="Arial" w:cs="Arial"/>
                <w:sz w:val="18"/>
                <w:szCs w:val="18"/>
              </w:rPr>
              <w:t xml:space="preserve"> – идентичный стандарт.</w:t>
            </w:r>
          </w:p>
        </w:tc>
      </w:tr>
    </w:tbl>
    <w:p w14:paraId="5A2CBBB6" w14:textId="77777777" w:rsidR="0055091B" w:rsidRDefault="0055091B">
      <w:pPr>
        <w:spacing w:after="0" w:line="360" w:lineRule="auto"/>
        <w:jc w:val="both"/>
      </w:pPr>
    </w:p>
    <w:p w14:paraId="012A0C7D" w14:textId="77777777" w:rsidR="0055091B" w:rsidRDefault="00302443">
      <w:pPr>
        <w:pStyle w:val="1"/>
        <w:pageBreakBefore/>
        <w:spacing w:before="0" w:after="240" w:line="360" w:lineRule="auto"/>
        <w:jc w:val="center"/>
        <w:rPr>
          <w:rFonts w:ascii="Arial" w:hAnsi="Arial" w:cs="Arial"/>
          <w:b/>
          <w:color w:val="auto"/>
          <w:sz w:val="28"/>
          <w:szCs w:val="28"/>
        </w:rPr>
      </w:pPr>
      <w:bookmarkStart w:id="27" w:name="_Toc197444512"/>
      <w:bookmarkStart w:id="28" w:name="_Toc163052929"/>
      <w:r>
        <w:rPr>
          <w:rFonts w:ascii="Arial" w:hAnsi="Arial" w:cs="Arial"/>
          <w:b/>
          <w:color w:val="auto"/>
          <w:sz w:val="28"/>
          <w:szCs w:val="28"/>
        </w:rPr>
        <w:lastRenderedPageBreak/>
        <w:t>Библиография</w:t>
      </w:r>
      <w:bookmarkEnd w:id="27"/>
      <w:bookmarkEnd w:id="28"/>
    </w:p>
    <w:tbl>
      <w:tblPr>
        <w:tblW w:w="4927" w:type="pct"/>
        <w:tblCellMar>
          <w:left w:w="0" w:type="dxa"/>
          <w:right w:w="0" w:type="dxa"/>
        </w:tblCellMar>
        <w:tblLook w:val="04A0" w:firstRow="1" w:lastRow="0" w:firstColumn="1" w:lastColumn="0" w:noHBand="0" w:noVBand="1"/>
      </w:tblPr>
      <w:tblGrid>
        <w:gridCol w:w="877"/>
        <w:gridCol w:w="1392"/>
        <w:gridCol w:w="7369"/>
      </w:tblGrid>
      <w:tr w:rsidR="002C3B0C" w14:paraId="63F2A748" w14:textId="77777777" w:rsidTr="00FF48D4">
        <w:trPr>
          <w:trHeight w:val="690"/>
        </w:trPr>
        <w:tc>
          <w:tcPr>
            <w:tcW w:w="5000" w:type="pct"/>
            <w:gridSpan w:val="3"/>
            <w:tcBorders>
              <w:top w:val="nil"/>
              <w:left w:val="nil"/>
              <w:bottom w:val="nil"/>
              <w:right w:val="nil"/>
            </w:tcBorders>
          </w:tcPr>
          <w:p w14:paraId="5C091836" w14:textId="642D9892" w:rsidR="002C3B0C" w:rsidRPr="003B71AB" w:rsidRDefault="003B71AB" w:rsidP="000A7A7C">
            <w:pPr>
              <w:pStyle w:val="FORMATTEXT0"/>
              <w:spacing w:line="360" w:lineRule="auto"/>
              <w:jc w:val="both"/>
              <w:rPr>
                <w:b/>
                <w:sz w:val="22"/>
                <w:szCs w:val="22"/>
              </w:rPr>
            </w:pPr>
            <w:r w:rsidRPr="003B71AB">
              <w:rPr>
                <w:b/>
                <w:sz w:val="22"/>
                <w:szCs w:val="22"/>
              </w:rPr>
              <w:t>Стандарты, технические отчеты и рекомендации</w:t>
            </w:r>
          </w:p>
        </w:tc>
      </w:tr>
      <w:tr w:rsidR="0055091B" w14:paraId="77CB20C0" w14:textId="77777777" w:rsidTr="00FF48D4">
        <w:trPr>
          <w:trHeight w:val="966"/>
        </w:trPr>
        <w:tc>
          <w:tcPr>
            <w:tcW w:w="1177" w:type="pct"/>
            <w:gridSpan w:val="2"/>
            <w:tcBorders>
              <w:top w:val="nil"/>
              <w:left w:val="nil"/>
              <w:bottom w:val="nil"/>
              <w:right w:val="nil"/>
            </w:tcBorders>
          </w:tcPr>
          <w:p w14:paraId="452DC2F2" w14:textId="77777777" w:rsidR="0055091B" w:rsidRDefault="00302443" w:rsidP="00FF48D4">
            <w:pPr>
              <w:pStyle w:val="FORMATTEXT0"/>
              <w:spacing w:line="360" w:lineRule="auto"/>
              <w:rPr>
                <w:sz w:val="22"/>
                <w:szCs w:val="22"/>
              </w:rPr>
            </w:pPr>
            <w:r>
              <w:rPr>
                <w:sz w:val="22"/>
                <w:szCs w:val="22"/>
              </w:rPr>
              <w:t>IEC 60793-2-50</w:t>
            </w:r>
          </w:p>
        </w:tc>
        <w:tc>
          <w:tcPr>
            <w:tcW w:w="3823" w:type="pct"/>
            <w:tcBorders>
              <w:top w:val="nil"/>
              <w:left w:val="nil"/>
              <w:bottom w:val="nil"/>
              <w:right w:val="nil"/>
            </w:tcBorders>
          </w:tcPr>
          <w:p w14:paraId="079C85DA" w14:textId="71977E42" w:rsidR="0055091B" w:rsidRDefault="00302443" w:rsidP="00FF48D4">
            <w:pPr>
              <w:pStyle w:val="FORMATTEXT0"/>
              <w:spacing w:line="360" w:lineRule="auto"/>
              <w:jc w:val="both"/>
              <w:rPr>
                <w:sz w:val="22"/>
                <w:szCs w:val="22"/>
              </w:rPr>
            </w:pPr>
            <w:r>
              <w:rPr>
                <w:sz w:val="22"/>
                <w:szCs w:val="22"/>
                <w:lang w:val="en-US"/>
              </w:rPr>
              <w:t xml:space="preserve">Optical fibres </w:t>
            </w:r>
            <w:r w:rsidR="00CB0F3B" w:rsidRPr="00365ECA">
              <w:rPr>
                <w:sz w:val="22"/>
                <w:szCs w:val="22"/>
                <w:lang w:val="en-US"/>
              </w:rPr>
              <w:t>–</w:t>
            </w:r>
            <w:r w:rsidR="00CB0F3B">
              <w:rPr>
                <w:sz w:val="22"/>
                <w:szCs w:val="22"/>
                <w:lang w:val="en-US"/>
              </w:rPr>
              <w:t xml:space="preserve"> </w:t>
            </w:r>
            <w:r>
              <w:rPr>
                <w:sz w:val="22"/>
                <w:szCs w:val="22"/>
                <w:lang w:val="en-US"/>
              </w:rPr>
              <w:t xml:space="preserve">Part 2-50: Product specifications </w:t>
            </w:r>
            <w:r w:rsidR="00CB0F3B" w:rsidRPr="00365ECA">
              <w:rPr>
                <w:sz w:val="22"/>
                <w:szCs w:val="22"/>
                <w:lang w:val="en-US"/>
              </w:rPr>
              <w:t>–</w:t>
            </w:r>
            <w:r w:rsidR="00CB0F3B">
              <w:rPr>
                <w:sz w:val="22"/>
                <w:szCs w:val="22"/>
                <w:lang w:val="en-US"/>
              </w:rPr>
              <w:t xml:space="preserve"> </w:t>
            </w:r>
            <w:r>
              <w:rPr>
                <w:sz w:val="22"/>
                <w:szCs w:val="22"/>
                <w:lang w:val="en-US"/>
              </w:rPr>
              <w:t xml:space="preserve">Sectional specification for class </w:t>
            </w:r>
            <w:r>
              <w:rPr>
                <w:sz w:val="22"/>
                <w:szCs w:val="22"/>
              </w:rPr>
              <w:t>В</w:t>
            </w:r>
            <w:r>
              <w:rPr>
                <w:sz w:val="22"/>
                <w:szCs w:val="22"/>
                <w:lang w:val="en-US"/>
              </w:rPr>
              <w:t xml:space="preserve"> single-mode fibres (</w:t>
            </w:r>
            <w:r>
              <w:rPr>
                <w:sz w:val="22"/>
                <w:szCs w:val="22"/>
              </w:rPr>
              <w:t>Волокна</w:t>
            </w:r>
            <w:r>
              <w:rPr>
                <w:sz w:val="22"/>
                <w:szCs w:val="22"/>
                <w:lang w:val="en-US"/>
              </w:rPr>
              <w:t xml:space="preserve"> </w:t>
            </w:r>
            <w:r>
              <w:rPr>
                <w:sz w:val="22"/>
                <w:szCs w:val="22"/>
              </w:rPr>
              <w:t>оптические</w:t>
            </w:r>
            <w:r>
              <w:rPr>
                <w:sz w:val="22"/>
                <w:szCs w:val="22"/>
                <w:lang w:val="en-US"/>
              </w:rPr>
              <w:t xml:space="preserve">. </w:t>
            </w:r>
            <w:r>
              <w:rPr>
                <w:sz w:val="22"/>
                <w:szCs w:val="22"/>
              </w:rPr>
              <w:t xml:space="preserve">Часть 2-50. Технические условия на продукцию. Групповые технические условия на одномодовые волокна класса В) </w:t>
            </w:r>
          </w:p>
          <w:p w14:paraId="1AC7A329" w14:textId="77777777" w:rsidR="0055091B" w:rsidRDefault="0055091B" w:rsidP="00FF48D4">
            <w:pPr>
              <w:pStyle w:val="FORMATTEXT0"/>
              <w:spacing w:line="360" w:lineRule="auto"/>
              <w:jc w:val="both"/>
              <w:rPr>
                <w:sz w:val="22"/>
                <w:szCs w:val="22"/>
              </w:rPr>
            </w:pPr>
          </w:p>
        </w:tc>
      </w:tr>
      <w:tr w:rsidR="0055091B" w14:paraId="01FB15A6" w14:textId="77777777" w:rsidTr="00FF48D4">
        <w:trPr>
          <w:trHeight w:val="966"/>
        </w:trPr>
        <w:tc>
          <w:tcPr>
            <w:tcW w:w="1177" w:type="pct"/>
            <w:gridSpan w:val="2"/>
            <w:tcBorders>
              <w:top w:val="nil"/>
              <w:left w:val="nil"/>
              <w:bottom w:val="nil"/>
              <w:right w:val="nil"/>
            </w:tcBorders>
          </w:tcPr>
          <w:p w14:paraId="46B4632E" w14:textId="77777777" w:rsidR="0055091B" w:rsidRDefault="00033839" w:rsidP="00FF48D4">
            <w:pPr>
              <w:pStyle w:val="FORMATTEXT0"/>
              <w:spacing w:line="360" w:lineRule="auto"/>
              <w:rPr>
                <w:sz w:val="22"/>
                <w:szCs w:val="22"/>
              </w:rPr>
            </w:pPr>
            <w:r>
              <w:rPr>
                <w:sz w:val="22"/>
                <w:szCs w:val="22"/>
              </w:rPr>
              <w:t>IEC 60794-1-1</w:t>
            </w:r>
          </w:p>
        </w:tc>
        <w:tc>
          <w:tcPr>
            <w:tcW w:w="3823" w:type="pct"/>
            <w:tcBorders>
              <w:top w:val="nil"/>
              <w:left w:val="nil"/>
              <w:bottom w:val="nil"/>
              <w:right w:val="nil"/>
            </w:tcBorders>
          </w:tcPr>
          <w:p w14:paraId="114DB840" w14:textId="5F06FCFB" w:rsidR="0055091B" w:rsidRDefault="00302443" w:rsidP="00FF48D4">
            <w:pPr>
              <w:pStyle w:val="FORMATTEXT0"/>
              <w:spacing w:line="360" w:lineRule="auto"/>
              <w:jc w:val="both"/>
              <w:rPr>
                <w:sz w:val="22"/>
                <w:szCs w:val="22"/>
              </w:rPr>
            </w:pPr>
            <w:r>
              <w:rPr>
                <w:sz w:val="22"/>
                <w:szCs w:val="22"/>
                <w:lang w:val="en-US"/>
              </w:rPr>
              <w:t>Optical</w:t>
            </w:r>
            <w:r w:rsidRPr="00CB0F3B">
              <w:rPr>
                <w:sz w:val="22"/>
                <w:szCs w:val="22"/>
                <w:lang w:val="en-US"/>
              </w:rPr>
              <w:t xml:space="preserve"> </w:t>
            </w:r>
            <w:r>
              <w:rPr>
                <w:sz w:val="22"/>
                <w:szCs w:val="22"/>
                <w:lang w:val="en-US"/>
              </w:rPr>
              <w:t>fibre</w:t>
            </w:r>
            <w:r w:rsidRPr="00CB0F3B">
              <w:rPr>
                <w:sz w:val="22"/>
                <w:szCs w:val="22"/>
                <w:lang w:val="en-US"/>
              </w:rPr>
              <w:t xml:space="preserve"> </w:t>
            </w:r>
            <w:r>
              <w:rPr>
                <w:sz w:val="22"/>
                <w:szCs w:val="22"/>
                <w:lang w:val="en-US"/>
              </w:rPr>
              <w:t>cables</w:t>
            </w:r>
            <w:r w:rsidRPr="00CB0F3B">
              <w:rPr>
                <w:sz w:val="22"/>
                <w:szCs w:val="22"/>
                <w:lang w:val="en-US"/>
              </w:rPr>
              <w:t xml:space="preserve"> </w:t>
            </w:r>
            <w:r w:rsidR="00CB0F3B" w:rsidRPr="00365ECA">
              <w:rPr>
                <w:sz w:val="22"/>
                <w:szCs w:val="22"/>
                <w:lang w:val="en-US"/>
              </w:rPr>
              <w:t>–</w:t>
            </w:r>
            <w:r w:rsidR="00CB0F3B">
              <w:rPr>
                <w:sz w:val="22"/>
                <w:szCs w:val="22"/>
                <w:lang w:val="en-US"/>
              </w:rPr>
              <w:t xml:space="preserve"> </w:t>
            </w:r>
            <w:r>
              <w:rPr>
                <w:sz w:val="22"/>
                <w:szCs w:val="22"/>
                <w:lang w:val="en-US"/>
              </w:rPr>
              <w:t>Part</w:t>
            </w:r>
            <w:r w:rsidRPr="00CB0F3B">
              <w:rPr>
                <w:sz w:val="22"/>
                <w:szCs w:val="22"/>
                <w:lang w:val="en-US"/>
              </w:rPr>
              <w:t xml:space="preserve"> 1-1: </w:t>
            </w:r>
            <w:r>
              <w:rPr>
                <w:sz w:val="22"/>
                <w:szCs w:val="22"/>
                <w:lang w:val="en-US"/>
              </w:rPr>
              <w:t>Generic</w:t>
            </w:r>
            <w:r w:rsidRPr="00CB0F3B">
              <w:rPr>
                <w:sz w:val="22"/>
                <w:szCs w:val="22"/>
                <w:lang w:val="en-US"/>
              </w:rPr>
              <w:t xml:space="preserve"> </w:t>
            </w:r>
            <w:r>
              <w:rPr>
                <w:sz w:val="22"/>
                <w:szCs w:val="22"/>
                <w:lang w:val="en-US"/>
              </w:rPr>
              <w:t>specification</w:t>
            </w:r>
            <w:r w:rsidRPr="00CB0F3B">
              <w:rPr>
                <w:sz w:val="22"/>
                <w:szCs w:val="22"/>
                <w:lang w:val="en-US"/>
              </w:rPr>
              <w:t xml:space="preserve"> </w:t>
            </w:r>
            <w:r w:rsidR="00CB0F3B" w:rsidRPr="00CB0F3B">
              <w:rPr>
                <w:sz w:val="22"/>
                <w:szCs w:val="22"/>
                <w:lang w:val="en-US"/>
              </w:rPr>
              <w:t xml:space="preserve">– </w:t>
            </w:r>
            <w:r>
              <w:rPr>
                <w:sz w:val="22"/>
                <w:szCs w:val="22"/>
                <w:lang w:val="en-US"/>
              </w:rPr>
              <w:t>General</w:t>
            </w:r>
            <w:r w:rsidRPr="00CB0F3B">
              <w:rPr>
                <w:sz w:val="22"/>
                <w:szCs w:val="22"/>
                <w:lang w:val="en-US"/>
              </w:rPr>
              <w:t xml:space="preserve"> (</w:t>
            </w:r>
            <w:r>
              <w:rPr>
                <w:sz w:val="22"/>
                <w:szCs w:val="22"/>
              </w:rPr>
              <w:t>Кабели</w:t>
            </w:r>
            <w:r w:rsidRPr="00CB0F3B">
              <w:rPr>
                <w:sz w:val="22"/>
                <w:szCs w:val="22"/>
                <w:lang w:val="en-US"/>
              </w:rPr>
              <w:t xml:space="preserve"> </w:t>
            </w:r>
            <w:r>
              <w:rPr>
                <w:sz w:val="22"/>
                <w:szCs w:val="22"/>
              </w:rPr>
              <w:t>волоконно</w:t>
            </w:r>
            <w:r w:rsidRPr="00CB0F3B">
              <w:rPr>
                <w:sz w:val="22"/>
                <w:szCs w:val="22"/>
                <w:lang w:val="en-US"/>
              </w:rPr>
              <w:t>-</w:t>
            </w:r>
            <w:r>
              <w:rPr>
                <w:sz w:val="22"/>
                <w:szCs w:val="22"/>
              </w:rPr>
              <w:t>оптические</w:t>
            </w:r>
            <w:r w:rsidRPr="00CB0F3B">
              <w:rPr>
                <w:sz w:val="22"/>
                <w:szCs w:val="22"/>
                <w:lang w:val="en-US"/>
              </w:rPr>
              <w:t xml:space="preserve">. </w:t>
            </w:r>
            <w:r>
              <w:rPr>
                <w:sz w:val="22"/>
                <w:szCs w:val="22"/>
              </w:rPr>
              <w:t xml:space="preserve">Часть 1-1. Общие технические условия. Общие положения) </w:t>
            </w:r>
          </w:p>
          <w:p w14:paraId="6DA22F3C" w14:textId="77777777" w:rsidR="0055091B" w:rsidRDefault="0055091B" w:rsidP="00FF48D4">
            <w:pPr>
              <w:pStyle w:val="FORMATTEXT0"/>
              <w:spacing w:line="360" w:lineRule="auto"/>
              <w:jc w:val="both"/>
              <w:rPr>
                <w:sz w:val="22"/>
                <w:szCs w:val="22"/>
              </w:rPr>
            </w:pPr>
          </w:p>
        </w:tc>
      </w:tr>
      <w:tr w:rsidR="0055091B" w14:paraId="03D72114" w14:textId="77777777" w:rsidTr="00FF48D4">
        <w:trPr>
          <w:trHeight w:val="966"/>
        </w:trPr>
        <w:tc>
          <w:tcPr>
            <w:tcW w:w="1177" w:type="pct"/>
            <w:gridSpan w:val="2"/>
            <w:tcBorders>
              <w:top w:val="nil"/>
              <w:left w:val="nil"/>
              <w:bottom w:val="nil"/>
              <w:right w:val="nil"/>
            </w:tcBorders>
          </w:tcPr>
          <w:p w14:paraId="187A36BB" w14:textId="77777777" w:rsidR="0055091B" w:rsidRDefault="00033839" w:rsidP="00FF48D4">
            <w:pPr>
              <w:pStyle w:val="FORMATTEXT0"/>
              <w:spacing w:line="360" w:lineRule="auto"/>
              <w:rPr>
                <w:sz w:val="22"/>
                <w:szCs w:val="22"/>
              </w:rPr>
            </w:pPr>
            <w:r>
              <w:rPr>
                <w:sz w:val="22"/>
                <w:szCs w:val="22"/>
              </w:rPr>
              <w:t>IEC/TR 61292-4</w:t>
            </w:r>
          </w:p>
        </w:tc>
        <w:tc>
          <w:tcPr>
            <w:tcW w:w="3823" w:type="pct"/>
            <w:tcBorders>
              <w:top w:val="nil"/>
              <w:left w:val="nil"/>
              <w:bottom w:val="nil"/>
              <w:right w:val="nil"/>
            </w:tcBorders>
          </w:tcPr>
          <w:p w14:paraId="23926AF8" w14:textId="2A2411EF" w:rsidR="0055091B" w:rsidRDefault="00302443" w:rsidP="00FF48D4">
            <w:pPr>
              <w:pStyle w:val="FORMATTEXT0"/>
              <w:spacing w:line="360" w:lineRule="auto"/>
              <w:jc w:val="both"/>
              <w:rPr>
                <w:sz w:val="22"/>
                <w:szCs w:val="22"/>
              </w:rPr>
            </w:pPr>
            <w:r>
              <w:rPr>
                <w:sz w:val="22"/>
                <w:szCs w:val="22"/>
                <w:lang w:val="en-US"/>
              </w:rPr>
              <w:t xml:space="preserve">Optical amplifiers </w:t>
            </w:r>
            <w:r w:rsidR="000A7A7C" w:rsidRPr="00365ECA">
              <w:rPr>
                <w:sz w:val="22"/>
                <w:szCs w:val="22"/>
                <w:lang w:val="en-US"/>
              </w:rPr>
              <w:t>–</w:t>
            </w:r>
            <w:r w:rsidR="000A7A7C">
              <w:rPr>
                <w:sz w:val="22"/>
                <w:szCs w:val="22"/>
                <w:lang w:val="en-US"/>
              </w:rPr>
              <w:t xml:space="preserve"> </w:t>
            </w:r>
            <w:r>
              <w:rPr>
                <w:sz w:val="22"/>
                <w:szCs w:val="22"/>
                <w:lang w:val="en-US"/>
              </w:rPr>
              <w:t>Part 4: Maximum permissible optical power for the damage-free and safe use of optical amplifiers, including Raman amplifiers (</w:t>
            </w:r>
            <w:r>
              <w:rPr>
                <w:sz w:val="22"/>
                <w:szCs w:val="22"/>
              </w:rPr>
              <w:t>Усилители</w:t>
            </w:r>
            <w:r>
              <w:rPr>
                <w:sz w:val="22"/>
                <w:szCs w:val="22"/>
                <w:lang w:val="en-US"/>
              </w:rPr>
              <w:t xml:space="preserve"> </w:t>
            </w:r>
            <w:r>
              <w:rPr>
                <w:sz w:val="22"/>
                <w:szCs w:val="22"/>
              </w:rPr>
              <w:t>оптические</w:t>
            </w:r>
            <w:r>
              <w:rPr>
                <w:sz w:val="22"/>
                <w:szCs w:val="22"/>
                <w:lang w:val="en-US"/>
              </w:rPr>
              <w:t xml:space="preserve">. </w:t>
            </w:r>
            <w:r>
              <w:rPr>
                <w:sz w:val="22"/>
                <w:szCs w:val="22"/>
              </w:rPr>
              <w:t xml:space="preserve">Часть 4. Максимально допустимая мощность </w:t>
            </w:r>
            <w:r w:rsidR="00533142" w:rsidRPr="00533142">
              <w:rPr>
                <w:sz w:val="22"/>
                <w:szCs w:val="22"/>
              </w:rPr>
              <w:t xml:space="preserve">излучения </w:t>
            </w:r>
            <w:r>
              <w:rPr>
                <w:sz w:val="22"/>
                <w:szCs w:val="22"/>
              </w:rPr>
              <w:t xml:space="preserve">для безопасного использования без повреждений оптических усилителей, включая усилители на эффекте </w:t>
            </w:r>
            <w:r w:rsidR="00EE71E5">
              <w:rPr>
                <w:sz w:val="22"/>
                <w:szCs w:val="22"/>
              </w:rPr>
              <w:t>вынужденного комбинационного рассеяния</w:t>
            </w:r>
            <w:r>
              <w:rPr>
                <w:sz w:val="22"/>
                <w:szCs w:val="22"/>
              </w:rPr>
              <w:t xml:space="preserve">) </w:t>
            </w:r>
          </w:p>
          <w:p w14:paraId="431E7E11" w14:textId="77777777" w:rsidR="0055091B" w:rsidRDefault="0055091B" w:rsidP="00FF48D4">
            <w:pPr>
              <w:pStyle w:val="FORMATTEXT0"/>
              <w:spacing w:line="360" w:lineRule="auto"/>
              <w:jc w:val="both"/>
              <w:rPr>
                <w:sz w:val="22"/>
                <w:szCs w:val="22"/>
              </w:rPr>
            </w:pPr>
          </w:p>
        </w:tc>
      </w:tr>
      <w:tr w:rsidR="0055091B" w14:paraId="707CE5F5" w14:textId="77777777" w:rsidTr="00FF48D4">
        <w:trPr>
          <w:trHeight w:val="966"/>
        </w:trPr>
        <w:tc>
          <w:tcPr>
            <w:tcW w:w="1177" w:type="pct"/>
            <w:gridSpan w:val="2"/>
            <w:tcBorders>
              <w:top w:val="nil"/>
              <w:left w:val="nil"/>
              <w:bottom w:val="nil"/>
              <w:right w:val="nil"/>
            </w:tcBorders>
          </w:tcPr>
          <w:p w14:paraId="6F1CBA01" w14:textId="77777777" w:rsidR="0055091B" w:rsidRDefault="00033839" w:rsidP="00FF48D4">
            <w:pPr>
              <w:pStyle w:val="FORMATTEXT0"/>
              <w:spacing w:line="360" w:lineRule="auto"/>
              <w:rPr>
                <w:sz w:val="22"/>
                <w:szCs w:val="22"/>
              </w:rPr>
            </w:pPr>
            <w:r>
              <w:rPr>
                <w:sz w:val="22"/>
                <w:szCs w:val="22"/>
              </w:rPr>
              <w:t>IEC 61300-2-14:2012</w:t>
            </w:r>
          </w:p>
        </w:tc>
        <w:tc>
          <w:tcPr>
            <w:tcW w:w="3823" w:type="pct"/>
            <w:tcBorders>
              <w:top w:val="nil"/>
              <w:left w:val="nil"/>
              <w:bottom w:val="nil"/>
              <w:right w:val="nil"/>
            </w:tcBorders>
          </w:tcPr>
          <w:p w14:paraId="3C18ABFA" w14:textId="21825312" w:rsidR="0055091B" w:rsidRDefault="00302443" w:rsidP="00FF48D4">
            <w:pPr>
              <w:pStyle w:val="FORMATTEXT0"/>
              <w:spacing w:line="360" w:lineRule="auto"/>
              <w:jc w:val="both"/>
              <w:rPr>
                <w:sz w:val="22"/>
                <w:szCs w:val="22"/>
              </w:rPr>
            </w:pPr>
            <w:r>
              <w:rPr>
                <w:sz w:val="22"/>
                <w:szCs w:val="22"/>
                <w:lang w:val="en-US"/>
              </w:rPr>
              <w:t xml:space="preserve">Fibre optic interconnecting devices and passive components </w:t>
            </w:r>
            <w:r w:rsidR="00CB0F3B" w:rsidRPr="00365ECA">
              <w:rPr>
                <w:sz w:val="22"/>
                <w:szCs w:val="22"/>
                <w:lang w:val="en-US"/>
              </w:rPr>
              <w:t>–</w:t>
            </w:r>
            <w:r w:rsidR="00CB0F3B">
              <w:rPr>
                <w:sz w:val="22"/>
                <w:szCs w:val="22"/>
                <w:lang w:val="en-US"/>
              </w:rPr>
              <w:t xml:space="preserve"> </w:t>
            </w:r>
            <w:r>
              <w:rPr>
                <w:sz w:val="22"/>
                <w:szCs w:val="22"/>
                <w:lang w:val="en-US"/>
              </w:rPr>
              <w:t xml:space="preserve">Basic test and measurement procedures </w:t>
            </w:r>
            <w:r w:rsidR="000A7A7C" w:rsidRPr="00365ECA">
              <w:rPr>
                <w:sz w:val="22"/>
                <w:szCs w:val="22"/>
                <w:lang w:val="en-US"/>
              </w:rPr>
              <w:t>–</w:t>
            </w:r>
            <w:r w:rsidR="000A7A7C">
              <w:rPr>
                <w:sz w:val="22"/>
                <w:szCs w:val="22"/>
                <w:lang w:val="en-US"/>
              </w:rPr>
              <w:t xml:space="preserve"> </w:t>
            </w:r>
            <w:r>
              <w:rPr>
                <w:sz w:val="22"/>
                <w:szCs w:val="22"/>
                <w:lang w:val="en-US"/>
              </w:rPr>
              <w:t xml:space="preserve">Part 2-14: Tests </w:t>
            </w:r>
            <w:r w:rsidR="000A7A7C" w:rsidRPr="00365ECA">
              <w:rPr>
                <w:sz w:val="22"/>
                <w:szCs w:val="22"/>
                <w:lang w:val="en-US"/>
              </w:rPr>
              <w:t>–</w:t>
            </w:r>
            <w:r w:rsidR="000A7A7C">
              <w:rPr>
                <w:sz w:val="22"/>
                <w:szCs w:val="22"/>
                <w:lang w:val="en-US"/>
              </w:rPr>
              <w:t xml:space="preserve"> </w:t>
            </w:r>
            <w:r>
              <w:rPr>
                <w:sz w:val="22"/>
                <w:szCs w:val="22"/>
                <w:lang w:val="en-US"/>
              </w:rPr>
              <w:t>High optical power (</w:t>
            </w:r>
            <w:r>
              <w:rPr>
                <w:sz w:val="22"/>
                <w:szCs w:val="22"/>
              </w:rPr>
              <w:t>Волоконно</w:t>
            </w:r>
            <w:r>
              <w:rPr>
                <w:sz w:val="22"/>
                <w:szCs w:val="22"/>
                <w:lang w:val="en-US"/>
              </w:rPr>
              <w:t>-</w:t>
            </w:r>
            <w:r>
              <w:rPr>
                <w:sz w:val="22"/>
                <w:szCs w:val="22"/>
              </w:rPr>
              <w:t>оптические</w:t>
            </w:r>
            <w:r>
              <w:rPr>
                <w:sz w:val="22"/>
                <w:szCs w:val="22"/>
                <w:lang w:val="en-US"/>
              </w:rPr>
              <w:t xml:space="preserve"> </w:t>
            </w:r>
            <w:r>
              <w:rPr>
                <w:sz w:val="22"/>
                <w:szCs w:val="22"/>
              </w:rPr>
              <w:t>соединительные</w:t>
            </w:r>
            <w:r>
              <w:rPr>
                <w:sz w:val="22"/>
                <w:szCs w:val="22"/>
                <w:lang w:val="en-US"/>
              </w:rPr>
              <w:t xml:space="preserve"> </w:t>
            </w:r>
            <w:r>
              <w:rPr>
                <w:sz w:val="22"/>
                <w:szCs w:val="22"/>
              </w:rPr>
              <w:t>устройства</w:t>
            </w:r>
            <w:r>
              <w:rPr>
                <w:sz w:val="22"/>
                <w:szCs w:val="22"/>
                <w:lang w:val="en-US"/>
              </w:rPr>
              <w:t xml:space="preserve"> </w:t>
            </w:r>
            <w:r>
              <w:rPr>
                <w:sz w:val="22"/>
                <w:szCs w:val="22"/>
              </w:rPr>
              <w:t>и</w:t>
            </w:r>
            <w:r>
              <w:rPr>
                <w:sz w:val="22"/>
                <w:szCs w:val="22"/>
                <w:lang w:val="en-US"/>
              </w:rPr>
              <w:t xml:space="preserve"> </w:t>
            </w:r>
            <w:r>
              <w:rPr>
                <w:sz w:val="22"/>
                <w:szCs w:val="22"/>
              </w:rPr>
              <w:t>пассивные</w:t>
            </w:r>
            <w:r>
              <w:rPr>
                <w:sz w:val="22"/>
                <w:szCs w:val="22"/>
                <w:lang w:val="en-US"/>
              </w:rPr>
              <w:t xml:space="preserve"> </w:t>
            </w:r>
            <w:r>
              <w:rPr>
                <w:sz w:val="22"/>
                <w:szCs w:val="22"/>
              </w:rPr>
              <w:t>компоненты</w:t>
            </w:r>
            <w:r>
              <w:rPr>
                <w:sz w:val="22"/>
                <w:szCs w:val="22"/>
                <w:lang w:val="en-US"/>
              </w:rPr>
              <w:t xml:space="preserve">. </w:t>
            </w:r>
            <w:r>
              <w:rPr>
                <w:sz w:val="22"/>
                <w:szCs w:val="22"/>
              </w:rPr>
              <w:t>Основные методы испытаний и измерений.</w:t>
            </w:r>
            <w:r w:rsidR="00533142">
              <w:rPr>
                <w:sz w:val="22"/>
                <w:szCs w:val="22"/>
              </w:rPr>
              <w:t xml:space="preserve"> Часть 2-14. Испытания. Высокая</w:t>
            </w:r>
            <w:r>
              <w:rPr>
                <w:sz w:val="22"/>
                <w:szCs w:val="22"/>
              </w:rPr>
              <w:t xml:space="preserve"> мощность</w:t>
            </w:r>
            <w:r w:rsidR="00533142">
              <w:t xml:space="preserve"> </w:t>
            </w:r>
            <w:r w:rsidR="00533142" w:rsidRPr="00533142">
              <w:rPr>
                <w:sz w:val="22"/>
                <w:szCs w:val="22"/>
              </w:rPr>
              <w:t>излучения</w:t>
            </w:r>
            <w:r>
              <w:rPr>
                <w:sz w:val="22"/>
                <w:szCs w:val="22"/>
              </w:rPr>
              <w:t xml:space="preserve">) </w:t>
            </w:r>
          </w:p>
          <w:p w14:paraId="198A7A27" w14:textId="77777777" w:rsidR="0055091B" w:rsidRDefault="0055091B" w:rsidP="00FF48D4">
            <w:pPr>
              <w:pStyle w:val="FORMATTEXT0"/>
              <w:spacing w:line="360" w:lineRule="auto"/>
              <w:jc w:val="both"/>
              <w:rPr>
                <w:sz w:val="22"/>
                <w:szCs w:val="22"/>
              </w:rPr>
            </w:pPr>
          </w:p>
        </w:tc>
      </w:tr>
      <w:tr w:rsidR="0055091B" w14:paraId="00968843" w14:textId="77777777" w:rsidTr="00FF48D4">
        <w:trPr>
          <w:trHeight w:val="966"/>
        </w:trPr>
        <w:tc>
          <w:tcPr>
            <w:tcW w:w="1177" w:type="pct"/>
            <w:gridSpan w:val="2"/>
            <w:tcBorders>
              <w:top w:val="nil"/>
              <w:left w:val="nil"/>
              <w:bottom w:val="nil"/>
              <w:right w:val="nil"/>
            </w:tcBorders>
          </w:tcPr>
          <w:p w14:paraId="028EE643" w14:textId="77777777" w:rsidR="0055091B" w:rsidRDefault="00033839" w:rsidP="00FF48D4">
            <w:pPr>
              <w:pStyle w:val="FORMATTEXT0"/>
              <w:spacing w:line="360" w:lineRule="auto"/>
              <w:rPr>
                <w:sz w:val="22"/>
                <w:szCs w:val="22"/>
              </w:rPr>
            </w:pPr>
            <w:r>
              <w:rPr>
                <w:sz w:val="22"/>
                <w:szCs w:val="22"/>
              </w:rPr>
              <w:t>IEC 61300-3-6</w:t>
            </w:r>
          </w:p>
        </w:tc>
        <w:tc>
          <w:tcPr>
            <w:tcW w:w="3823" w:type="pct"/>
            <w:tcBorders>
              <w:top w:val="nil"/>
              <w:left w:val="nil"/>
              <w:bottom w:val="nil"/>
              <w:right w:val="nil"/>
            </w:tcBorders>
          </w:tcPr>
          <w:p w14:paraId="3F244E5D" w14:textId="130B9292" w:rsidR="0055091B" w:rsidRDefault="00302443" w:rsidP="00FF48D4">
            <w:pPr>
              <w:pStyle w:val="FORMATTEXT0"/>
              <w:spacing w:line="360" w:lineRule="auto"/>
              <w:jc w:val="both"/>
              <w:rPr>
                <w:sz w:val="22"/>
                <w:szCs w:val="22"/>
              </w:rPr>
            </w:pPr>
            <w:r>
              <w:rPr>
                <w:sz w:val="22"/>
                <w:szCs w:val="22"/>
                <w:lang w:val="en-US"/>
              </w:rPr>
              <w:t xml:space="preserve">Fibre optic interconnecting devices and passive components </w:t>
            </w:r>
            <w:r w:rsidR="00CB0F3B" w:rsidRPr="00365ECA">
              <w:rPr>
                <w:sz w:val="22"/>
                <w:szCs w:val="22"/>
                <w:lang w:val="en-US"/>
              </w:rPr>
              <w:t>–</w:t>
            </w:r>
            <w:r w:rsidR="00CB0F3B">
              <w:rPr>
                <w:sz w:val="22"/>
                <w:szCs w:val="22"/>
                <w:lang w:val="en-US"/>
              </w:rPr>
              <w:t xml:space="preserve"> </w:t>
            </w:r>
            <w:r>
              <w:rPr>
                <w:sz w:val="22"/>
                <w:szCs w:val="22"/>
                <w:lang w:val="en-US"/>
              </w:rPr>
              <w:t xml:space="preserve">Basic test and measurement procedures </w:t>
            </w:r>
            <w:r w:rsidR="000A7A7C" w:rsidRPr="00365ECA">
              <w:rPr>
                <w:sz w:val="22"/>
                <w:szCs w:val="22"/>
                <w:lang w:val="en-US"/>
              </w:rPr>
              <w:t>–</w:t>
            </w:r>
            <w:r w:rsidR="000A7A7C">
              <w:rPr>
                <w:sz w:val="22"/>
                <w:szCs w:val="22"/>
                <w:lang w:val="en-US"/>
              </w:rPr>
              <w:t xml:space="preserve"> </w:t>
            </w:r>
            <w:r>
              <w:rPr>
                <w:sz w:val="22"/>
                <w:szCs w:val="22"/>
                <w:lang w:val="en-US"/>
              </w:rPr>
              <w:t xml:space="preserve">Part 3-6: Examinations and measurements </w:t>
            </w:r>
            <w:r w:rsidR="000A7A7C" w:rsidRPr="00FF48D4">
              <w:rPr>
                <w:sz w:val="22"/>
                <w:szCs w:val="22"/>
                <w:lang w:val="en-US"/>
              </w:rPr>
              <w:t>–</w:t>
            </w:r>
            <w:r>
              <w:rPr>
                <w:sz w:val="22"/>
                <w:szCs w:val="22"/>
                <w:lang w:val="en-US"/>
              </w:rPr>
              <w:t xml:space="preserve"> Return loss (</w:t>
            </w:r>
            <w:r>
              <w:rPr>
                <w:sz w:val="22"/>
                <w:szCs w:val="22"/>
              </w:rPr>
              <w:t>Волоконно</w:t>
            </w:r>
            <w:r>
              <w:rPr>
                <w:sz w:val="22"/>
                <w:szCs w:val="22"/>
                <w:lang w:val="en-US"/>
              </w:rPr>
              <w:t>-</w:t>
            </w:r>
            <w:r>
              <w:rPr>
                <w:sz w:val="22"/>
                <w:szCs w:val="22"/>
              </w:rPr>
              <w:t>оптические</w:t>
            </w:r>
            <w:r>
              <w:rPr>
                <w:sz w:val="22"/>
                <w:szCs w:val="22"/>
                <w:lang w:val="en-US"/>
              </w:rPr>
              <w:t xml:space="preserve"> </w:t>
            </w:r>
            <w:r>
              <w:rPr>
                <w:sz w:val="22"/>
                <w:szCs w:val="22"/>
              </w:rPr>
              <w:t>соединительные</w:t>
            </w:r>
            <w:r>
              <w:rPr>
                <w:sz w:val="22"/>
                <w:szCs w:val="22"/>
                <w:lang w:val="en-US"/>
              </w:rPr>
              <w:t xml:space="preserve"> </w:t>
            </w:r>
            <w:r>
              <w:rPr>
                <w:sz w:val="22"/>
                <w:szCs w:val="22"/>
              </w:rPr>
              <w:t>устройства</w:t>
            </w:r>
            <w:r>
              <w:rPr>
                <w:sz w:val="22"/>
                <w:szCs w:val="22"/>
                <w:lang w:val="en-US"/>
              </w:rPr>
              <w:t xml:space="preserve"> </w:t>
            </w:r>
            <w:r>
              <w:rPr>
                <w:sz w:val="22"/>
                <w:szCs w:val="22"/>
              </w:rPr>
              <w:t>и</w:t>
            </w:r>
            <w:r>
              <w:rPr>
                <w:sz w:val="22"/>
                <w:szCs w:val="22"/>
                <w:lang w:val="en-US"/>
              </w:rPr>
              <w:t xml:space="preserve"> </w:t>
            </w:r>
            <w:r>
              <w:rPr>
                <w:sz w:val="22"/>
                <w:szCs w:val="22"/>
              </w:rPr>
              <w:t>пассивные</w:t>
            </w:r>
            <w:r>
              <w:rPr>
                <w:sz w:val="22"/>
                <w:szCs w:val="22"/>
                <w:lang w:val="en-US"/>
              </w:rPr>
              <w:t xml:space="preserve"> </w:t>
            </w:r>
            <w:r>
              <w:rPr>
                <w:sz w:val="22"/>
                <w:szCs w:val="22"/>
              </w:rPr>
              <w:t>компоненты</w:t>
            </w:r>
            <w:r>
              <w:rPr>
                <w:sz w:val="22"/>
                <w:szCs w:val="22"/>
                <w:lang w:val="en-US"/>
              </w:rPr>
              <w:t xml:space="preserve">. </w:t>
            </w:r>
            <w:r>
              <w:rPr>
                <w:sz w:val="22"/>
                <w:szCs w:val="22"/>
              </w:rPr>
              <w:t xml:space="preserve">Основные методы испытаний и измерений. Часть 3-6. Проверки и измерения. Потери на отражение) </w:t>
            </w:r>
          </w:p>
          <w:p w14:paraId="6EDF1E33" w14:textId="77777777" w:rsidR="0055091B" w:rsidRDefault="0055091B" w:rsidP="00FF48D4">
            <w:pPr>
              <w:pStyle w:val="FORMATTEXT0"/>
              <w:spacing w:line="360" w:lineRule="auto"/>
              <w:jc w:val="both"/>
              <w:rPr>
                <w:sz w:val="22"/>
                <w:szCs w:val="22"/>
              </w:rPr>
            </w:pPr>
          </w:p>
        </w:tc>
      </w:tr>
      <w:tr w:rsidR="0055091B" w14:paraId="1782E7C8" w14:textId="77777777" w:rsidTr="00FF48D4">
        <w:trPr>
          <w:trHeight w:val="966"/>
        </w:trPr>
        <w:tc>
          <w:tcPr>
            <w:tcW w:w="1177" w:type="pct"/>
            <w:gridSpan w:val="2"/>
            <w:tcBorders>
              <w:top w:val="nil"/>
              <w:left w:val="nil"/>
              <w:bottom w:val="nil"/>
              <w:right w:val="nil"/>
            </w:tcBorders>
          </w:tcPr>
          <w:p w14:paraId="29F61E06" w14:textId="77777777" w:rsidR="0055091B" w:rsidRDefault="00033839" w:rsidP="00FF48D4">
            <w:pPr>
              <w:pStyle w:val="FORMATTEXT0"/>
              <w:spacing w:line="360" w:lineRule="auto"/>
              <w:rPr>
                <w:sz w:val="22"/>
                <w:szCs w:val="22"/>
              </w:rPr>
            </w:pPr>
            <w:r>
              <w:rPr>
                <w:sz w:val="22"/>
                <w:szCs w:val="22"/>
              </w:rPr>
              <w:t>IEC 61300-3-34</w:t>
            </w:r>
          </w:p>
        </w:tc>
        <w:tc>
          <w:tcPr>
            <w:tcW w:w="3823" w:type="pct"/>
            <w:tcBorders>
              <w:top w:val="nil"/>
              <w:left w:val="nil"/>
              <w:bottom w:val="nil"/>
              <w:right w:val="nil"/>
            </w:tcBorders>
          </w:tcPr>
          <w:p w14:paraId="015791D9" w14:textId="62C16A85" w:rsidR="0055091B" w:rsidRDefault="00302443" w:rsidP="00FF48D4">
            <w:pPr>
              <w:pStyle w:val="FORMATTEXT0"/>
              <w:spacing w:line="360" w:lineRule="auto"/>
              <w:jc w:val="both"/>
              <w:rPr>
                <w:sz w:val="22"/>
                <w:szCs w:val="22"/>
              </w:rPr>
            </w:pPr>
            <w:r>
              <w:rPr>
                <w:sz w:val="22"/>
                <w:szCs w:val="22"/>
                <w:lang w:val="en-US"/>
              </w:rPr>
              <w:t xml:space="preserve">Fibre optic interconnecting devices and passive components </w:t>
            </w:r>
            <w:r w:rsidR="00CB0F3B" w:rsidRPr="00365ECA">
              <w:rPr>
                <w:sz w:val="22"/>
                <w:szCs w:val="22"/>
                <w:lang w:val="en-US"/>
              </w:rPr>
              <w:t>–</w:t>
            </w:r>
            <w:r w:rsidR="00CB0F3B">
              <w:rPr>
                <w:sz w:val="22"/>
                <w:szCs w:val="22"/>
                <w:lang w:val="en-US"/>
              </w:rPr>
              <w:t xml:space="preserve"> </w:t>
            </w:r>
            <w:r>
              <w:rPr>
                <w:sz w:val="22"/>
                <w:szCs w:val="22"/>
                <w:lang w:val="en-US"/>
              </w:rPr>
              <w:t xml:space="preserve">Basic test and measurement procedures </w:t>
            </w:r>
            <w:r w:rsidR="000A7A7C" w:rsidRPr="00365ECA">
              <w:rPr>
                <w:sz w:val="22"/>
                <w:szCs w:val="22"/>
                <w:lang w:val="en-US"/>
              </w:rPr>
              <w:t>–</w:t>
            </w:r>
            <w:r w:rsidR="000A7A7C">
              <w:rPr>
                <w:sz w:val="22"/>
                <w:szCs w:val="22"/>
                <w:lang w:val="en-US"/>
              </w:rPr>
              <w:t xml:space="preserve"> </w:t>
            </w:r>
            <w:r>
              <w:rPr>
                <w:sz w:val="22"/>
                <w:szCs w:val="22"/>
                <w:lang w:val="en-US"/>
              </w:rPr>
              <w:t xml:space="preserve">Part 3-34: Examinations and measurements </w:t>
            </w:r>
            <w:r w:rsidR="000A7A7C" w:rsidRPr="00365ECA">
              <w:rPr>
                <w:sz w:val="22"/>
                <w:szCs w:val="22"/>
                <w:lang w:val="en-US"/>
              </w:rPr>
              <w:t>–</w:t>
            </w:r>
            <w:r w:rsidR="000A7A7C">
              <w:rPr>
                <w:sz w:val="22"/>
                <w:szCs w:val="22"/>
                <w:lang w:val="en-US"/>
              </w:rPr>
              <w:t xml:space="preserve"> </w:t>
            </w:r>
            <w:r>
              <w:rPr>
                <w:sz w:val="22"/>
                <w:szCs w:val="22"/>
                <w:lang w:val="en-US"/>
              </w:rPr>
              <w:t>Attenuation of random mated connectors (</w:t>
            </w:r>
            <w:r>
              <w:rPr>
                <w:sz w:val="22"/>
                <w:szCs w:val="22"/>
              </w:rPr>
              <w:t>Волоконно</w:t>
            </w:r>
            <w:r>
              <w:rPr>
                <w:sz w:val="22"/>
                <w:szCs w:val="22"/>
                <w:lang w:val="en-US"/>
              </w:rPr>
              <w:t>-</w:t>
            </w:r>
            <w:r>
              <w:rPr>
                <w:sz w:val="22"/>
                <w:szCs w:val="22"/>
              </w:rPr>
              <w:t>оптические</w:t>
            </w:r>
            <w:r>
              <w:rPr>
                <w:sz w:val="22"/>
                <w:szCs w:val="22"/>
                <w:lang w:val="en-US"/>
              </w:rPr>
              <w:t xml:space="preserve"> </w:t>
            </w:r>
            <w:r>
              <w:rPr>
                <w:sz w:val="22"/>
                <w:szCs w:val="22"/>
              </w:rPr>
              <w:t>соединительные</w:t>
            </w:r>
            <w:r>
              <w:rPr>
                <w:sz w:val="22"/>
                <w:szCs w:val="22"/>
                <w:lang w:val="en-US"/>
              </w:rPr>
              <w:t xml:space="preserve"> </w:t>
            </w:r>
            <w:r>
              <w:rPr>
                <w:sz w:val="22"/>
                <w:szCs w:val="22"/>
              </w:rPr>
              <w:t>устройства</w:t>
            </w:r>
            <w:r>
              <w:rPr>
                <w:sz w:val="22"/>
                <w:szCs w:val="22"/>
                <w:lang w:val="en-US"/>
              </w:rPr>
              <w:t xml:space="preserve"> </w:t>
            </w:r>
            <w:r>
              <w:rPr>
                <w:sz w:val="22"/>
                <w:szCs w:val="22"/>
              </w:rPr>
              <w:t>и</w:t>
            </w:r>
            <w:r>
              <w:rPr>
                <w:sz w:val="22"/>
                <w:szCs w:val="22"/>
                <w:lang w:val="en-US"/>
              </w:rPr>
              <w:t xml:space="preserve"> </w:t>
            </w:r>
            <w:r>
              <w:rPr>
                <w:sz w:val="22"/>
                <w:szCs w:val="22"/>
              </w:rPr>
              <w:t>пассивные</w:t>
            </w:r>
            <w:r>
              <w:rPr>
                <w:sz w:val="22"/>
                <w:szCs w:val="22"/>
                <w:lang w:val="en-US"/>
              </w:rPr>
              <w:t xml:space="preserve"> </w:t>
            </w:r>
            <w:r>
              <w:rPr>
                <w:sz w:val="22"/>
                <w:szCs w:val="22"/>
              </w:rPr>
              <w:t>компоненты</w:t>
            </w:r>
            <w:r>
              <w:rPr>
                <w:sz w:val="22"/>
                <w:szCs w:val="22"/>
                <w:lang w:val="en-US"/>
              </w:rPr>
              <w:t xml:space="preserve">. </w:t>
            </w:r>
            <w:r>
              <w:rPr>
                <w:sz w:val="22"/>
                <w:szCs w:val="22"/>
              </w:rPr>
              <w:t xml:space="preserve">Основные методы испытаний и измерений. Часть 3-34. Проверки и измерения. Ослабление произвольно сочлененных </w:t>
            </w:r>
            <w:r w:rsidR="00171CFF">
              <w:rPr>
                <w:sz w:val="22"/>
                <w:szCs w:val="22"/>
              </w:rPr>
              <w:t>коннекторов</w:t>
            </w:r>
            <w:r>
              <w:rPr>
                <w:sz w:val="22"/>
                <w:szCs w:val="22"/>
              </w:rPr>
              <w:t xml:space="preserve">) </w:t>
            </w:r>
          </w:p>
        </w:tc>
      </w:tr>
      <w:tr w:rsidR="0055091B" w14:paraId="2FC88EA0" w14:textId="77777777" w:rsidTr="00FF48D4">
        <w:trPr>
          <w:trHeight w:val="966"/>
        </w:trPr>
        <w:tc>
          <w:tcPr>
            <w:tcW w:w="1177" w:type="pct"/>
            <w:gridSpan w:val="2"/>
            <w:tcBorders>
              <w:top w:val="nil"/>
              <w:left w:val="nil"/>
              <w:bottom w:val="nil"/>
              <w:right w:val="nil"/>
            </w:tcBorders>
          </w:tcPr>
          <w:p w14:paraId="1402B51C" w14:textId="77777777" w:rsidR="0055091B" w:rsidRDefault="00033839" w:rsidP="00FF48D4">
            <w:pPr>
              <w:pStyle w:val="FORMATTEXT0"/>
              <w:spacing w:line="360" w:lineRule="auto"/>
              <w:rPr>
                <w:sz w:val="22"/>
                <w:szCs w:val="22"/>
              </w:rPr>
            </w:pPr>
            <w:r>
              <w:rPr>
                <w:sz w:val="22"/>
                <w:szCs w:val="22"/>
              </w:rPr>
              <w:lastRenderedPageBreak/>
              <w:t>IEC 61300-3-35</w:t>
            </w:r>
          </w:p>
        </w:tc>
        <w:tc>
          <w:tcPr>
            <w:tcW w:w="3823" w:type="pct"/>
            <w:tcBorders>
              <w:top w:val="nil"/>
              <w:left w:val="nil"/>
              <w:bottom w:val="nil"/>
              <w:right w:val="nil"/>
            </w:tcBorders>
          </w:tcPr>
          <w:p w14:paraId="46EA9CCB" w14:textId="3F2CEC88" w:rsidR="0055091B" w:rsidRDefault="00302443" w:rsidP="00FF48D4">
            <w:pPr>
              <w:pStyle w:val="FORMATTEXT0"/>
              <w:spacing w:line="360" w:lineRule="auto"/>
              <w:jc w:val="both"/>
              <w:rPr>
                <w:sz w:val="22"/>
                <w:szCs w:val="22"/>
              </w:rPr>
            </w:pPr>
            <w:r>
              <w:rPr>
                <w:sz w:val="22"/>
                <w:szCs w:val="22"/>
                <w:lang w:val="en-US"/>
              </w:rPr>
              <w:t xml:space="preserve">Fibre optic interconnecting devices and passive components </w:t>
            </w:r>
            <w:r w:rsidR="00CB0F3B" w:rsidRPr="00365ECA">
              <w:rPr>
                <w:sz w:val="22"/>
                <w:szCs w:val="22"/>
                <w:lang w:val="en-US"/>
              </w:rPr>
              <w:t>–</w:t>
            </w:r>
            <w:r w:rsidR="00CB0F3B">
              <w:rPr>
                <w:sz w:val="22"/>
                <w:szCs w:val="22"/>
                <w:lang w:val="en-US"/>
              </w:rPr>
              <w:t xml:space="preserve"> </w:t>
            </w:r>
            <w:r>
              <w:rPr>
                <w:sz w:val="22"/>
                <w:szCs w:val="22"/>
                <w:lang w:val="en-US"/>
              </w:rPr>
              <w:t xml:space="preserve">Basic test and measurement procedures </w:t>
            </w:r>
            <w:r w:rsidR="000A7A7C" w:rsidRPr="00365ECA">
              <w:rPr>
                <w:sz w:val="22"/>
                <w:szCs w:val="22"/>
                <w:lang w:val="en-US"/>
              </w:rPr>
              <w:t>–</w:t>
            </w:r>
            <w:r w:rsidR="000A7A7C">
              <w:rPr>
                <w:sz w:val="22"/>
                <w:szCs w:val="22"/>
                <w:lang w:val="en-US"/>
              </w:rPr>
              <w:t xml:space="preserve"> </w:t>
            </w:r>
            <w:r>
              <w:rPr>
                <w:sz w:val="22"/>
                <w:szCs w:val="22"/>
                <w:lang w:val="en-US"/>
              </w:rPr>
              <w:t xml:space="preserve">Part 3-35: Examinations and measurements </w:t>
            </w:r>
            <w:r w:rsidR="000A7A7C" w:rsidRPr="00365ECA">
              <w:rPr>
                <w:sz w:val="22"/>
                <w:szCs w:val="22"/>
                <w:lang w:val="en-US"/>
              </w:rPr>
              <w:t>–</w:t>
            </w:r>
            <w:r w:rsidR="000A7A7C">
              <w:rPr>
                <w:sz w:val="22"/>
                <w:szCs w:val="22"/>
                <w:lang w:val="en-US"/>
              </w:rPr>
              <w:t xml:space="preserve"> </w:t>
            </w:r>
            <w:r>
              <w:rPr>
                <w:sz w:val="22"/>
                <w:szCs w:val="22"/>
                <w:lang w:val="en-US"/>
              </w:rPr>
              <w:t>Visual inspection of fibre optic connectors and fibre-stub transceivers (</w:t>
            </w:r>
            <w:r>
              <w:rPr>
                <w:sz w:val="22"/>
                <w:szCs w:val="22"/>
              </w:rPr>
              <w:t>Волоконно</w:t>
            </w:r>
            <w:r>
              <w:rPr>
                <w:sz w:val="22"/>
                <w:szCs w:val="22"/>
                <w:lang w:val="en-US"/>
              </w:rPr>
              <w:t>-</w:t>
            </w:r>
            <w:r>
              <w:rPr>
                <w:sz w:val="22"/>
                <w:szCs w:val="22"/>
              </w:rPr>
              <w:t>оптические</w:t>
            </w:r>
            <w:r>
              <w:rPr>
                <w:sz w:val="22"/>
                <w:szCs w:val="22"/>
                <w:lang w:val="en-US"/>
              </w:rPr>
              <w:t xml:space="preserve"> </w:t>
            </w:r>
            <w:r>
              <w:rPr>
                <w:sz w:val="22"/>
                <w:szCs w:val="22"/>
              </w:rPr>
              <w:t>соединительные</w:t>
            </w:r>
            <w:r>
              <w:rPr>
                <w:sz w:val="22"/>
                <w:szCs w:val="22"/>
                <w:lang w:val="en-US"/>
              </w:rPr>
              <w:t xml:space="preserve"> </w:t>
            </w:r>
            <w:r>
              <w:rPr>
                <w:sz w:val="22"/>
                <w:szCs w:val="22"/>
              </w:rPr>
              <w:t>устройства</w:t>
            </w:r>
            <w:r>
              <w:rPr>
                <w:sz w:val="22"/>
                <w:szCs w:val="22"/>
                <w:lang w:val="en-US"/>
              </w:rPr>
              <w:t xml:space="preserve"> </w:t>
            </w:r>
            <w:r>
              <w:rPr>
                <w:sz w:val="22"/>
                <w:szCs w:val="22"/>
              </w:rPr>
              <w:t>и</w:t>
            </w:r>
            <w:r>
              <w:rPr>
                <w:sz w:val="22"/>
                <w:szCs w:val="22"/>
                <w:lang w:val="en-US"/>
              </w:rPr>
              <w:t xml:space="preserve"> </w:t>
            </w:r>
            <w:r>
              <w:rPr>
                <w:sz w:val="22"/>
                <w:szCs w:val="22"/>
              </w:rPr>
              <w:t>пассивные</w:t>
            </w:r>
            <w:r>
              <w:rPr>
                <w:sz w:val="22"/>
                <w:szCs w:val="22"/>
                <w:lang w:val="en-US"/>
              </w:rPr>
              <w:t xml:space="preserve"> </w:t>
            </w:r>
            <w:r>
              <w:rPr>
                <w:sz w:val="22"/>
                <w:szCs w:val="22"/>
              </w:rPr>
              <w:t>компоненты</w:t>
            </w:r>
            <w:r>
              <w:rPr>
                <w:sz w:val="22"/>
                <w:szCs w:val="22"/>
                <w:lang w:val="en-US"/>
              </w:rPr>
              <w:t xml:space="preserve">. </w:t>
            </w:r>
            <w:r>
              <w:rPr>
                <w:sz w:val="22"/>
                <w:szCs w:val="22"/>
              </w:rPr>
              <w:t xml:space="preserve">Основные методы испытаний и измерений. Часть 3-35. Проверки и измерения. Визуальный осмотр волоконно-оптических </w:t>
            </w:r>
            <w:r w:rsidR="00171CFF">
              <w:rPr>
                <w:sz w:val="22"/>
                <w:szCs w:val="22"/>
              </w:rPr>
              <w:t>коннекторов</w:t>
            </w:r>
            <w:r>
              <w:rPr>
                <w:sz w:val="22"/>
                <w:szCs w:val="22"/>
              </w:rPr>
              <w:t xml:space="preserve"> и волоконно-оптических согласующих трансиверов) </w:t>
            </w:r>
          </w:p>
          <w:p w14:paraId="318E00FC" w14:textId="77777777" w:rsidR="0055091B" w:rsidRDefault="0055091B" w:rsidP="00FF48D4">
            <w:pPr>
              <w:pStyle w:val="FORMATTEXT0"/>
              <w:spacing w:line="360" w:lineRule="auto"/>
              <w:jc w:val="both"/>
              <w:rPr>
                <w:sz w:val="22"/>
                <w:szCs w:val="22"/>
              </w:rPr>
            </w:pPr>
          </w:p>
        </w:tc>
      </w:tr>
      <w:tr w:rsidR="0055091B" w14:paraId="6689E5E7" w14:textId="77777777" w:rsidTr="00FF48D4">
        <w:trPr>
          <w:trHeight w:val="966"/>
        </w:trPr>
        <w:tc>
          <w:tcPr>
            <w:tcW w:w="1177" w:type="pct"/>
            <w:gridSpan w:val="2"/>
            <w:tcBorders>
              <w:top w:val="nil"/>
              <w:left w:val="nil"/>
              <w:bottom w:val="nil"/>
              <w:right w:val="nil"/>
            </w:tcBorders>
          </w:tcPr>
          <w:p w14:paraId="3C146A1D" w14:textId="77777777" w:rsidR="0055091B" w:rsidRDefault="00033839" w:rsidP="00FF48D4">
            <w:pPr>
              <w:pStyle w:val="FORMATTEXT0"/>
              <w:spacing w:line="360" w:lineRule="auto"/>
              <w:rPr>
                <w:sz w:val="22"/>
                <w:szCs w:val="22"/>
              </w:rPr>
            </w:pPr>
            <w:r>
              <w:rPr>
                <w:sz w:val="22"/>
                <w:szCs w:val="22"/>
              </w:rPr>
              <w:t>IEC 61753-1</w:t>
            </w:r>
          </w:p>
        </w:tc>
        <w:tc>
          <w:tcPr>
            <w:tcW w:w="3823" w:type="pct"/>
            <w:tcBorders>
              <w:top w:val="nil"/>
              <w:left w:val="nil"/>
              <w:bottom w:val="nil"/>
              <w:right w:val="nil"/>
            </w:tcBorders>
          </w:tcPr>
          <w:p w14:paraId="52ECEE97" w14:textId="397AF1A0" w:rsidR="0055091B" w:rsidRDefault="00302443" w:rsidP="00FF48D4">
            <w:pPr>
              <w:pStyle w:val="FORMATTEXT0"/>
              <w:spacing w:line="360" w:lineRule="auto"/>
              <w:jc w:val="both"/>
              <w:rPr>
                <w:sz w:val="22"/>
                <w:szCs w:val="22"/>
              </w:rPr>
            </w:pPr>
            <w:r>
              <w:rPr>
                <w:sz w:val="22"/>
                <w:szCs w:val="22"/>
              </w:rPr>
              <w:t xml:space="preserve">Fibre optic interconnecting devices and passive components performance standard </w:t>
            </w:r>
            <w:r w:rsidR="000A7A7C" w:rsidRPr="00FF48D4">
              <w:rPr>
                <w:sz w:val="22"/>
                <w:szCs w:val="22"/>
              </w:rPr>
              <w:t xml:space="preserve">– </w:t>
            </w:r>
            <w:r>
              <w:rPr>
                <w:sz w:val="22"/>
                <w:szCs w:val="22"/>
              </w:rPr>
              <w:t>Part 1: General and guidance for performance standards (Волоконно-оптические соединительные устройства и стандарт технических характеристик пассивных компонентов. Часть 1. Общие положения и руководство для стандартов</w:t>
            </w:r>
            <w:r w:rsidR="00FD2D3F">
              <w:rPr>
                <w:sz w:val="22"/>
                <w:szCs w:val="22"/>
              </w:rPr>
              <w:t xml:space="preserve"> технических характеристик)</w:t>
            </w:r>
          </w:p>
        </w:tc>
      </w:tr>
      <w:tr w:rsidR="0055091B" w14:paraId="3B9048E2" w14:textId="77777777" w:rsidTr="00FF48D4">
        <w:trPr>
          <w:trHeight w:val="966"/>
        </w:trPr>
        <w:tc>
          <w:tcPr>
            <w:tcW w:w="1177" w:type="pct"/>
            <w:gridSpan w:val="2"/>
            <w:tcBorders>
              <w:top w:val="nil"/>
              <w:left w:val="nil"/>
              <w:bottom w:val="nil"/>
              <w:right w:val="nil"/>
            </w:tcBorders>
          </w:tcPr>
          <w:p w14:paraId="5345C0F5" w14:textId="77777777" w:rsidR="0055091B" w:rsidRDefault="00033839" w:rsidP="00FF48D4">
            <w:pPr>
              <w:pStyle w:val="FORMATTEXT0"/>
              <w:spacing w:line="360" w:lineRule="auto"/>
              <w:rPr>
                <w:sz w:val="22"/>
                <w:szCs w:val="22"/>
              </w:rPr>
            </w:pPr>
            <w:r>
              <w:rPr>
                <w:sz w:val="22"/>
                <w:szCs w:val="22"/>
              </w:rPr>
              <w:t>IEC 61754-4</w:t>
            </w:r>
          </w:p>
        </w:tc>
        <w:tc>
          <w:tcPr>
            <w:tcW w:w="3823" w:type="pct"/>
            <w:tcBorders>
              <w:top w:val="nil"/>
              <w:left w:val="nil"/>
              <w:bottom w:val="nil"/>
              <w:right w:val="nil"/>
            </w:tcBorders>
          </w:tcPr>
          <w:p w14:paraId="36086261" w14:textId="244A2A8A" w:rsidR="0055091B" w:rsidRDefault="00302443" w:rsidP="00FF48D4">
            <w:pPr>
              <w:pStyle w:val="FORMATTEXT0"/>
              <w:spacing w:line="360" w:lineRule="auto"/>
              <w:jc w:val="both"/>
              <w:rPr>
                <w:sz w:val="22"/>
                <w:szCs w:val="22"/>
              </w:rPr>
            </w:pPr>
            <w:r>
              <w:rPr>
                <w:sz w:val="22"/>
                <w:szCs w:val="22"/>
                <w:lang w:val="en-US"/>
              </w:rPr>
              <w:t>Fibre</w:t>
            </w:r>
            <w:r w:rsidRPr="000A7A7C">
              <w:rPr>
                <w:sz w:val="22"/>
                <w:szCs w:val="22"/>
                <w:lang w:val="en-US"/>
              </w:rPr>
              <w:t xml:space="preserve"> </w:t>
            </w:r>
            <w:r>
              <w:rPr>
                <w:sz w:val="22"/>
                <w:szCs w:val="22"/>
                <w:lang w:val="en-US"/>
              </w:rPr>
              <w:t>optic</w:t>
            </w:r>
            <w:r w:rsidRPr="000A7A7C">
              <w:rPr>
                <w:sz w:val="22"/>
                <w:szCs w:val="22"/>
                <w:lang w:val="en-US"/>
              </w:rPr>
              <w:t xml:space="preserve"> </w:t>
            </w:r>
            <w:r>
              <w:rPr>
                <w:sz w:val="22"/>
                <w:szCs w:val="22"/>
                <w:lang w:val="en-US"/>
              </w:rPr>
              <w:t>interconnecting</w:t>
            </w:r>
            <w:r w:rsidRPr="000A7A7C">
              <w:rPr>
                <w:sz w:val="22"/>
                <w:szCs w:val="22"/>
                <w:lang w:val="en-US"/>
              </w:rPr>
              <w:t xml:space="preserve"> </w:t>
            </w:r>
            <w:r>
              <w:rPr>
                <w:sz w:val="22"/>
                <w:szCs w:val="22"/>
                <w:lang w:val="en-US"/>
              </w:rPr>
              <w:t>devices</w:t>
            </w:r>
            <w:r w:rsidRPr="000A7A7C">
              <w:rPr>
                <w:sz w:val="22"/>
                <w:szCs w:val="22"/>
                <w:lang w:val="en-US"/>
              </w:rPr>
              <w:t xml:space="preserve"> </w:t>
            </w:r>
            <w:r>
              <w:rPr>
                <w:sz w:val="22"/>
                <w:szCs w:val="22"/>
                <w:lang w:val="en-US"/>
              </w:rPr>
              <w:t>and</w:t>
            </w:r>
            <w:r w:rsidRPr="000A7A7C">
              <w:rPr>
                <w:sz w:val="22"/>
                <w:szCs w:val="22"/>
                <w:lang w:val="en-US"/>
              </w:rPr>
              <w:t xml:space="preserve"> </w:t>
            </w:r>
            <w:r>
              <w:rPr>
                <w:sz w:val="22"/>
                <w:szCs w:val="22"/>
                <w:lang w:val="en-US"/>
              </w:rPr>
              <w:t>passive</w:t>
            </w:r>
            <w:r w:rsidRPr="000A7A7C">
              <w:rPr>
                <w:sz w:val="22"/>
                <w:szCs w:val="22"/>
                <w:lang w:val="en-US"/>
              </w:rPr>
              <w:t xml:space="preserve"> </w:t>
            </w:r>
            <w:r>
              <w:rPr>
                <w:sz w:val="22"/>
                <w:szCs w:val="22"/>
                <w:lang w:val="en-US"/>
              </w:rPr>
              <w:t>components</w:t>
            </w:r>
            <w:r w:rsidRPr="000A7A7C">
              <w:rPr>
                <w:sz w:val="22"/>
                <w:szCs w:val="22"/>
                <w:lang w:val="en-US"/>
              </w:rPr>
              <w:t xml:space="preserve"> </w:t>
            </w:r>
            <w:r w:rsidR="000A7A7C" w:rsidRPr="000A7A7C">
              <w:rPr>
                <w:sz w:val="22"/>
                <w:szCs w:val="22"/>
                <w:lang w:val="en-US"/>
              </w:rPr>
              <w:t xml:space="preserve">– </w:t>
            </w:r>
            <w:r>
              <w:rPr>
                <w:sz w:val="22"/>
                <w:szCs w:val="22"/>
                <w:lang w:val="en-US"/>
              </w:rPr>
              <w:t>Fibre</w:t>
            </w:r>
            <w:r w:rsidRPr="000A7A7C">
              <w:rPr>
                <w:sz w:val="22"/>
                <w:szCs w:val="22"/>
                <w:lang w:val="en-US"/>
              </w:rPr>
              <w:t xml:space="preserve"> </w:t>
            </w:r>
            <w:r>
              <w:rPr>
                <w:sz w:val="22"/>
                <w:szCs w:val="22"/>
                <w:lang w:val="en-US"/>
              </w:rPr>
              <w:t>optic</w:t>
            </w:r>
            <w:r w:rsidRPr="000A7A7C">
              <w:rPr>
                <w:sz w:val="22"/>
                <w:szCs w:val="22"/>
                <w:lang w:val="en-US"/>
              </w:rPr>
              <w:t xml:space="preserve"> </w:t>
            </w:r>
            <w:r>
              <w:rPr>
                <w:sz w:val="22"/>
                <w:szCs w:val="22"/>
                <w:lang w:val="en-US"/>
              </w:rPr>
              <w:t>connector</w:t>
            </w:r>
            <w:r w:rsidRPr="000A7A7C">
              <w:rPr>
                <w:sz w:val="22"/>
                <w:szCs w:val="22"/>
                <w:lang w:val="en-US"/>
              </w:rPr>
              <w:t xml:space="preserve"> </w:t>
            </w:r>
            <w:r>
              <w:rPr>
                <w:sz w:val="22"/>
                <w:szCs w:val="22"/>
                <w:lang w:val="en-US"/>
              </w:rPr>
              <w:t>interfaces</w:t>
            </w:r>
            <w:r w:rsidRPr="000A7A7C">
              <w:rPr>
                <w:sz w:val="22"/>
                <w:szCs w:val="22"/>
                <w:lang w:val="en-US"/>
              </w:rPr>
              <w:t xml:space="preserve"> </w:t>
            </w:r>
            <w:r w:rsidR="000A7A7C" w:rsidRPr="00365ECA">
              <w:rPr>
                <w:sz w:val="22"/>
                <w:szCs w:val="22"/>
                <w:lang w:val="en-US"/>
              </w:rPr>
              <w:t>–</w:t>
            </w:r>
            <w:r w:rsidR="000A7A7C">
              <w:rPr>
                <w:sz w:val="22"/>
                <w:szCs w:val="22"/>
                <w:lang w:val="en-US"/>
              </w:rPr>
              <w:t xml:space="preserve"> </w:t>
            </w:r>
            <w:r>
              <w:rPr>
                <w:sz w:val="22"/>
                <w:szCs w:val="22"/>
                <w:lang w:val="en-US"/>
              </w:rPr>
              <w:t>Part</w:t>
            </w:r>
            <w:r w:rsidRPr="000A7A7C">
              <w:rPr>
                <w:sz w:val="22"/>
                <w:szCs w:val="22"/>
                <w:lang w:val="en-US"/>
              </w:rPr>
              <w:t xml:space="preserve"> 4: </w:t>
            </w:r>
            <w:r>
              <w:rPr>
                <w:sz w:val="22"/>
                <w:szCs w:val="22"/>
                <w:lang w:val="en-US"/>
              </w:rPr>
              <w:t>Type</w:t>
            </w:r>
            <w:r w:rsidRPr="000A7A7C">
              <w:rPr>
                <w:sz w:val="22"/>
                <w:szCs w:val="22"/>
                <w:lang w:val="en-US"/>
              </w:rPr>
              <w:t xml:space="preserve"> </w:t>
            </w:r>
            <w:r>
              <w:rPr>
                <w:sz w:val="22"/>
                <w:szCs w:val="22"/>
                <w:lang w:val="en-US"/>
              </w:rPr>
              <w:t>SC</w:t>
            </w:r>
            <w:r w:rsidRPr="000A7A7C">
              <w:rPr>
                <w:sz w:val="22"/>
                <w:szCs w:val="22"/>
                <w:lang w:val="en-US"/>
              </w:rPr>
              <w:t xml:space="preserve"> </w:t>
            </w:r>
            <w:r>
              <w:rPr>
                <w:sz w:val="22"/>
                <w:szCs w:val="22"/>
                <w:lang w:val="en-US"/>
              </w:rPr>
              <w:t>connector</w:t>
            </w:r>
            <w:r w:rsidRPr="000A7A7C">
              <w:rPr>
                <w:sz w:val="22"/>
                <w:szCs w:val="22"/>
                <w:lang w:val="en-US"/>
              </w:rPr>
              <w:t xml:space="preserve"> </w:t>
            </w:r>
            <w:r>
              <w:rPr>
                <w:sz w:val="22"/>
                <w:szCs w:val="22"/>
                <w:lang w:val="en-US"/>
              </w:rPr>
              <w:t>family</w:t>
            </w:r>
            <w:r w:rsidRPr="000A7A7C">
              <w:rPr>
                <w:sz w:val="22"/>
                <w:szCs w:val="22"/>
                <w:lang w:val="en-US"/>
              </w:rPr>
              <w:t xml:space="preserve"> (</w:t>
            </w:r>
            <w:r>
              <w:rPr>
                <w:sz w:val="22"/>
                <w:szCs w:val="22"/>
              </w:rPr>
              <w:t>Волоконно</w:t>
            </w:r>
            <w:r w:rsidRPr="000A7A7C">
              <w:rPr>
                <w:sz w:val="22"/>
                <w:szCs w:val="22"/>
                <w:lang w:val="en-US"/>
              </w:rPr>
              <w:t>-</w:t>
            </w:r>
            <w:r>
              <w:rPr>
                <w:sz w:val="22"/>
                <w:szCs w:val="22"/>
              </w:rPr>
              <w:t>оптические</w:t>
            </w:r>
            <w:r w:rsidRPr="000A7A7C">
              <w:rPr>
                <w:sz w:val="22"/>
                <w:szCs w:val="22"/>
                <w:lang w:val="en-US"/>
              </w:rPr>
              <w:t xml:space="preserve"> </w:t>
            </w:r>
            <w:r>
              <w:rPr>
                <w:sz w:val="22"/>
                <w:szCs w:val="22"/>
              </w:rPr>
              <w:t>соединительные</w:t>
            </w:r>
            <w:r w:rsidRPr="000A7A7C">
              <w:rPr>
                <w:sz w:val="22"/>
                <w:szCs w:val="22"/>
                <w:lang w:val="en-US"/>
              </w:rPr>
              <w:t xml:space="preserve"> </w:t>
            </w:r>
            <w:r>
              <w:rPr>
                <w:sz w:val="22"/>
                <w:szCs w:val="22"/>
              </w:rPr>
              <w:t>устройства</w:t>
            </w:r>
            <w:r w:rsidRPr="000A7A7C">
              <w:rPr>
                <w:sz w:val="22"/>
                <w:szCs w:val="22"/>
                <w:lang w:val="en-US"/>
              </w:rPr>
              <w:t xml:space="preserve"> </w:t>
            </w:r>
            <w:r>
              <w:rPr>
                <w:sz w:val="22"/>
                <w:szCs w:val="22"/>
              </w:rPr>
              <w:t>и</w:t>
            </w:r>
            <w:r w:rsidRPr="000A7A7C">
              <w:rPr>
                <w:sz w:val="22"/>
                <w:szCs w:val="22"/>
                <w:lang w:val="en-US"/>
              </w:rPr>
              <w:t xml:space="preserve"> </w:t>
            </w:r>
            <w:r>
              <w:rPr>
                <w:sz w:val="22"/>
                <w:szCs w:val="22"/>
              </w:rPr>
              <w:t>пассивные</w:t>
            </w:r>
            <w:r w:rsidRPr="000A7A7C">
              <w:rPr>
                <w:sz w:val="22"/>
                <w:szCs w:val="22"/>
                <w:lang w:val="en-US"/>
              </w:rPr>
              <w:t xml:space="preserve"> </w:t>
            </w:r>
            <w:r>
              <w:rPr>
                <w:sz w:val="22"/>
                <w:szCs w:val="22"/>
              </w:rPr>
              <w:t>компоненты</w:t>
            </w:r>
            <w:r w:rsidRPr="000A7A7C">
              <w:rPr>
                <w:sz w:val="22"/>
                <w:szCs w:val="22"/>
                <w:lang w:val="en-US"/>
              </w:rPr>
              <w:t xml:space="preserve">. </w:t>
            </w:r>
            <w:r>
              <w:rPr>
                <w:sz w:val="22"/>
                <w:szCs w:val="22"/>
              </w:rPr>
              <w:t xml:space="preserve">Интерфейсы волоконно-оптических </w:t>
            </w:r>
            <w:r w:rsidR="00171CFF">
              <w:rPr>
                <w:sz w:val="22"/>
                <w:szCs w:val="22"/>
              </w:rPr>
              <w:t>коннекторов</w:t>
            </w:r>
            <w:r>
              <w:rPr>
                <w:sz w:val="22"/>
                <w:szCs w:val="22"/>
              </w:rPr>
              <w:t xml:space="preserve">. Часть 4. Серия </w:t>
            </w:r>
            <w:r w:rsidR="00171CFF">
              <w:rPr>
                <w:sz w:val="22"/>
                <w:szCs w:val="22"/>
              </w:rPr>
              <w:t>коннекторов</w:t>
            </w:r>
            <w:r>
              <w:rPr>
                <w:sz w:val="22"/>
                <w:szCs w:val="22"/>
              </w:rPr>
              <w:t xml:space="preserve"> типа SC) </w:t>
            </w:r>
          </w:p>
          <w:p w14:paraId="7AB2E1E0" w14:textId="77777777" w:rsidR="0055091B" w:rsidRDefault="0055091B" w:rsidP="00FF48D4">
            <w:pPr>
              <w:pStyle w:val="FORMATTEXT0"/>
              <w:spacing w:line="360" w:lineRule="auto"/>
              <w:jc w:val="both"/>
              <w:rPr>
                <w:sz w:val="22"/>
                <w:szCs w:val="22"/>
              </w:rPr>
            </w:pPr>
          </w:p>
        </w:tc>
      </w:tr>
      <w:tr w:rsidR="0055091B" w14:paraId="58CE61C2" w14:textId="77777777" w:rsidTr="00FF48D4">
        <w:trPr>
          <w:trHeight w:val="966"/>
        </w:trPr>
        <w:tc>
          <w:tcPr>
            <w:tcW w:w="1177" w:type="pct"/>
            <w:gridSpan w:val="2"/>
            <w:tcBorders>
              <w:top w:val="nil"/>
              <w:left w:val="nil"/>
              <w:bottom w:val="nil"/>
              <w:right w:val="nil"/>
            </w:tcBorders>
          </w:tcPr>
          <w:p w14:paraId="2948DF58" w14:textId="77777777" w:rsidR="0055091B" w:rsidRDefault="00033839" w:rsidP="00FF48D4">
            <w:pPr>
              <w:pStyle w:val="FORMATTEXT0"/>
              <w:spacing w:line="360" w:lineRule="auto"/>
              <w:rPr>
                <w:sz w:val="22"/>
                <w:szCs w:val="22"/>
              </w:rPr>
            </w:pPr>
            <w:r>
              <w:rPr>
                <w:sz w:val="22"/>
                <w:szCs w:val="22"/>
              </w:rPr>
              <w:t>IEC/TR 62048</w:t>
            </w:r>
          </w:p>
        </w:tc>
        <w:tc>
          <w:tcPr>
            <w:tcW w:w="3823" w:type="pct"/>
            <w:tcBorders>
              <w:top w:val="nil"/>
              <w:left w:val="nil"/>
              <w:bottom w:val="nil"/>
              <w:right w:val="nil"/>
            </w:tcBorders>
          </w:tcPr>
          <w:p w14:paraId="6BACF341" w14:textId="05736976" w:rsidR="0055091B" w:rsidRDefault="00302443" w:rsidP="00FF48D4">
            <w:pPr>
              <w:pStyle w:val="FORMATTEXT0"/>
              <w:spacing w:line="360" w:lineRule="auto"/>
              <w:jc w:val="both"/>
              <w:rPr>
                <w:sz w:val="22"/>
                <w:szCs w:val="22"/>
              </w:rPr>
            </w:pPr>
            <w:r>
              <w:rPr>
                <w:sz w:val="22"/>
                <w:szCs w:val="22"/>
                <w:lang w:val="en-US"/>
              </w:rPr>
              <w:t>Optical</w:t>
            </w:r>
            <w:r w:rsidRPr="000A7A7C">
              <w:rPr>
                <w:sz w:val="22"/>
                <w:szCs w:val="22"/>
                <w:lang w:val="en-US"/>
              </w:rPr>
              <w:t xml:space="preserve"> </w:t>
            </w:r>
            <w:r>
              <w:rPr>
                <w:sz w:val="22"/>
                <w:szCs w:val="22"/>
                <w:lang w:val="en-US"/>
              </w:rPr>
              <w:t>fibres</w:t>
            </w:r>
            <w:r w:rsidRPr="000A7A7C">
              <w:rPr>
                <w:sz w:val="22"/>
                <w:szCs w:val="22"/>
                <w:lang w:val="en-US"/>
              </w:rPr>
              <w:t xml:space="preserve"> </w:t>
            </w:r>
            <w:r w:rsidR="000A7A7C" w:rsidRPr="000A7A7C">
              <w:rPr>
                <w:sz w:val="22"/>
                <w:szCs w:val="22"/>
                <w:lang w:val="en-US"/>
              </w:rPr>
              <w:t xml:space="preserve">– </w:t>
            </w:r>
            <w:r>
              <w:rPr>
                <w:sz w:val="22"/>
                <w:szCs w:val="22"/>
                <w:lang w:val="en-US"/>
              </w:rPr>
              <w:t>Reliability</w:t>
            </w:r>
            <w:r w:rsidRPr="000A7A7C">
              <w:rPr>
                <w:sz w:val="22"/>
                <w:szCs w:val="22"/>
                <w:lang w:val="en-US"/>
              </w:rPr>
              <w:t xml:space="preserve"> </w:t>
            </w:r>
            <w:r w:rsidR="000A7A7C" w:rsidRPr="00365ECA">
              <w:rPr>
                <w:sz w:val="22"/>
                <w:szCs w:val="22"/>
                <w:lang w:val="en-US"/>
              </w:rPr>
              <w:t>–</w:t>
            </w:r>
            <w:r w:rsidR="000A7A7C">
              <w:rPr>
                <w:sz w:val="22"/>
                <w:szCs w:val="22"/>
                <w:lang w:val="en-US"/>
              </w:rPr>
              <w:t xml:space="preserve"> </w:t>
            </w:r>
            <w:r>
              <w:rPr>
                <w:sz w:val="22"/>
                <w:szCs w:val="22"/>
                <w:lang w:val="en-US"/>
              </w:rPr>
              <w:t>Power</w:t>
            </w:r>
            <w:r w:rsidRPr="000A7A7C">
              <w:rPr>
                <w:sz w:val="22"/>
                <w:szCs w:val="22"/>
                <w:lang w:val="en-US"/>
              </w:rPr>
              <w:t xml:space="preserve"> </w:t>
            </w:r>
            <w:r>
              <w:rPr>
                <w:sz w:val="22"/>
                <w:szCs w:val="22"/>
                <w:lang w:val="en-US"/>
              </w:rPr>
              <w:t>law</w:t>
            </w:r>
            <w:r w:rsidRPr="000A7A7C">
              <w:rPr>
                <w:sz w:val="22"/>
                <w:szCs w:val="22"/>
                <w:lang w:val="en-US"/>
              </w:rPr>
              <w:t xml:space="preserve"> </w:t>
            </w:r>
            <w:r>
              <w:rPr>
                <w:sz w:val="22"/>
                <w:szCs w:val="22"/>
                <w:lang w:val="en-US"/>
              </w:rPr>
              <w:t>theory</w:t>
            </w:r>
            <w:r w:rsidRPr="000A7A7C">
              <w:rPr>
                <w:sz w:val="22"/>
                <w:szCs w:val="22"/>
                <w:lang w:val="en-US"/>
              </w:rPr>
              <w:t xml:space="preserve"> (</w:t>
            </w:r>
            <w:r>
              <w:rPr>
                <w:sz w:val="22"/>
                <w:szCs w:val="22"/>
              </w:rPr>
              <w:t>Волокна</w:t>
            </w:r>
            <w:r w:rsidRPr="000A7A7C">
              <w:rPr>
                <w:sz w:val="22"/>
                <w:szCs w:val="22"/>
                <w:lang w:val="en-US"/>
              </w:rPr>
              <w:t xml:space="preserve"> </w:t>
            </w:r>
            <w:r>
              <w:rPr>
                <w:sz w:val="22"/>
                <w:szCs w:val="22"/>
              </w:rPr>
              <w:t>оптические</w:t>
            </w:r>
            <w:r w:rsidRPr="000A7A7C">
              <w:rPr>
                <w:sz w:val="22"/>
                <w:szCs w:val="22"/>
                <w:lang w:val="en-US"/>
              </w:rPr>
              <w:t xml:space="preserve">. </w:t>
            </w:r>
            <w:r>
              <w:rPr>
                <w:sz w:val="22"/>
                <w:szCs w:val="22"/>
              </w:rPr>
              <w:t xml:space="preserve">Надежность. Теория степенного закона) </w:t>
            </w:r>
          </w:p>
          <w:p w14:paraId="64FCFEF8" w14:textId="77777777" w:rsidR="0055091B" w:rsidRDefault="0055091B" w:rsidP="00FF48D4">
            <w:pPr>
              <w:pStyle w:val="FORMATTEXT0"/>
              <w:spacing w:line="360" w:lineRule="auto"/>
              <w:jc w:val="both"/>
              <w:rPr>
                <w:sz w:val="22"/>
                <w:szCs w:val="22"/>
              </w:rPr>
            </w:pPr>
          </w:p>
        </w:tc>
      </w:tr>
      <w:tr w:rsidR="0055091B" w14:paraId="79A966A8" w14:textId="77777777" w:rsidTr="00FF48D4">
        <w:trPr>
          <w:trHeight w:val="966"/>
        </w:trPr>
        <w:tc>
          <w:tcPr>
            <w:tcW w:w="1177" w:type="pct"/>
            <w:gridSpan w:val="2"/>
            <w:tcBorders>
              <w:top w:val="nil"/>
              <w:left w:val="nil"/>
              <w:bottom w:val="nil"/>
              <w:right w:val="nil"/>
            </w:tcBorders>
          </w:tcPr>
          <w:p w14:paraId="00893E60" w14:textId="77777777" w:rsidR="0055091B" w:rsidRDefault="00033839" w:rsidP="00FF48D4">
            <w:pPr>
              <w:pStyle w:val="FORMATTEXT0"/>
              <w:spacing w:line="360" w:lineRule="auto"/>
              <w:rPr>
                <w:sz w:val="22"/>
                <w:szCs w:val="22"/>
              </w:rPr>
            </w:pPr>
            <w:r>
              <w:rPr>
                <w:sz w:val="22"/>
                <w:szCs w:val="22"/>
              </w:rPr>
              <w:t>IEC 62074-1</w:t>
            </w:r>
          </w:p>
        </w:tc>
        <w:tc>
          <w:tcPr>
            <w:tcW w:w="3823" w:type="pct"/>
            <w:tcBorders>
              <w:top w:val="nil"/>
              <w:left w:val="nil"/>
              <w:bottom w:val="nil"/>
              <w:right w:val="nil"/>
            </w:tcBorders>
          </w:tcPr>
          <w:p w14:paraId="2C2A95C2" w14:textId="4A5F11D0" w:rsidR="0055091B" w:rsidRDefault="00302443" w:rsidP="00FF48D4">
            <w:pPr>
              <w:pStyle w:val="FORMATTEXT0"/>
              <w:spacing w:line="360" w:lineRule="auto"/>
              <w:jc w:val="both"/>
              <w:rPr>
                <w:sz w:val="22"/>
                <w:szCs w:val="22"/>
              </w:rPr>
            </w:pPr>
            <w:r>
              <w:rPr>
                <w:sz w:val="22"/>
                <w:szCs w:val="22"/>
              </w:rPr>
              <w:t xml:space="preserve">Fibre optic interconnecting devices and passive components </w:t>
            </w:r>
            <w:r w:rsidR="000A7A7C" w:rsidRPr="00FF48D4">
              <w:rPr>
                <w:sz w:val="22"/>
                <w:szCs w:val="22"/>
              </w:rPr>
              <w:t xml:space="preserve">– </w:t>
            </w:r>
            <w:r>
              <w:rPr>
                <w:sz w:val="22"/>
                <w:szCs w:val="22"/>
              </w:rPr>
              <w:t xml:space="preserve">Fibre optic WDM devices </w:t>
            </w:r>
            <w:r w:rsidR="000A7A7C" w:rsidRPr="00FF48D4">
              <w:rPr>
                <w:sz w:val="22"/>
                <w:szCs w:val="22"/>
              </w:rPr>
              <w:t xml:space="preserve">– </w:t>
            </w:r>
            <w:r>
              <w:rPr>
                <w:sz w:val="22"/>
                <w:szCs w:val="22"/>
              </w:rPr>
              <w:t xml:space="preserve">Part 1: Generic specification [Волоконно-оптические соединительные устройства и пассивные компоненты. Устройства со спектральным уплотнением (WDM). Часть 1. Общие технические требования] </w:t>
            </w:r>
          </w:p>
          <w:p w14:paraId="78C005BF" w14:textId="77777777" w:rsidR="0055091B" w:rsidRDefault="0055091B" w:rsidP="00FF48D4">
            <w:pPr>
              <w:pStyle w:val="FORMATTEXT0"/>
              <w:spacing w:line="360" w:lineRule="auto"/>
              <w:jc w:val="both"/>
              <w:rPr>
                <w:sz w:val="22"/>
                <w:szCs w:val="22"/>
              </w:rPr>
            </w:pPr>
          </w:p>
        </w:tc>
      </w:tr>
      <w:tr w:rsidR="0055091B" w14:paraId="6B5244A5" w14:textId="77777777" w:rsidTr="00FF48D4">
        <w:trPr>
          <w:trHeight w:val="966"/>
        </w:trPr>
        <w:tc>
          <w:tcPr>
            <w:tcW w:w="1177" w:type="pct"/>
            <w:gridSpan w:val="2"/>
            <w:tcBorders>
              <w:top w:val="nil"/>
              <w:left w:val="nil"/>
              <w:bottom w:val="nil"/>
              <w:right w:val="nil"/>
            </w:tcBorders>
          </w:tcPr>
          <w:p w14:paraId="72D443C6" w14:textId="77777777" w:rsidR="0055091B" w:rsidRDefault="00033839" w:rsidP="00FF48D4">
            <w:pPr>
              <w:pStyle w:val="FORMATTEXT0"/>
              <w:spacing w:line="360" w:lineRule="auto"/>
              <w:rPr>
                <w:sz w:val="22"/>
                <w:szCs w:val="22"/>
              </w:rPr>
            </w:pPr>
            <w:r>
              <w:rPr>
                <w:sz w:val="22"/>
                <w:szCs w:val="22"/>
              </w:rPr>
              <w:t>IEC/TR 62547</w:t>
            </w:r>
          </w:p>
        </w:tc>
        <w:tc>
          <w:tcPr>
            <w:tcW w:w="3823" w:type="pct"/>
            <w:tcBorders>
              <w:top w:val="nil"/>
              <w:left w:val="nil"/>
              <w:bottom w:val="nil"/>
              <w:right w:val="nil"/>
            </w:tcBorders>
          </w:tcPr>
          <w:p w14:paraId="5438EFCD" w14:textId="3C3B3D57" w:rsidR="0055091B" w:rsidRDefault="00302443" w:rsidP="00FF48D4">
            <w:pPr>
              <w:pStyle w:val="FORMATTEXT0"/>
              <w:spacing w:line="360" w:lineRule="auto"/>
              <w:jc w:val="both"/>
              <w:rPr>
                <w:sz w:val="22"/>
                <w:szCs w:val="22"/>
              </w:rPr>
            </w:pPr>
            <w:r>
              <w:rPr>
                <w:sz w:val="22"/>
                <w:szCs w:val="22"/>
              </w:rPr>
              <w:t xml:space="preserve">Guidelines for the measurement of high-power damage sensitivity of singlemode fibres to bends </w:t>
            </w:r>
            <w:r w:rsidR="000A7A7C" w:rsidRPr="00FF48D4">
              <w:rPr>
                <w:sz w:val="22"/>
                <w:szCs w:val="22"/>
              </w:rPr>
              <w:t xml:space="preserve">– </w:t>
            </w:r>
            <w:r>
              <w:rPr>
                <w:sz w:val="22"/>
                <w:szCs w:val="22"/>
              </w:rPr>
              <w:t xml:space="preserve">Guidance for interpretation of results (Руководящие указания по измерению чувствительности к повреждению одномодовых волокон при изгибе и воздействии энергии большой мощности. Руководство для интерпретации результатов) </w:t>
            </w:r>
          </w:p>
          <w:p w14:paraId="27546277" w14:textId="77777777" w:rsidR="0055091B" w:rsidRDefault="0055091B" w:rsidP="00FF48D4">
            <w:pPr>
              <w:pStyle w:val="FORMATTEXT0"/>
              <w:spacing w:line="360" w:lineRule="auto"/>
              <w:jc w:val="both"/>
              <w:rPr>
                <w:sz w:val="22"/>
                <w:szCs w:val="22"/>
              </w:rPr>
            </w:pPr>
          </w:p>
        </w:tc>
      </w:tr>
      <w:tr w:rsidR="0055091B" w14:paraId="1C5CFB84" w14:textId="77777777" w:rsidTr="00FF48D4">
        <w:trPr>
          <w:trHeight w:val="966"/>
        </w:trPr>
        <w:tc>
          <w:tcPr>
            <w:tcW w:w="1177" w:type="pct"/>
            <w:gridSpan w:val="2"/>
            <w:tcBorders>
              <w:top w:val="nil"/>
              <w:left w:val="nil"/>
              <w:bottom w:val="nil"/>
              <w:right w:val="nil"/>
            </w:tcBorders>
          </w:tcPr>
          <w:p w14:paraId="4E2070D7" w14:textId="77777777" w:rsidR="0055091B" w:rsidRDefault="00302443" w:rsidP="00FF48D4">
            <w:pPr>
              <w:pStyle w:val="FORMATTEXT0"/>
              <w:spacing w:line="360" w:lineRule="auto"/>
              <w:rPr>
                <w:sz w:val="22"/>
                <w:szCs w:val="22"/>
              </w:rPr>
            </w:pPr>
            <w:r>
              <w:rPr>
                <w:sz w:val="22"/>
                <w:szCs w:val="22"/>
              </w:rPr>
              <w:t>IEC/TR 6</w:t>
            </w:r>
            <w:r w:rsidR="00033839">
              <w:rPr>
                <w:sz w:val="22"/>
                <w:szCs w:val="22"/>
              </w:rPr>
              <w:t>2627-01</w:t>
            </w:r>
          </w:p>
        </w:tc>
        <w:tc>
          <w:tcPr>
            <w:tcW w:w="3823" w:type="pct"/>
            <w:tcBorders>
              <w:top w:val="nil"/>
              <w:left w:val="nil"/>
              <w:bottom w:val="nil"/>
              <w:right w:val="nil"/>
            </w:tcBorders>
          </w:tcPr>
          <w:p w14:paraId="07211CDD" w14:textId="56868EC8" w:rsidR="0055091B" w:rsidRDefault="00302443" w:rsidP="00FF48D4">
            <w:pPr>
              <w:pStyle w:val="FORMATTEXT0"/>
              <w:spacing w:line="360" w:lineRule="auto"/>
              <w:jc w:val="both"/>
              <w:rPr>
                <w:sz w:val="22"/>
                <w:szCs w:val="22"/>
              </w:rPr>
            </w:pPr>
            <w:r>
              <w:rPr>
                <w:sz w:val="22"/>
                <w:szCs w:val="22"/>
                <w:lang w:val="en-US"/>
              </w:rPr>
              <w:t>Fibre</w:t>
            </w:r>
            <w:r w:rsidRPr="000A7A7C">
              <w:rPr>
                <w:lang w:val="en-US"/>
              </w:rPr>
              <w:t xml:space="preserve"> </w:t>
            </w:r>
            <w:r>
              <w:rPr>
                <w:sz w:val="22"/>
                <w:szCs w:val="22"/>
                <w:lang w:val="en-US"/>
              </w:rPr>
              <w:t>optic</w:t>
            </w:r>
            <w:r w:rsidRPr="000A7A7C">
              <w:rPr>
                <w:lang w:val="en-US"/>
              </w:rPr>
              <w:t xml:space="preserve"> </w:t>
            </w:r>
            <w:r>
              <w:rPr>
                <w:sz w:val="22"/>
                <w:szCs w:val="22"/>
                <w:lang w:val="en-US"/>
              </w:rPr>
              <w:t>interconnecting</w:t>
            </w:r>
            <w:r w:rsidRPr="000A7A7C">
              <w:rPr>
                <w:lang w:val="en-US"/>
              </w:rPr>
              <w:t xml:space="preserve"> </w:t>
            </w:r>
            <w:r>
              <w:rPr>
                <w:sz w:val="22"/>
                <w:szCs w:val="22"/>
                <w:lang w:val="en-US"/>
              </w:rPr>
              <w:t>devices</w:t>
            </w:r>
            <w:r w:rsidRPr="000A7A7C">
              <w:rPr>
                <w:lang w:val="en-US"/>
              </w:rPr>
              <w:t xml:space="preserve"> </w:t>
            </w:r>
            <w:r>
              <w:rPr>
                <w:sz w:val="22"/>
                <w:szCs w:val="22"/>
                <w:lang w:val="en-US"/>
              </w:rPr>
              <w:t>and</w:t>
            </w:r>
            <w:r w:rsidRPr="000A7A7C">
              <w:rPr>
                <w:lang w:val="en-US"/>
              </w:rPr>
              <w:t xml:space="preserve"> </w:t>
            </w:r>
            <w:r>
              <w:rPr>
                <w:sz w:val="22"/>
                <w:szCs w:val="22"/>
                <w:lang w:val="en-US"/>
              </w:rPr>
              <w:t>passive</w:t>
            </w:r>
            <w:r w:rsidRPr="000A7A7C">
              <w:rPr>
                <w:lang w:val="en-US"/>
              </w:rPr>
              <w:t xml:space="preserve"> </w:t>
            </w:r>
            <w:r>
              <w:rPr>
                <w:sz w:val="22"/>
                <w:szCs w:val="22"/>
                <w:lang w:val="en-US"/>
              </w:rPr>
              <w:t>components</w:t>
            </w:r>
            <w:r w:rsidRPr="000A7A7C">
              <w:rPr>
                <w:lang w:val="en-US"/>
              </w:rPr>
              <w:t xml:space="preserve"> </w:t>
            </w:r>
            <w:r w:rsidR="000A7A7C" w:rsidRPr="000A7A7C">
              <w:rPr>
                <w:lang w:val="en-US"/>
              </w:rPr>
              <w:t xml:space="preserve">– </w:t>
            </w:r>
            <w:r>
              <w:rPr>
                <w:sz w:val="22"/>
                <w:szCs w:val="22"/>
                <w:lang w:val="en-US"/>
              </w:rPr>
              <w:t>Part</w:t>
            </w:r>
            <w:r w:rsidRPr="000A7A7C">
              <w:rPr>
                <w:lang w:val="en-US"/>
              </w:rPr>
              <w:t xml:space="preserve"> 01: </w:t>
            </w:r>
            <w:r>
              <w:rPr>
                <w:sz w:val="22"/>
                <w:szCs w:val="22"/>
                <w:lang w:val="en-US"/>
              </w:rPr>
              <w:t>Fibre</w:t>
            </w:r>
            <w:r w:rsidRPr="000A7A7C">
              <w:rPr>
                <w:lang w:val="en-US"/>
              </w:rPr>
              <w:t xml:space="preserve"> </w:t>
            </w:r>
            <w:r>
              <w:rPr>
                <w:sz w:val="22"/>
                <w:szCs w:val="22"/>
                <w:lang w:val="en-US"/>
              </w:rPr>
              <w:t>optic</w:t>
            </w:r>
            <w:r w:rsidRPr="000A7A7C">
              <w:rPr>
                <w:lang w:val="en-US"/>
              </w:rPr>
              <w:t xml:space="preserve"> </w:t>
            </w:r>
            <w:r>
              <w:rPr>
                <w:sz w:val="22"/>
                <w:szCs w:val="22"/>
                <w:lang w:val="en-US"/>
              </w:rPr>
              <w:t>connector</w:t>
            </w:r>
            <w:r w:rsidRPr="000A7A7C">
              <w:rPr>
                <w:lang w:val="en-US"/>
              </w:rPr>
              <w:t xml:space="preserve"> </w:t>
            </w:r>
            <w:r>
              <w:rPr>
                <w:sz w:val="22"/>
                <w:szCs w:val="22"/>
                <w:lang w:val="en-US"/>
              </w:rPr>
              <w:t>cleaning</w:t>
            </w:r>
            <w:r w:rsidRPr="000A7A7C">
              <w:rPr>
                <w:lang w:val="en-US"/>
              </w:rPr>
              <w:t xml:space="preserve"> </w:t>
            </w:r>
            <w:r>
              <w:rPr>
                <w:sz w:val="22"/>
                <w:szCs w:val="22"/>
                <w:lang w:val="en-US"/>
              </w:rPr>
              <w:t>methods</w:t>
            </w:r>
            <w:r w:rsidRPr="000A7A7C">
              <w:rPr>
                <w:lang w:val="en-US"/>
              </w:rPr>
              <w:t xml:space="preserve"> (</w:t>
            </w:r>
            <w:r>
              <w:rPr>
                <w:sz w:val="22"/>
                <w:szCs w:val="22"/>
              </w:rPr>
              <w:t>Волоконно</w:t>
            </w:r>
            <w:r w:rsidRPr="000A7A7C">
              <w:rPr>
                <w:lang w:val="en-US"/>
              </w:rPr>
              <w:t>-</w:t>
            </w:r>
            <w:r>
              <w:rPr>
                <w:sz w:val="22"/>
                <w:szCs w:val="22"/>
              </w:rPr>
              <w:t>оптические</w:t>
            </w:r>
            <w:r w:rsidRPr="000A7A7C">
              <w:rPr>
                <w:lang w:val="en-US"/>
              </w:rPr>
              <w:t xml:space="preserve"> </w:t>
            </w:r>
            <w:r>
              <w:rPr>
                <w:sz w:val="22"/>
                <w:szCs w:val="22"/>
              </w:rPr>
              <w:t>соединительные</w:t>
            </w:r>
            <w:r w:rsidRPr="000A7A7C">
              <w:rPr>
                <w:lang w:val="en-US"/>
              </w:rPr>
              <w:t xml:space="preserve"> </w:t>
            </w:r>
            <w:r>
              <w:rPr>
                <w:sz w:val="22"/>
                <w:szCs w:val="22"/>
              </w:rPr>
              <w:t>устройства</w:t>
            </w:r>
            <w:r w:rsidRPr="000A7A7C">
              <w:rPr>
                <w:lang w:val="en-US"/>
              </w:rPr>
              <w:t xml:space="preserve"> </w:t>
            </w:r>
            <w:r>
              <w:rPr>
                <w:sz w:val="22"/>
                <w:szCs w:val="22"/>
              </w:rPr>
              <w:t>и</w:t>
            </w:r>
            <w:r w:rsidRPr="000A7A7C">
              <w:rPr>
                <w:lang w:val="en-US"/>
              </w:rPr>
              <w:t xml:space="preserve"> </w:t>
            </w:r>
            <w:r>
              <w:rPr>
                <w:sz w:val="22"/>
                <w:szCs w:val="22"/>
              </w:rPr>
              <w:t>пассивные</w:t>
            </w:r>
            <w:r w:rsidRPr="000A7A7C">
              <w:rPr>
                <w:lang w:val="en-US"/>
              </w:rPr>
              <w:t xml:space="preserve"> </w:t>
            </w:r>
            <w:r>
              <w:rPr>
                <w:sz w:val="22"/>
                <w:szCs w:val="22"/>
              </w:rPr>
              <w:t>компоненты</w:t>
            </w:r>
            <w:r w:rsidRPr="000A7A7C">
              <w:rPr>
                <w:lang w:val="en-US"/>
              </w:rPr>
              <w:t xml:space="preserve">. </w:t>
            </w:r>
            <w:r>
              <w:rPr>
                <w:sz w:val="22"/>
                <w:szCs w:val="22"/>
              </w:rPr>
              <w:t xml:space="preserve">Часть 01. Методы очистки волоконно-оптических соединительных устройств) </w:t>
            </w:r>
          </w:p>
        </w:tc>
      </w:tr>
      <w:tr w:rsidR="0055091B" w14:paraId="4D5FB2FA" w14:textId="77777777" w:rsidTr="00FF48D4">
        <w:trPr>
          <w:trHeight w:val="966"/>
        </w:trPr>
        <w:tc>
          <w:tcPr>
            <w:tcW w:w="1177" w:type="pct"/>
            <w:gridSpan w:val="2"/>
            <w:tcBorders>
              <w:top w:val="nil"/>
              <w:left w:val="nil"/>
              <w:bottom w:val="nil"/>
              <w:right w:val="nil"/>
            </w:tcBorders>
          </w:tcPr>
          <w:p w14:paraId="3629B764" w14:textId="77777777" w:rsidR="0055091B" w:rsidRDefault="00033839" w:rsidP="00FF48D4">
            <w:pPr>
              <w:pStyle w:val="FORMATTEXT0"/>
              <w:spacing w:line="360" w:lineRule="auto"/>
              <w:rPr>
                <w:sz w:val="22"/>
                <w:szCs w:val="22"/>
              </w:rPr>
            </w:pPr>
            <w:r>
              <w:rPr>
                <w:sz w:val="22"/>
                <w:szCs w:val="22"/>
              </w:rPr>
              <w:lastRenderedPageBreak/>
              <w:t>IEC/TR 62627-03-02</w:t>
            </w:r>
          </w:p>
        </w:tc>
        <w:tc>
          <w:tcPr>
            <w:tcW w:w="3823" w:type="pct"/>
            <w:tcBorders>
              <w:top w:val="nil"/>
              <w:left w:val="nil"/>
              <w:bottom w:val="nil"/>
              <w:right w:val="nil"/>
            </w:tcBorders>
          </w:tcPr>
          <w:p w14:paraId="796D5942" w14:textId="0E0AB9AA" w:rsidR="0055091B" w:rsidRDefault="00302443" w:rsidP="00FF48D4">
            <w:pPr>
              <w:pStyle w:val="FORMATTEXT0"/>
              <w:spacing w:line="360" w:lineRule="auto"/>
              <w:jc w:val="both"/>
              <w:rPr>
                <w:sz w:val="22"/>
                <w:szCs w:val="22"/>
              </w:rPr>
            </w:pPr>
            <w:r>
              <w:rPr>
                <w:sz w:val="22"/>
                <w:szCs w:val="22"/>
                <w:lang w:val="en-US"/>
              </w:rPr>
              <w:t xml:space="preserve">Fibre optic interconnecting devices and passive components </w:t>
            </w:r>
            <w:r w:rsidR="000A7A7C" w:rsidRPr="00365ECA">
              <w:rPr>
                <w:sz w:val="22"/>
                <w:szCs w:val="22"/>
                <w:lang w:val="en-US"/>
              </w:rPr>
              <w:t>–</w:t>
            </w:r>
            <w:r w:rsidR="000A7A7C">
              <w:rPr>
                <w:sz w:val="22"/>
                <w:szCs w:val="22"/>
                <w:lang w:val="en-US"/>
              </w:rPr>
              <w:t xml:space="preserve"> </w:t>
            </w:r>
            <w:r>
              <w:rPr>
                <w:sz w:val="22"/>
                <w:szCs w:val="22"/>
                <w:lang w:val="en-US"/>
              </w:rPr>
              <w:t xml:space="preserve">Part 03-02: Reliability </w:t>
            </w:r>
            <w:r w:rsidR="000A7A7C" w:rsidRPr="00365ECA">
              <w:rPr>
                <w:sz w:val="22"/>
                <w:szCs w:val="22"/>
                <w:lang w:val="en-US"/>
              </w:rPr>
              <w:t>–</w:t>
            </w:r>
            <w:r w:rsidR="000A7A7C">
              <w:rPr>
                <w:sz w:val="22"/>
                <w:szCs w:val="22"/>
                <w:lang w:val="en-US"/>
              </w:rPr>
              <w:t xml:space="preserve"> </w:t>
            </w:r>
            <w:r>
              <w:rPr>
                <w:sz w:val="22"/>
                <w:szCs w:val="22"/>
                <w:lang w:val="en-US"/>
              </w:rPr>
              <w:t>Report of high power transmission test of specified passive optical components (</w:t>
            </w:r>
            <w:r>
              <w:rPr>
                <w:sz w:val="22"/>
                <w:szCs w:val="22"/>
              </w:rPr>
              <w:t>Волоконно</w:t>
            </w:r>
            <w:r>
              <w:rPr>
                <w:sz w:val="22"/>
                <w:szCs w:val="22"/>
                <w:lang w:val="en-US"/>
              </w:rPr>
              <w:t>-</w:t>
            </w:r>
            <w:r>
              <w:rPr>
                <w:sz w:val="22"/>
                <w:szCs w:val="22"/>
              </w:rPr>
              <w:t>оптические</w:t>
            </w:r>
            <w:r>
              <w:rPr>
                <w:sz w:val="22"/>
                <w:szCs w:val="22"/>
                <w:lang w:val="en-US"/>
              </w:rPr>
              <w:t xml:space="preserve"> </w:t>
            </w:r>
            <w:r>
              <w:rPr>
                <w:sz w:val="22"/>
                <w:szCs w:val="22"/>
              </w:rPr>
              <w:t>соединительные</w:t>
            </w:r>
            <w:r>
              <w:rPr>
                <w:sz w:val="22"/>
                <w:szCs w:val="22"/>
                <w:lang w:val="en-US"/>
              </w:rPr>
              <w:t xml:space="preserve"> </w:t>
            </w:r>
            <w:r>
              <w:rPr>
                <w:sz w:val="22"/>
                <w:szCs w:val="22"/>
              </w:rPr>
              <w:t>устройства</w:t>
            </w:r>
            <w:r>
              <w:rPr>
                <w:sz w:val="22"/>
                <w:szCs w:val="22"/>
                <w:lang w:val="en-US"/>
              </w:rPr>
              <w:t xml:space="preserve"> </w:t>
            </w:r>
            <w:r>
              <w:rPr>
                <w:sz w:val="22"/>
                <w:szCs w:val="22"/>
              </w:rPr>
              <w:t>и</w:t>
            </w:r>
            <w:r>
              <w:rPr>
                <w:sz w:val="22"/>
                <w:szCs w:val="22"/>
                <w:lang w:val="en-US"/>
              </w:rPr>
              <w:t xml:space="preserve"> </w:t>
            </w:r>
            <w:r>
              <w:rPr>
                <w:sz w:val="22"/>
                <w:szCs w:val="22"/>
              </w:rPr>
              <w:t>пассивные</w:t>
            </w:r>
            <w:r>
              <w:rPr>
                <w:sz w:val="22"/>
                <w:szCs w:val="22"/>
                <w:lang w:val="en-US"/>
              </w:rPr>
              <w:t xml:space="preserve"> </w:t>
            </w:r>
            <w:r>
              <w:rPr>
                <w:sz w:val="22"/>
                <w:szCs w:val="22"/>
              </w:rPr>
              <w:t>компоненты</w:t>
            </w:r>
            <w:r>
              <w:rPr>
                <w:sz w:val="22"/>
                <w:szCs w:val="22"/>
                <w:lang w:val="en-US"/>
              </w:rPr>
              <w:t xml:space="preserve">. </w:t>
            </w:r>
            <w:r>
              <w:rPr>
                <w:sz w:val="22"/>
                <w:szCs w:val="22"/>
              </w:rPr>
              <w:t xml:space="preserve">Часть 03-02. Надежность. Протокол испытания параметров передачи сигнала высокой мощности при помощи стандартных пассивных оптических компонентов) </w:t>
            </w:r>
          </w:p>
          <w:p w14:paraId="73062253" w14:textId="77777777" w:rsidR="0055091B" w:rsidRDefault="0055091B" w:rsidP="00FF48D4">
            <w:pPr>
              <w:pStyle w:val="FORMATTEXT0"/>
              <w:spacing w:line="360" w:lineRule="auto"/>
              <w:jc w:val="both"/>
              <w:rPr>
                <w:sz w:val="22"/>
                <w:szCs w:val="22"/>
              </w:rPr>
            </w:pPr>
          </w:p>
        </w:tc>
      </w:tr>
      <w:tr w:rsidR="0055091B" w14:paraId="461EB4CF" w14:textId="77777777" w:rsidTr="00FF48D4">
        <w:trPr>
          <w:trHeight w:val="966"/>
        </w:trPr>
        <w:tc>
          <w:tcPr>
            <w:tcW w:w="1177" w:type="pct"/>
            <w:gridSpan w:val="2"/>
            <w:tcBorders>
              <w:top w:val="nil"/>
              <w:left w:val="nil"/>
              <w:bottom w:val="nil"/>
              <w:right w:val="nil"/>
            </w:tcBorders>
          </w:tcPr>
          <w:p w14:paraId="6B61FF27" w14:textId="77777777" w:rsidR="0055091B" w:rsidRDefault="00033839" w:rsidP="00FF48D4">
            <w:pPr>
              <w:pStyle w:val="FORMATTEXT0"/>
              <w:spacing w:line="360" w:lineRule="auto"/>
              <w:rPr>
                <w:sz w:val="22"/>
                <w:szCs w:val="22"/>
              </w:rPr>
            </w:pPr>
            <w:r>
              <w:rPr>
                <w:sz w:val="22"/>
                <w:szCs w:val="22"/>
              </w:rPr>
              <w:t>IEC/TR 62627-03-03</w:t>
            </w:r>
          </w:p>
        </w:tc>
        <w:tc>
          <w:tcPr>
            <w:tcW w:w="3823" w:type="pct"/>
            <w:tcBorders>
              <w:top w:val="nil"/>
              <w:left w:val="nil"/>
              <w:bottom w:val="nil"/>
              <w:right w:val="nil"/>
            </w:tcBorders>
          </w:tcPr>
          <w:p w14:paraId="29866F4F" w14:textId="1BE751DC" w:rsidR="0055091B" w:rsidRDefault="00302443" w:rsidP="00FF48D4">
            <w:pPr>
              <w:pStyle w:val="FORMATTEXT0"/>
              <w:spacing w:line="360" w:lineRule="auto"/>
              <w:jc w:val="both"/>
              <w:rPr>
                <w:sz w:val="22"/>
                <w:szCs w:val="22"/>
              </w:rPr>
            </w:pPr>
            <w:r>
              <w:rPr>
                <w:sz w:val="22"/>
                <w:szCs w:val="22"/>
                <w:lang w:val="en-US"/>
              </w:rPr>
              <w:t xml:space="preserve">Fibre optic interconnecting devices and passive components </w:t>
            </w:r>
            <w:r w:rsidR="000A7A7C" w:rsidRPr="00365ECA">
              <w:rPr>
                <w:sz w:val="22"/>
                <w:szCs w:val="22"/>
                <w:lang w:val="en-US"/>
              </w:rPr>
              <w:t>–</w:t>
            </w:r>
            <w:r w:rsidR="000A7A7C">
              <w:rPr>
                <w:sz w:val="22"/>
                <w:szCs w:val="22"/>
                <w:lang w:val="en-US"/>
              </w:rPr>
              <w:t xml:space="preserve"> </w:t>
            </w:r>
            <w:r>
              <w:rPr>
                <w:sz w:val="22"/>
                <w:szCs w:val="22"/>
                <w:lang w:val="en-US"/>
              </w:rPr>
              <w:t xml:space="preserve">Part 03-03: Reliability </w:t>
            </w:r>
            <w:r w:rsidR="000A7A7C" w:rsidRPr="00365ECA">
              <w:rPr>
                <w:sz w:val="22"/>
                <w:szCs w:val="22"/>
                <w:lang w:val="en-US"/>
              </w:rPr>
              <w:t>–</w:t>
            </w:r>
            <w:r w:rsidR="000A7A7C">
              <w:rPr>
                <w:sz w:val="22"/>
                <w:szCs w:val="22"/>
                <w:lang w:val="en-US"/>
              </w:rPr>
              <w:t xml:space="preserve"> </w:t>
            </w:r>
            <w:r>
              <w:rPr>
                <w:sz w:val="22"/>
                <w:szCs w:val="22"/>
                <w:lang w:val="en-US"/>
              </w:rPr>
              <w:t>Report on high-power reliability for metal-doped optical fibre plug-style optical attenuators (</w:t>
            </w:r>
            <w:r>
              <w:rPr>
                <w:sz w:val="22"/>
                <w:szCs w:val="22"/>
              </w:rPr>
              <w:t>Волоконно</w:t>
            </w:r>
            <w:r>
              <w:rPr>
                <w:sz w:val="22"/>
                <w:szCs w:val="22"/>
                <w:lang w:val="en-US"/>
              </w:rPr>
              <w:t>-</w:t>
            </w:r>
            <w:r>
              <w:rPr>
                <w:sz w:val="22"/>
                <w:szCs w:val="22"/>
              </w:rPr>
              <w:t>оптические</w:t>
            </w:r>
            <w:r>
              <w:rPr>
                <w:sz w:val="22"/>
                <w:szCs w:val="22"/>
                <w:lang w:val="en-US"/>
              </w:rPr>
              <w:t xml:space="preserve"> </w:t>
            </w:r>
            <w:r>
              <w:rPr>
                <w:sz w:val="22"/>
                <w:szCs w:val="22"/>
              </w:rPr>
              <w:t>соединительные</w:t>
            </w:r>
            <w:r>
              <w:rPr>
                <w:sz w:val="22"/>
                <w:szCs w:val="22"/>
                <w:lang w:val="en-US"/>
              </w:rPr>
              <w:t xml:space="preserve"> </w:t>
            </w:r>
            <w:r>
              <w:rPr>
                <w:sz w:val="22"/>
                <w:szCs w:val="22"/>
              </w:rPr>
              <w:t>устройства</w:t>
            </w:r>
            <w:r>
              <w:rPr>
                <w:sz w:val="22"/>
                <w:szCs w:val="22"/>
                <w:lang w:val="en-US"/>
              </w:rPr>
              <w:t xml:space="preserve"> </w:t>
            </w:r>
            <w:r>
              <w:rPr>
                <w:sz w:val="22"/>
                <w:szCs w:val="22"/>
              </w:rPr>
              <w:t>и</w:t>
            </w:r>
            <w:r>
              <w:rPr>
                <w:sz w:val="22"/>
                <w:szCs w:val="22"/>
                <w:lang w:val="en-US"/>
              </w:rPr>
              <w:t xml:space="preserve"> </w:t>
            </w:r>
            <w:r>
              <w:rPr>
                <w:sz w:val="22"/>
                <w:szCs w:val="22"/>
              </w:rPr>
              <w:t>пассивные</w:t>
            </w:r>
            <w:r>
              <w:rPr>
                <w:sz w:val="22"/>
                <w:szCs w:val="22"/>
                <w:lang w:val="en-US"/>
              </w:rPr>
              <w:t xml:space="preserve"> </w:t>
            </w:r>
            <w:r>
              <w:rPr>
                <w:sz w:val="22"/>
                <w:szCs w:val="22"/>
              </w:rPr>
              <w:t>компоненты</w:t>
            </w:r>
            <w:r>
              <w:rPr>
                <w:sz w:val="22"/>
                <w:szCs w:val="22"/>
                <w:lang w:val="en-US"/>
              </w:rPr>
              <w:t xml:space="preserve">. </w:t>
            </w:r>
            <w:r>
              <w:rPr>
                <w:sz w:val="22"/>
                <w:szCs w:val="22"/>
              </w:rPr>
              <w:t xml:space="preserve">Часть 03-03. Надежность. Протокол испытания на надежность при высокой мощности легированных металлом волоконно-оптических затворных оптических аттенюаторов) </w:t>
            </w:r>
          </w:p>
          <w:p w14:paraId="2568F228" w14:textId="77777777" w:rsidR="0055091B" w:rsidRDefault="0055091B" w:rsidP="00FF48D4">
            <w:pPr>
              <w:pStyle w:val="FORMATTEXT0"/>
              <w:spacing w:line="360" w:lineRule="auto"/>
              <w:jc w:val="both"/>
              <w:rPr>
                <w:sz w:val="22"/>
                <w:szCs w:val="22"/>
              </w:rPr>
            </w:pPr>
          </w:p>
        </w:tc>
      </w:tr>
      <w:tr w:rsidR="0055091B" w14:paraId="734CF177" w14:textId="77777777" w:rsidTr="00FF48D4">
        <w:trPr>
          <w:trHeight w:val="966"/>
        </w:trPr>
        <w:tc>
          <w:tcPr>
            <w:tcW w:w="1177" w:type="pct"/>
            <w:gridSpan w:val="2"/>
            <w:tcBorders>
              <w:top w:val="nil"/>
              <w:left w:val="nil"/>
              <w:bottom w:val="nil"/>
              <w:right w:val="nil"/>
            </w:tcBorders>
          </w:tcPr>
          <w:p w14:paraId="230B3F98" w14:textId="77777777" w:rsidR="0055091B" w:rsidRDefault="00033839" w:rsidP="00FF48D4">
            <w:pPr>
              <w:pStyle w:val="FORMATTEXT0"/>
              <w:spacing w:line="360" w:lineRule="auto"/>
              <w:rPr>
                <w:sz w:val="22"/>
                <w:szCs w:val="22"/>
              </w:rPr>
            </w:pPr>
            <w:r>
              <w:rPr>
                <w:sz w:val="22"/>
                <w:szCs w:val="22"/>
              </w:rPr>
              <w:t>IEC/TR 62627-03-04</w:t>
            </w:r>
          </w:p>
        </w:tc>
        <w:tc>
          <w:tcPr>
            <w:tcW w:w="3823" w:type="pct"/>
            <w:tcBorders>
              <w:top w:val="nil"/>
              <w:left w:val="nil"/>
              <w:bottom w:val="nil"/>
              <w:right w:val="nil"/>
            </w:tcBorders>
          </w:tcPr>
          <w:p w14:paraId="01936E42" w14:textId="64076A1E" w:rsidR="0055091B" w:rsidRDefault="00302443" w:rsidP="00FF48D4">
            <w:pPr>
              <w:pStyle w:val="FORMATTEXT0"/>
              <w:spacing w:line="360" w:lineRule="auto"/>
              <w:jc w:val="both"/>
              <w:rPr>
                <w:sz w:val="22"/>
                <w:szCs w:val="22"/>
              </w:rPr>
            </w:pPr>
            <w:r>
              <w:rPr>
                <w:sz w:val="22"/>
                <w:szCs w:val="22"/>
                <w:lang w:val="en-US"/>
              </w:rPr>
              <w:t xml:space="preserve">Fibre optic interconnecting devices and passive components </w:t>
            </w:r>
            <w:r w:rsidR="000A7A7C" w:rsidRPr="00365ECA">
              <w:rPr>
                <w:sz w:val="22"/>
                <w:szCs w:val="22"/>
                <w:lang w:val="en-US"/>
              </w:rPr>
              <w:t>–</w:t>
            </w:r>
            <w:r w:rsidR="000A7A7C">
              <w:rPr>
                <w:sz w:val="22"/>
                <w:szCs w:val="22"/>
                <w:lang w:val="en-US"/>
              </w:rPr>
              <w:t xml:space="preserve"> </w:t>
            </w:r>
            <w:r>
              <w:rPr>
                <w:sz w:val="22"/>
                <w:szCs w:val="22"/>
                <w:lang w:val="en-US"/>
              </w:rPr>
              <w:t xml:space="preserve">Part 03-04: Reliability </w:t>
            </w:r>
            <w:r w:rsidR="000A7A7C" w:rsidRPr="00365ECA">
              <w:rPr>
                <w:sz w:val="22"/>
                <w:szCs w:val="22"/>
                <w:lang w:val="en-US"/>
              </w:rPr>
              <w:t>–</w:t>
            </w:r>
            <w:r w:rsidR="000A7A7C">
              <w:rPr>
                <w:sz w:val="22"/>
                <w:szCs w:val="22"/>
                <w:lang w:val="en-US"/>
              </w:rPr>
              <w:t xml:space="preserve"> </w:t>
            </w:r>
            <w:r>
              <w:rPr>
                <w:sz w:val="22"/>
                <w:szCs w:val="22"/>
                <w:lang w:val="en-US"/>
              </w:rPr>
              <w:t>Guideline for high power reliability of passive optical components (</w:t>
            </w:r>
            <w:r>
              <w:rPr>
                <w:sz w:val="22"/>
                <w:szCs w:val="22"/>
              </w:rPr>
              <w:t>Волоконно</w:t>
            </w:r>
            <w:r>
              <w:rPr>
                <w:sz w:val="22"/>
                <w:szCs w:val="22"/>
                <w:lang w:val="en-US"/>
              </w:rPr>
              <w:t>-</w:t>
            </w:r>
            <w:r>
              <w:rPr>
                <w:sz w:val="22"/>
                <w:szCs w:val="22"/>
              </w:rPr>
              <w:t>оптические</w:t>
            </w:r>
            <w:r>
              <w:rPr>
                <w:sz w:val="22"/>
                <w:szCs w:val="22"/>
                <w:lang w:val="en-US"/>
              </w:rPr>
              <w:t xml:space="preserve"> </w:t>
            </w:r>
            <w:r>
              <w:rPr>
                <w:sz w:val="22"/>
                <w:szCs w:val="22"/>
              </w:rPr>
              <w:t>соединительные</w:t>
            </w:r>
            <w:r>
              <w:rPr>
                <w:sz w:val="22"/>
                <w:szCs w:val="22"/>
                <w:lang w:val="en-US"/>
              </w:rPr>
              <w:t xml:space="preserve"> </w:t>
            </w:r>
            <w:r>
              <w:rPr>
                <w:sz w:val="22"/>
                <w:szCs w:val="22"/>
              </w:rPr>
              <w:t>устройства</w:t>
            </w:r>
            <w:r>
              <w:rPr>
                <w:sz w:val="22"/>
                <w:szCs w:val="22"/>
                <w:lang w:val="en-US"/>
              </w:rPr>
              <w:t xml:space="preserve"> </w:t>
            </w:r>
            <w:r>
              <w:rPr>
                <w:sz w:val="22"/>
                <w:szCs w:val="22"/>
              </w:rPr>
              <w:t>и</w:t>
            </w:r>
            <w:r>
              <w:rPr>
                <w:sz w:val="22"/>
                <w:szCs w:val="22"/>
                <w:lang w:val="en-US"/>
              </w:rPr>
              <w:t xml:space="preserve"> </w:t>
            </w:r>
            <w:r>
              <w:rPr>
                <w:sz w:val="22"/>
                <w:szCs w:val="22"/>
              </w:rPr>
              <w:t>пассивные</w:t>
            </w:r>
            <w:r>
              <w:rPr>
                <w:sz w:val="22"/>
                <w:szCs w:val="22"/>
                <w:lang w:val="en-US"/>
              </w:rPr>
              <w:t xml:space="preserve"> </w:t>
            </w:r>
            <w:r>
              <w:rPr>
                <w:sz w:val="22"/>
                <w:szCs w:val="22"/>
              </w:rPr>
              <w:t>компоненты</w:t>
            </w:r>
            <w:r>
              <w:rPr>
                <w:sz w:val="22"/>
                <w:szCs w:val="22"/>
                <w:lang w:val="en-US"/>
              </w:rPr>
              <w:t xml:space="preserve">. </w:t>
            </w:r>
            <w:r>
              <w:rPr>
                <w:sz w:val="22"/>
                <w:szCs w:val="22"/>
              </w:rPr>
              <w:t xml:space="preserve">Часть 03-04. Надежность. Руководство по обеспечению надежности при высокой мощности для пассивных оптических компонентов) </w:t>
            </w:r>
          </w:p>
          <w:p w14:paraId="0FF98AC2" w14:textId="77777777" w:rsidR="0055091B" w:rsidRDefault="0055091B" w:rsidP="00FF48D4">
            <w:pPr>
              <w:pStyle w:val="FORMATTEXT0"/>
              <w:spacing w:line="360" w:lineRule="auto"/>
              <w:jc w:val="both"/>
              <w:rPr>
                <w:sz w:val="22"/>
                <w:szCs w:val="22"/>
              </w:rPr>
            </w:pPr>
          </w:p>
        </w:tc>
      </w:tr>
      <w:tr w:rsidR="0055091B" w14:paraId="356766BA" w14:textId="77777777" w:rsidTr="00FF48D4">
        <w:trPr>
          <w:trHeight w:val="966"/>
        </w:trPr>
        <w:tc>
          <w:tcPr>
            <w:tcW w:w="1177" w:type="pct"/>
            <w:gridSpan w:val="2"/>
            <w:tcBorders>
              <w:top w:val="nil"/>
              <w:left w:val="nil"/>
              <w:bottom w:val="nil"/>
              <w:right w:val="nil"/>
            </w:tcBorders>
          </w:tcPr>
          <w:p w14:paraId="69D86863" w14:textId="77777777" w:rsidR="0055091B" w:rsidRDefault="00033839" w:rsidP="00FF48D4">
            <w:pPr>
              <w:pStyle w:val="FORMATTEXT0"/>
              <w:spacing w:line="360" w:lineRule="auto"/>
              <w:rPr>
                <w:sz w:val="22"/>
                <w:szCs w:val="22"/>
              </w:rPr>
            </w:pPr>
            <w:r>
              <w:rPr>
                <w:sz w:val="22"/>
                <w:szCs w:val="22"/>
              </w:rPr>
              <w:t>ITU-T Recommendation G.657</w:t>
            </w:r>
          </w:p>
        </w:tc>
        <w:tc>
          <w:tcPr>
            <w:tcW w:w="3823" w:type="pct"/>
            <w:tcBorders>
              <w:top w:val="nil"/>
              <w:left w:val="nil"/>
              <w:bottom w:val="nil"/>
              <w:right w:val="nil"/>
            </w:tcBorders>
          </w:tcPr>
          <w:p w14:paraId="2E2993D4" w14:textId="77777777" w:rsidR="0055091B" w:rsidRDefault="00302443" w:rsidP="00FF48D4">
            <w:pPr>
              <w:pStyle w:val="FORMATTEXT0"/>
              <w:spacing w:line="360" w:lineRule="auto"/>
              <w:jc w:val="both"/>
              <w:rPr>
                <w:sz w:val="22"/>
                <w:szCs w:val="22"/>
              </w:rPr>
            </w:pPr>
            <w:r>
              <w:rPr>
                <w:sz w:val="22"/>
                <w:szCs w:val="22"/>
              </w:rPr>
              <w:t xml:space="preserve">Characteristics of a bending-loss insensitive single-mode optical fibre and cable for the access network (Характеристики потерь на изгибах одномодового малочувствительного оптического волокна и кабеля для сети доступа) </w:t>
            </w:r>
          </w:p>
          <w:p w14:paraId="0C18FB25" w14:textId="77777777" w:rsidR="0055091B" w:rsidRDefault="0055091B" w:rsidP="00FF48D4">
            <w:pPr>
              <w:pStyle w:val="FORMATTEXT0"/>
              <w:spacing w:line="360" w:lineRule="auto"/>
              <w:jc w:val="both"/>
              <w:rPr>
                <w:sz w:val="22"/>
                <w:szCs w:val="22"/>
              </w:rPr>
            </w:pPr>
          </w:p>
        </w:tc>
      </w:tr>
      <w:tr w:rsidR="0055091B" w14:paraId="5F1DA3E1" w14:textId="77777777" w:rsidTr="00FF48D4">
        <w:trPr>
          <w:trHeight w:val="567"/>
        </w:trPr>
        <w:tc>
          <w:tcPr>
            <w:tcW w:w="5000" w:type="pct"/>
            <w:gridSpan w:val="3"/>
            <w:tcBorders>
              <w:top w:val="nil"/>
              <w:left w:val="nil"/>
              <w:bottom w:val="nil"/>
              <w:right w:val="nil"/>
            </w:tcBorders>
          </w:tcPr>
          <w:p w14:paraId="5ADCAE75" w14:textId="77777777" w:rsidR="0055091B" w:rsidRPr="003B71AB" w:rsidRDefault="00302443" w:rsidP="00FF48D4">
            <w:pPr>
              <w:pStyle w:val="FORMATTEXT0"/>
              <w:pageBreakBefore/>
              <w:spacing w:line="360" w:lineRule="auto"/>
              <w:jc w:val="both"/>
              <w:rPr>
                <w:b/>
                <w:sz w:val="22"/>
                <w:szCs w:val="22"/>
              </w:rPr>
            </w:pPr>
            <w:r w:rsidRPr="003B71AB">
              <w:rPr>
                <w:b/>
                <w:sz w:val="22"/>
                <w:szCs w:val="22"/>
              </w:rPr>
              <w:lastRenderedPageBreak/>
              <w:t>Другие публикации</w:t>
            </w:r>
          </w:p>
        </w:tc>
      </w:tr>
      <w:tr w:rsidR="0055091B" w14:paraId="238AA55E" w14:textId="77777777" w:rsidTr="00FF48D4">
        <w:trPr>
          <w:trHeight w:val="966"/>
        </w:trPr>
        <w:tc>
          <w:tcPr>
            <w:tcW w:w="455" w:type="pct"/>
            <w:tcBorders>
              <w:top w:val="nil"/>
              <w:left w:val="nil"/>
              <w:bottom w:val="nil"/>
              <w:right w:val="nil"/>
            </w:tcBorders>
          </w:tcPr>
          <w:p w14:paraId="0F24E5BA" w14:textId="77777777" w:rsidR="0055091B" w:rsidRDefault="00302443" w:rsidP="00FF48D4">
            <w:pPr>
              <w:pStyle w:val="FORMATTEXT0"/>
              <w:spacing w:line="360" w:lineRule="auto"/>
              <w:rPr>
                <w:sz w:val="22"/>
                <w:szCs w:val="22"/>
              </w:rPr>
            </w:pPr>
            <w:r>
              <w:rPr>
                <w:sz w:val="22"/>
                <w:szCs w:val="22"/>
              </w:rPr>
              <w:t xml:space="preserve">[1] </w:t>
            </w:r>
          </w:p>
        </w:tc>
        <w:tc>
          <w:tcPr>
            <w:tcW w:w="4545" w:type="pct"/>
            <w:gridSpan w:val="2"/>
            <w:tcBorders>
              <w:top w:val="nil"/>
              <w:left w:val="nil"/>
              <w:bottom w:val="nil"/>
              <w:right w:val="nil"/>
            </w:tcBorders>
          </w:tcPr>
          <w:p w14:paraId="7D36348B" w14:textId="1E15C543" w:rsidR="0055091B" w:rsidRDefault="00302443" w:rsidP="00FF48D4">
            <w:pPr>
              <w:pStyle w:val="FORMATTEXT0"/>
              <w:spacing w:line="360" w:lineRule="auto"/>
              <w:jc w:val="both"/>
              <w:rPr>
                <w:sz w:val="22"/>
                <w:szCs w:val="22"/>
              </w:rPr>
            </w:pPr>
            <w:r>
              <w:rPr>
                <w:sz w:val="22"/>
                <w:szCs w:val="22"/>
                <w:lang w:val="en-US"/>
              </w:rPr>
              <w:t xml:space="preserve">SIKORA E.S.R., McCARTNEY D.J., FARROW K., DAVEY R. Impact of high optical power on fibre reliability. </w:t>
            </w:r>
            <w:r>
              <w:rPr>
                <w:sz w:val="22"/>
                <w:szCs w:val="22"/>
              </w:rPr>
              <w:t>Proc. SubOptic 2004, Monaco. March 29</w:t>
            </w:r>
            <w:r w:rsidR="0022389A">
              <w:rPr>
                <w:position w:val="-10"/>
              </w:rPr>
              <w:pict w14:anchorId="60529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7.25pt">
                  <v:imagedata r:id="rId14" o:title=""/>
                </v:shape>
              </w:pict>
            </w:r>
            <w:r w:rsidR="000A7A7C">
              <w:rPr>
                <w:position w:val="-10"/>
                <w:sz w:val="22"/>
                <w:szCs w:val="22"/>
              </w:rPr>
              <w:t xml:space="preserve"> </w:t>
            </w:r>
            <w:r w:rsidR="000A7A7C" w:rsidRPr="00FF48D4">
              <w:t xml:space="preserve">– </w:t>
            </w:r>
            <w:r>
              <w:rPr>
                <w:sz w:val="22"/>
                <w:szCs w:val="22"/>
              </w:rPr>
              <w:t xml:space="preserve">April 1, 2004 (Влияние оптического излучения высокой мощности на надежность оптоволоконных световодов) </w:t>
            </w:r>
          </w:p>
        </w:tc>
      </w:tr>
      <w:tr w:rsidR="0055091B" w14:paraId="01F860D7" w14:textId="77777777" w:rsidTr="00FF48D4">
        <w:trPr>
          <w:trHeight w:val="966"/>
        </w:trPr>
        <w:tc>
          <w:tcPr>
            <w:tcW w:w="455" w:type="pct"/>
            <w:tcBorders>
              <w:top w:val="nil"/>
              <w:left w:val="nil"/>
              <w:bottom w:val="nil"/>
              <w:right w:val="nil"/>
            </w:tcBorders>
          </w:tcPr>
          <w:p w14:paraId="18F6DE25" w14:textId="77777777" w:rsidR="0055091B" w:rsidRDefault="00302443" w:rsidP="00FF48D4">
            <w:pPr>
              <w:pStyle w:val="FORMATTEXT0"/>
              <w:spacing w:line="360" w:lineRule="auto"/>
              <w:rPr>
                <w:sz w:val="22"/>
                <w:szCs w:val="22"/>
              </w:rPr>
            </w:pPr>
            <w:r>
              <w:rPr>
                <w:sz w:val="22"/>
                <w:szCs w:val="22"/>
              </w:rPr>
              <w:t xml:space="preserve">[2] </w:t>
            </w:r>
          </w:p>
        </w:tc>
        <w:tc>
          <w:tcPr>
            <w:tcW w:w="4545" w:type="pct"/>
            <w:gridSpan w:val="2"/>
            <w:tcBorders>
              <w:top w:val="nil"/>
              <w:left w:val="nil"/>
              <w:bottom w:val="nil"/>
              <w:right w:val="nil"/>
            </w:tcBorders>
          </w:tcPr>
          <w:p w14:paraId="231544AD" w14:textId="443D6DD6" w:rsidR="0055091B" w:rsidRDefault="00302443" w:rsidP="00FF48D4">
            <w:pPr>
              <w:pStyle w:val="FORMATTEXT0"/>
              <w:spacing w:line="360" w:lineRule="auto"/>
              <w:jc w:val="both"/>
              <w:rPr>
                <w:sz w:val="22"/>
                <w:szCs w:val="22"/>
              </w:rPr>
            </w:pPr>
            <w:r>
              <w:rPr>
                <w:sz w:val="22"/>
                <w:szCs w:val="22"/>
                <w:lang w:val="en-US"/>
              </w:rPr>
              <w:t xml:space="preserve">SIKORA E.S.R., McCARTNEY D.J., FARROW K., DAVEY R. Reduction in fibre reliability due to high optical power. </w:t>
            </w:r>
            <w:r>
              <w:rPr>
                <w:sz w:val="22"/>
                <w:szCs w:val="22"/>
              </w:rPr>
              <w:t xml:space="preserve">Proc. ECOC’03. Tu.1.7.4 (Снижение надежности оптоволоконных световодов вследствие влияния оптического излучения высокой мощности) </w:t>
            </w:r>
          </w:p>
        </w:tc>
      </w:tr>
      <w:tr w:rsidR="0055091B" w14:paraId="783D8260" w14:textId="77777777" w:rsidTr="00FF48D4">
        <w:trPr>
          <w:trHeight w:val="966"/>
        </w:trPr>
        <w:tc>
          <w:tcPr>
            <w:tcW w:w="455" w:type="pct"/>
            <w:tcBorders>
              <w:top w:val="nil"/>
              <w:left w:val="nil"/>
              <w:bottom w:val="nil"/>
              <w:right w:val="nil"/>
            </w:tcBorders>
          </w:tcPr>
          <w:p w14:paraId="30A7D03A" w14:textId="77777777" w:rsidR="0055091B" w:rsidRDefault="00302443" w:rsidP="00FF48D4">
            <w:pPr>
              <w:pStyle w:val="FORMATTEXT0"/>
              <w:spacing w:line="360" w:lineRule="auto"/>
              <w:rPr>
                <w:sz w:val="22"/>
                <w:szCs w:val="22"/>
              </w:rPr>
            </w:pPr>
            <w:r>
              <w:rPr>
                <w:sz w:val="22"/>
                <w:szCs w:val="22"/>
              </w:rPr>
              <w:t xml:space="preserve">[3] </w:t>
            </w:r>
          </w:p>
        </w:tc>
        <w:tc>
          <w:tcPr>
            <w:tcW w:w="4545" w:type="pct"/>
            <w:gridSpan w:val="2"/>
            <w:tcBorders>
              <w:top w:val="nil"/>
              <w:left w:val="nil"/>
              <w:bottom w:val="nil"/>
              <w:right w:val="nil"/>
            </w:tcBorders>
          </w:tcPr>
          <w:p w14:paraId="6D192215" w14:textId="03AB8410" w:rsidR="0055091B" w:rsidRDefault="00302443" w:rsidP="00FF48D4">
            <w:pPr>
              <w:pStyle w:val="FORMATTEXT0"/>
              <w:spacing w:line="360" w:lineRule="auto"/>
              <w:jc w:val="both"/>
              <w:rPr>
                <w:sz w:val="22"/>
                <w:szCs w:val="22"/>
              </w:rPr>
            </w:pPr>
            <w:r>
              <w:rPr>
                <w:sz w:val="22"/>
                <w:szCs w:val="22"/>
                <w:lang w:val="en-US"/>
              </w:rPr>
              <w:t xml:space="preserve">SEO K., NISHIMURA N., SHIINO M., YUGUCHI R., SASAKI H. Evaluation of high power endurance in optical fibre links. </w:t>
            </w:r>
            <w:r>
              <w:rPr>
                <w:sz w:val="22"/>
                <w:szCs w:val="22"/>
              </w:rPr>
              <w:t xml:space="preserve">Furukawa Review, 24 (2003), p.17-22 (Оценка устойчивости волоконно-оптической линии связи к высокой мощности) </w:t>
            </w:r>
          </w:p>
        </w:tc>
      </w:tr>
      <w:tr w:rsidR="0055091B" w14:paraId="3907B33B" w14:textId="77777777" w:rsidTr="00FF48D4">
        <w:trPr>
          <w:trHeight w:val="966"/>
        </w:trPr>
        <w:tc>
          <w:tcPr>
            <w:tcW w:w="455" w:type="pct"/>
            <w:tcBorders>
              <w:top w:val="nil"/>
              <w:left w:val="nil"/>
              <w:bottom w:val="nil"/>
              <w:right w:val="nil"/>
            </w:tcBorders>
          </w:tcPr>
          <w:p w14:paraId="6ABF9BBA" w14:textId="77777777" w:rsidR="0055091B" w:rsidRDefault="00302443" w:rsidP="00FF48D4">
            <w:pPr>
              <w:pStyle w:val="FORMATTEXT0"/>
              <w:spacing w:line="360" w:lineRule="auto"/>
              <w:rPr>
                <w:sz w:val="22"/>
                <w:szCs w:val="22"/>
              </w:rPr>
            </w:pPr>
            <w:r>
              <w:rPr>
                <w:sz w:val="22"/>
                <w:szCs w:val="22"/>
              </w:rPr>
              <w:t xml:space="preserve">[4] </w:t>
            </w:r>
          </w:p>
        </w:tc>
        <w:tc>
          <w:tcPr>
            <w:tcW w:w="4545" w:type="pct"/>
            <w:gridSpan w:val="2"/>
            <w:tcBorders>
              <w:top w:val="nil"/>
              <w:left w:val="nil"/>
              <w:bottom w:val="nil"/>
              <w:right w:val="nil"/>
            </w:tcBorders>
          </w:tcPr>
          <w:p w14:paraId="723A136A" w14:textId="65F5FAB4" w:rsidR="0055091B" w:rsidRDefault="00302443" w:rsidP="00FF48D4">
            <w:pPr>
              <w:pStyle w:val="FORMATTEXT0"/>
              <w:spacing w:line="360" w:lineRule="auto"/>
              <w:jc w:val="both"/>
              <w:rPr>
                <w:sz w:val="22"/>
                <w:szCs w:val="22"/>
              </w:rPr>
            </w:pPr>
            <w:r>
              <w:rPr>
                <w:sz w:val="22"/>
                <w:szCs w:val="22"/>
                <w:lang w:val="en-US"/>
              </w:rPr>
              <w:t xml:space="preserve">WRIGHT J.V., SIKORA E.S.R., McCARTNEY D.J., FARROW K.D. Improved understanding of high-power damage phenomena at fibre bends through analytical temperature mapping. </w:t>
            </w:r>
            <w:r>
              <w:rPr>
                <w:sz w:val="22"/>
                <w:szCs w:val="22"/>
              </w:rPr>
              <w:t xml:space="preserve">SPIE 6193-21; Strasbourg, France. April 2006 (Улучшенное понимание процессов повреждения вследствие воздействия большой мощности при изгибе оптоволокна посредством применения аналитической карты температур) </w:t>
            </w:r>
          </w:p>
        </w:tc>
      </w:tr>
      <w:tr w:rsidR="0055091B" w14:paraId="326DE388" w14:textId="77777777" w:rsidTr="00FF48D4">
        <w:trPr>
          <w:trHeight w:val="966"/>
        </w:trPr>
        <w:tc>
          <w:tcPr>
            <w:tcW w:w="455" w:type="pct"/>
            <w:tcBorders>
              <w:top w:val="nil"/>
              <w:left w:val="nil"/>
              <w:bottom w:val="nil"/>
              <w:right w:val="nil"/>
            </w:tcBorders>
          </w:tcPr>
          <w:p w14:paraId="7773C3A9" w14:textId="77777777" w:rsidR="0055091B" w:rsidRDefault="00302443" w:rsidP="00FF48D4">
            <w:pPr>
              <w:pStyle w:val="FORMATTEXT0"/>
              <w:spacing w:line="360" w:lineRule="auto"/>
              <w:rPr>
                <w:sz w:val="22"/>
                <w:szCs w:val="22"/>
              </w:rPr>
            </w:pPr>
            <w:r>
              <w:rPr>
                <w:sz w:val="22"/>
                <w:szCs w:val="22"/>
              </w:rPr>
              <w:t xml:space="preserve">[5] </w:t>
            </w:r>
          </w:p>
        </w:tc>
        <w:tc>
          <w:tcPr>
            <w:tcW w:w="4545" w:type="pct"/>
            <w:gridSpan w:val="2"/>
            <w:tcBorders>
              <w:top w:val="nil"/>
              <w:left w:val="nil"/>
              <w:bottom w:val="nil"/>
              <w:right w:val="nil"/>
            </w:tcBorders>
          </w:tcPr>
          <w:p w14:paraId="62C4C95D" w14:textId="289FC1A1" w:rsidR="0055091B" w:rsidRDefault="00302443" w:rsidP="00FF48D4">
            <w:pPr>
              <w:pStyle w:val="FORMATTEXT0"/>
              <w:spacing w:line="360" w:lineRule="auto"/>
              <w:jc w:val="both"/>
              <w:rPr>
                <w:sz w:val="22"/>
                <w:szCs w:val="22"/>
              </w:rPr>
            </w:pPr>
            <w:r>
              <w:rPr>
                <w:sz w:val="22"/>
                <w:szCs w:val="22"/>
                <w:lang w:val="en-US"/>
              </w:rPr>
              <w:t xml:space="preserve">BIGOT-ASTRUC M., de MONTMORILLON L.A., SILLARD P. High-Power Resistance of Bend-Optimized Single Mode Fibres. </w:t>
            </w:r>
            <w:r>
              <w:rPr>
                <w:sz w:val="22"/>
                <w:szCs w:val="22"/>
              </w:rPr>
              <w:t xml:space="preserve">Proc OFC’2008. San Diego, USA. Paper ref JWA2 (Устойчивость одномодовых световодов с оптимизированным изгибом к высокой мощности) </w:t>
            </w:r>
          </w:p>
        </w:tc>
      </w:tr>
      <w:tr w:rsidR="0055091B" w14:paraId="57671759" w14:textId="77777777" w:rsidTr="00FF48D4">
        <w:trPr>
          <w:trHeight w:val="966"/>
        </w:trPr>
        <w:tc>
          <w:tcPr>
            <w:tcW w:w="455" w:type="pct"/>
            <w:tcBorders>
              <w:top w:val="nil"/>
              <w:left w:val="nil"/>
              <w:bottom w:val="nil"/>
              <w:right w:val="nil"/>
            </w:tcBorders>
          </w:tcPr>
          <w:p w14:paraId="3CBE9DB7" w14:textId="77777777" w:rsidR="0055091B" w:rsidRDefault="00302443" w:rsidP="00FF48D4">
            <w:pPr>
              <w:pStyle w:val="FORMATTEXT0"/>
              <w:spacing w:line="360" w:lineRule="auto"/>
              <w:rPr>
                <w:sz w:val="22"/>
                <w:szCs w:val="22"/>
              </w:rPr>
            </w:pPr>
            <w:r>
              <w:rPr>
                <w:sz w:val="22"/>
                <w:szCs w:val="22"/>
              </w:rPr>
              <w:t xml:space="preserve">[6] </w:t>
            </w:r>
          </w:p>
        </w:tc>
        <w:tc>
          <w:tcPr>
            <w:tcW w:w="4545" w:type="pct"/>
            <w:gridSpan w:val="2"/>
            <w:tcBorders>
              <w:top w:val="nil"/>
              <w:left w:val="nil"/>
              <w:bottom w:val="nil"/>
              <w:right w:val="nil"/>
            </w:tcBorders>
          </w:tcPr>
          <w:p w14:paraId="01CAAD4D" w14:textId="13D40918" w:rsidR="0055091B" w:rsidRDefault="00302443" w:rsidP="00FF48D4">
            <w:pPr>
              <w:pStyle w:val="FORMATTEXT0"/>
              <w:spacing w:line="360" w:lineRule="auto"/>
              <w:jc w:val="both"/>
              <w:rPr>
                <w:sz w:val="22"/>
                <w:szCs w:val="22"/>
              </w:rPr>
            </w:pPr>
            <w:r>
              <w:rPr>
                <w:sz w:val="22"/>
                <w:szCs w:val="22"/>
                <w:lang w:val="en-US"/>
              </w:rPr>
              <w:t xml:space="preserve">BIGOT-ASTRUC M., SILLARD P., GAUCHARD S., LE ROUX P., BRANDON E. Analysis of coating temperature increase in fibres under high power and tight bending. </w:t>
            </w:r>
            <w:r>
              <w:rPr>
                <w:sz w:val="22"/>
                <w:szCs w:val="22"/>
              </w:rPr>
              <w:t xml:space="preserve">Proc OFC’2006. Anaheim, USA. Paper ref OFK4.pdf (Анализ повышения температуры покрытия световодов при высокой мощности и сильном изгибе) </w:t>
            </w:r>
          </w:p>
        </w:tc>
      </w:tr>
      <w:tr w:rsidR="0055091B" w14:paraId="5360FC72" w14:textId="77777777" w:rsidTr="00FF48D4">
        <w:trPr>
          <w:trHeight w:val="966"/>
        </w:trPr>
        <w:tc>
          <w:tcPr>
            <w:tcW w:w="455" w:type="pct"/>
            <w:tcBorders>
              <w:top w:val="nil"/>
              <w:left w:val="nil"/>
              <w:bottom w:val="nil"/>
              <w:right w:val="nil"/>
            </w:tcBorders>
          </w:tcPr>
          <w:p w14:paraId="28F789E7" w14:textId="77777777" w:rsidR="0055091B" w:rsidRDefault="00302443" w:rsidP="00FF48D4">
            <w:pPr>
              <w:pStyle w:val="FORMATTEXT0"/>
              <w:spacing w:line="360" w:lineRule="auto"/>
              <w:rPr>
                <w:sz w:val="22"/>
                <w:szCs w:val="22"/>
              </w:rPr>
            </w:pPr>
            <w:r>
              <w:rPr>
                <w:sz w:val="22"/>
                <w:szCs w:val="22"/>
              </w:rPr>
              <w:t xml:space="preserve">[7] </w:t>
            </w:r>
          </w:p>
        </w:tc>
        <w:tc>
          <w:tcPr>
            <w:tcW w:w="4545" w:type="pct"/>
            <w:gridSpan w:val="2"/>
            <w:tcBorders>
              <w:top w:val="nil"/>
              <w:left w:val="nil"/>
              <w:bottom w:val="nil"/>
              <w:right w:val="nil"/>
            </w:tcBorders>
          </w:tcPr>
          <w:p w14:paraId="2489BE94" w14:textId="1BAC1FD6" w:rsidR="0055091B" w:rsidRDefault="00302443" w:rsidP="00FF48D4">
            <w:pPr>
              <w:pStyle w:val="FORMATTEXT0"/>
              <w:spacing w:line="360" w:lineRule="auto"/>
              <w:jc w:val="both"/>
              <w:rPr>
                <w:sz w:val="22"/>
                <w:szCs w:val="22"/>
              </w:rPr>
            </w:pPr>
            <w:r>
              <w:rPr>
                <w:sz w:val="22"/>
                <w:szCs w:val="22"/>
                <w:lang w:val="en-US"/>
              </w:rPr>
              <w:t xml:space="preserve">KUYT Gerard, MATTHIJSSE Piet, GASCA Laurent, de MONTMORILLON Louis-Anne, BERKERS Arnie, DOORN Mijndert, NOTHOFER Klaus, WEISS Alexander. The Impact of New Bend-insensitive Single Mode Fibres on FTTH Connectivity and Cable Designs. </w:t>
            </w:r>
            <w:r>
              <w:rPr>
                <w:sz w:val="22"/>
                <w:szCs w:val="22"/>
              </w:rPr>
              <w:t>Proc. of the 56th IWCS 2007, (paper 10-4) (Влияние новых не</w:t>
            </w:r>
            <w:r w:rsidR="008624FE">
              <w:rPr>
                <w:sz w:val="22"/>
                <w:szCs w:val="22"/>
              </w:rPr>
              <w:t xml:space="preserve"> </w:t>
            </w:r>
            <w:r>
              <w:rPr>
                <w:sz w:val="22"/>
                <w:szCs w:val="22"/>
              </w:rPr>
              <w:t xml:space="preserve">чувствительных к изгибу одномодовых световодов на подключаемость сети с полностью оптоволоконным доступом и конструкцию кабелей) </w:t>
            </w:r>
          </w:p>
        </w:tc>
      </w:tr>
      <w:tr w:rsidR="0055091B" w14:paraId="5A091FD0" w14:textId="77777777" w:rsidTr="00FF48D4">
        <w:trPr>
          <w:trHeight w:val="966"/>
        </w:trPr>
        <w:tc>
          <w:tcPr>
            <w:tcW w:w="455" w:type="pct"/>
            <w:tcBorders>
              <w:top w:val="nil"/>
              <w:left w:val="nil"/>
              <w:bottom w:val="nil"/>
              <w:right w:val="nil"/>
            </w:tcBorders>
          </w:tcPr>
          <w:p w14:paraId="4AC18299" w14:textId="77777777" w:rsidR="0055091B" w:rsidRDefault="00302443" w:rsidP="00FF48D4">
            <w:pPr>
              <w:pStyle w:val="FORMATTEXT0"/>
              <w:spacing w:line="360" w:lineRule="auto"/>
              <w:rPr>
                <w:sz w:val="22"/>
                <w:szCs w:val="22"/>
              </w:rPr>
            </w:pPr>
            <w:r>
              <w:rPr>
                <w:sz w:val="22"/>
                <w:szCs w:val="22"/>
              </w:rPr>
              <w:t xml:space="preserve">[8] </w:t>
            </w:r>
          </w:p>
        </w:tc>
        <w:tc>
          <w:tcPr>
            <w:tcW w:w="4545" w:type="pct"/>
            <w:gridSpan w:val="2"/>
            <w:tcBorders>
              <w:top w:val="nil"/>
              <w:left w:val="nil"/>
              <w:bottom w:val="nil"/>
              <w:right w:val="nil"/>
            </w:tcBorders>
          </w:tcPr>
          <w:p w14:paraId="7CBBF19C" w14:textId="77777777" w:rsidR="0055091B" w:rsidRDefault="00302443" w:rsidP="00FF48D4">
            <w:pPr>
              <w:pStyle w:val="FORMATTEXT0"/>
              <w:spacing w:line="360" w:lineRule="auto"/>
              <w:jc w:val="both"/>
              <w:rPr>
                <w:sz w:val="22"/>
                <w:szCs w:val="22"/>
              </w:rPr>
            </w:pPr>
            <w:r>
              <w:rPr>
                <w:sz w:val="22"/>
                <w:szCs w:val="22"/>
                <w:lang w:val="en-US"/>
              </w:rPr>
              <w:t xml:space="preserve">SIKORA E.S.R., MCCARTNEY D.J., WRIGHT J.V. The impact of coating ageing on the susceptibility to high power damage at fibre bends. </w:t>
            </w:r>
            <w:r>
              <w:rPr>
                <w:sz w:val="22"/>
                <w:szCs w:val="22"/>
              </w:rPr>
              <w:t xml:space="preserve">Elect Letts, 43, 2007; Issue 4, p.208-210 (Воздействие старения покрытий на предрасположенность к повреждению на изгибе оптоволокна вследствие воздействия большой мощности) </w:t>
            </w:r>
          </w:p>
          <w:p w14:paraId="5130D931" w14:textId="77777777" w:rsidR="0055091B" w:rsidRDefault="0055091B" w:rsidP="00FF48D4">
            <w:pPr>
              <w:pStyle w:val="FORMATTEXT0"/>
              <w:spacing w:line="360" w:lineRule="auto"/>
              <w:jc w:val="both"/>
              <w:rPr>
                <w:sz w:val="22"/>
                <w:szCs w:val="22"/>
              </w:rPr>
            </w:pPr>
          </w:p>
        </w:tc>
      </w:tr>
      <w:tr w:rsidR="0055091B" w14:paraId="7CF96291" w14:textId="77777777" w:rsidTr="00FF48D4">
        <w:trPr>
          <w:trHeight w:val="966"/>
        </w:trPr>
        <w:tc>
          <w:tcPr>
            <w:tcW w:w="455" w:type="pct"/>
            <w:tcBorders>
              <w:top w:val="nil"/>
              <w:left w:val="nil"/>
              <w:bottom w:val="nil"/>
              <w:right w:val="nil"/>
            </w:tcBorders>
          </w:tcPr>
          <w:p w14:paraId="2B1667CC" w14:textId="77777777" w:rsidR="0055091B" w:rsidRDefault="00302443" w:rsidP="00FF48D4">
            <w:pPr>
              <w:pStyle w:val="FORMATTEXT0"/>
              <w:spacing w:line="360" w:lineRule="auto"/>
              <w:rPr>
                <w:sz w:val="22"/>
                <w:szCs w:val="22"/>
              </w:rPr>
            </w:pPr>
            <w:r>
              <w:rPr>
                <w:sz w:val="22"/>
                <w:szCs w:val="22"/>
              </w:rPr>
              <w:lastRenderedPageBreak/>
              <w:t xml:space="preserve">[9] </w:t>
            </w:r>
          </w:p>
        </w:tc>
        <w:tc>
          <w:tcPr>
            <w:tcW w:w="4545" w:type="pct"/>
            <w:gridSpan w:val="2"/>
            <w:tcBorders>
              <w:top w:val="nil"/>
              <w:left w:val="nil"/>
              <w:bottom w:val="nil"/>
              <w:right w:val="nil"/>
            </w:tcBorders>
          </w:tcPr>
          <w:p w14:paraId="22DFC0EF" w14:textId="2FFD4A9A" w:rsidR="0055091B" w:rsidRDefault="00302443" w:rsidP="00FF48D4">
            <w:pPr>
              <w:pStyle w:val="FORMATTEXT0"/>
              <w:spacing w:line="360" w:lineRule="auto"/>
              <w:jc w:val="both"/>
              <w:rPr>
                <w:sz w:val="22"/>
                <w:szCs w:val="22"/>
              </w:rPr>
            </w:pPr>
            <w:r>
              <w:rPr>
                <w:sz w:val="22"/>
                <w:szCs w:val="22"/>
                <w:lang w:val="en-US"/>
              </w:rPr>
              <w:t xml:space="preserve">PERCIVAL R.M., SIKORA E.S.R., WYATT R. Catastrophic damage and accelerated ageing in bent fibres caused by high optical powers. </w:t>
            </w:r>
            <w:r>
              <w:rPr>
                <w:sz w:val="22"/>
                <w:szCs w:val="22"/>
              </w:rPr>
              <w:t xml:space="preserve">Electronics Letters; 36 (2000), </w:t>
            </w:r>
            <w:r w:rsidR="002C3B0C">
              <w:rPr>
                <w:sz w:val="22"/>
                <w:szCs w:val="22"/>
              </w:rPr>
              <w:t xml:space="preserve">           </w:t>
            </w:r>
            <w:r>
              <w:rPr>
                <w:sz w:val="22"/>
                <w:szCs w:val="22"/>
              </w:rPr>
              <w:t>p.36-38 (Катастрофические повреждения и ускоренное старение в изогнутых световодах, вызванное высокой мощностью</w:t>
            </w:r>
            <w:r w:rsidR="00533142">
              <w:rPr>
                <w:sz w:val="22"/>
                <w:szCs w:val="22"/>
              </w:rPr>
              <w:t xml:space="preserve"> излучения</w:t>
            </w:r>
            <w:r>
              <w:rPr>
                <w:sz w:val="22"/>
                <w:szCs w:val="22"/>
              </w:rPr>
              <w:t xml:space="preserve">) </w:t>
            </w:r>
          </w:p>
        </w:tc>
      </w:tr>
      <w:tr w:rsidR="0055091B" w14:paraId="2CD0C191" w14:textId="77777777" w:rsidTr="00FF48D4">
        <w:trPr>
          <w:trHeight w:val="966"/>
        </w:trPr>
        <w:tc>
          <w:tcPr>
            <w:tcW w:w="455" w:type="pct"/>
            <w:tcBorders>
              <w:top w:val="nil"/>
              <w:left w:val="nil"/>
              <w:bottom w:val="nil"/>
              <w:right w:val="nil"/>
            </w:tcBorders>
          </w:tcPr>
          <w:p w14:paraId="06475B67" w14:textId="77777777" w:rsidR="0055091B" w:rsidRDefault="00302443" w:rsidP="00FF48D4">
            <w:pPr>
              <w:pStyle w:val="FORMATTEXT0"/>
              <w:spacing w:line="360" w:lineRule="auto"/>
              <w:rPr>
                <w:sz w:val="22"/>
                <w:szCs w:val="22"/>
              </w:rPr>
            </w:pPr>
            <w:r>
              <w:rPr>
                <w:sz w:val="22"/>
                <w:szCs w:val="22"/>
              </w:rPr>
              <w:t xml:space="preserve">[10] </w:t>
            </w:r>
          </w:p>
        </w:tc>
        <w:tc>
          <w:tcPr>
            <w:tcW w:w="4545" w:type="pct"/>
            <w:gridSpan w:val="2"/>
            <w:tcBorders>
              <w:top w:val="nil"/>
              <w:left w:val="nil"/>
              <w:bottom w:val="nil"/>
              <w:right w:val="nil"/>
            </w:tcBorders>
          </w:tcPr>
          <w:p w14:paraId="20530AC4" w14:textId="2323C9B8" w:rsidR="0055091B" w:rsidRDefault="00302443" w:rsidP="00FF48D4">
            <w:pPr>
              <w:pStyle w:val="FORMATTEXT0"/>
              <w:spacing w:line="360" w:lineRule="auto"/>
              <w:jc w:val="both"/>
              <w:rPr>
                <w:sz w:val="22"/>
                <w:szCs w:val="22"/>
              </w:rPr>
            </w:pPr>
            <w:r>
              <w:rPr>
                <w:sz w:val="22"/>
                <w:szCs w:val="22"/>
                <w:lang w:val="en-US"/>
              </w:rPr>
              <w:t xml:space="preserve">DAVIS I.M., GLAESEMANN G.S., TEN S., WINNINGHAM M.J. Optical Fibres Resilient to Failure in Bending under High Power. </w:t>
            </w:r>
            <w:r>
              <w:rPr>
                <w:sz w:val="22"/>
                <w:szCs w:val="22"/>
              </w:rPr>
              <w:t xml:space="preserve">ECOC’05 (Оптические волокна, устойчивые к отказу при изгибе под высокой мощностью) </w:t>
            </w:r>
          </w:p>
        </w:tc>
      </w:tr>
      <w:tr w:rsidR="0055091B" w14:paraId="0E1895E1" w14:textId="77777777" w:rsidTr="00FF48D4">
        <w:trPr>
          <w:trHeight w:val="966"/>
        </w:trPr>
        <w:tc>
          <w:tcPr>
            <w:tcW w:w="455" w:type="pct"/>
            <w:tcBorders>
              <w:top w:val="nil"/>
              <w:left w:val="nil"/>
              <w:bottom w:val="nil"/>
              <w:right w:val="nil"/>
            </w:tcBorders>
          </w:tcPr>
          <w:p w14:paraId="5F9EB2A3" w14:textId="77777777" w:rsidR="0055091B" w:rsidRDefault="00302443" w:rsidP="00FF48D4">
            <w:pPr>
              <w:pStyle w:val="FORMATTEXT0"/>
              <w:spacing w:line="360" w:lineRule="auto"/>
              <w:rPr>
                <w:sz w:val="22"/>
                <w:szCs w:val="22"/>
              </w:rPr>
            </w:pPr>
            <w:r>
              <w:rPr>
                <w:sz w:val="22"/>
                <w:szCs w:val="22"/>
              </w:rPr>
              <w:t xml:space="preserve">[11] </w:t>
            </w:r>
          </w:p>
        </w:tc>
        <w:tc>
          <w:tcPr>
            <w:tcW w:w="4545" w:type="pct"/>
            <w:gridSpan w:val="2"/>
            <w:tcBorders>
              <w:top w:val="nil"/>
              <w:left w:val="nil"/>
              <w:bottom w:val="nil"/>
              <w:right w:val="nil"/>
            </w:tcBorders>
          </w:tcPr>
          <w:p w14:paraId="663804AF" w14:textId="77777777" w:rsidR="0055091B" w:rsidRDefault="00302443" w:rsidP="00FF48D4">
            <w:pPr>
              <w:pStyle w:val="FORMATTEXT0"/>
              <w:spacing w:line="360" w:lineRule="auto"/>
              <w:jc w:val="both"/>
              <w:rPr>
                <w:sz w:val="22"/>
                <w:szCs w:val="22"/>
              </w:rPr>
            </w:pPr>
            <w:r>
              <w:rPr>
                <w:sz w:val="22"/>
                <w:szCs w:val="22"/>
                <w:lang w:val="en-US"/>
              </w:rPr>
              <w:t xml:space="preserve">CHIEN C.K., CLARK D.A., GLAESEMANN G.S. Coating failure of bent fibre under high power laser. </w:t>
            </w:r>
            <w:r>
              <w:rPr>
                <w:sz w:val="22"/>
                <w:szCs w:val="22"/>
              </w:rPr>
              <w:t xml:space="preserve">IWCS, Proc of the 54th IWCS Focus, 2005, p.373-379 (Повреждение покрытия изогнутых световодов под воздействием излучения мощного лазера) </w:t>
            </w:r>
          </w:p>
        </w:tc>
      </w:tr>
      <w:tr w:rsidR="0055091B" w14:paraId="1258E075" w14:textId="77777777" w:rsidTr="00FF48D4">
        <w:trPr>
          <w:trHeight w:val="966"/>
        </w:trPr>
        <w:tc>
          <w:tcPr>
            <w:tcW w:w="455" w:type="pct"/>
            <w:tcBorders>
              <w:top w:val="nil"/>
              <w:left w:val="nil"/>
              <w:bottom w:val="nil"/>
              <w:right w:val="nil"/>
            </w:tcBorders>
          </w:tcPr>
          <w:p w14:paraId="603A8638" w14:textId="77777777" w:rsidR="0055091B" w:rsidRDefault="00302443" w:rsidP="00FF48D4">
            <w:pPr>
              <w:pStyle w:val="FORMATTEXT0"/>
              <w:spacing w:line="360" w:lineRule="auto"/>
              <w:rPr>
                <w:sz w:val="22"/>
                <w:szCs w:val="22"/>
              </w:rPr>
            </w:pPr>
            <w:r>
              <w:rPr>
                <w:sz w:val="22"/>
                <w:szCs w:val="22"/>
              </w:rPr>
              <w:t xml:space="preserve">[12] </w:t>
            </w:r>
          </w:p>
        </w:tc>
        <w:tc>
          <w:tcPr>
            <w:tcW w:w="4545" w:type="pct"/>
            <w:gridSpan w:val="2"/>
            <w:tcBorders>
              <w:top w:val="nil"/>
              <w:left w:val="nil"/>
              <w:bottom w:val="nil"/>
              <w:right w:val="nil"/>
            </w:tcBorders>
          </w:tcPr>
          <w:p w14:paraId="575927CE" w14:textId="2EFE4E2B" w:rsidR="0055091B" w:rsidRDefault="00302443" w:rsidP="00FF48D4">
            <w:pPr>
              <w:pStyle w:val="FORMATTEXT0"/>
              <w:spacing w:line="360" w:lineRule="auto"/>
              <w:jc w:val="both"/>
              <w:rPr>
                <w:sz w:val="22"/>
                <w:szCs w:val="22"/>
              </w:rPr>
            </w:pPr>
            <w:r>
              <w:rPr>
                <w:sz w:val="22"/>
                <w:szCs w:val="22"/>
                <w:lang w:val="en-US"/>
              </w:rPr>
              <w:t xml:space="preserve">GLAESEMANN G.S., WINNINGHAM M.J., BICKHAM R.J. Single mode fibre for high power applications with small bend radii. </w:t>
            </w:r>
            <w:r>
              <w:rPr>
                <w:sz w:val="22"/>
                <w:szCs w:val="22"/>
              </w:rPr>
              <w:t xml:space="preserve">SPIE 6193-23; Strasbourg, France. April 2006 (Одномодовый световод с небольшими радиусами изгиба для использования при высокой мощности) </w:t>
            </w:r>
          </w:p>
        </w:tc>
      </w:tr>
      <w:tr w:rsidR="0055091B" w14:paraId="45A25CD0" w14:textId="77777777" w:rsidTr="00FF48D4">
        <w:trPr>
          <w:trHeight w:val="966"/>
        </w:trPr>
        <w:tc>
          <w:tcPr>
            <w:tcW w:w="455" w:type="pct"/>
            <w:tcBorders>
              <w:top w:val="nil"/>
              <w:left w:val="nil"/>
              <w:bottom w:val="nil"/>
              <w:right w:val="nil"/>
            </w:tcBorders>
          </w:tcPr>
          <w:p w14:paraId="76A79B14" w14:textId="77777777" w:rsidR="0055091B" w:rsidRDefault="00302443" w:rsidP="00FF48D4">
            <w:pPr>
              <w:pStyle w:val="FORMATTEXT0"/>
              <w:spacing w:line="360" w:lineRule="auto"/>
              <w:rPr>
                <w:sz w:val="22"/>
                <w:szCs w:val="22"/>
              </w:rPr>
            </w:pPr>
            <w:r>
              <w:rPr>
                <w:sz w:val="22"/>
                <w:szCs w:val="22"/>
              </w:rPr>
              <w:t xml:space="preserve">[13] </w:t>
            </w:r>
          </w:p>
        </w:tc>
        <w:tc>
          <w:tcPr>
            <w:tcW w:w="4545" w:type="pct"/>
            <w:gridSpan w:val="2"/>
            <w:tcBorders>
              <w:top w:val="nil"/>
              <w:left w:val="nil"/>
              <w:bottom w:val="nil"/>
              <w:right w:val="nil"/>
            </w:tcBorders>
          </w:tcPr>
          <w:p w14:paraId="598E5D69" w14:textId="6D09958B" w:rsidR="0055091B" w:rsidRDefault="00302443" w:rsidP="00FF48D4">
            <w:pPr>
              <w:pStyle w:val="FORMATTEXT0"/>
              <w:spacing w:line="360" w:lineRule="auto"/>
              <w:jc w:val="both"/>
              <w:rPr>
                <w:sz w:val="22"/>
                <w:szCs w:val="22"/>
              </w:rPr>
            </w:pPr>
            <w:r>
              <w:rPr>
                <w:sz w:val="22"/>
                <w:szCs w:val="22"/>
              </w:rPr>
              <w:t xml:space="preserve">SHIBUYA T., NAGASE R., TAKAHASHI Т., KUBO D., MATSUURA H. OFC/NFOEC 2010 JThA60, High power reliability for plug style optical attenuators (Устойчивость к воздействию высокой мощности оптических аттенюаторов затворного типа) </w:t>
            </w:r>
          </w:p>
        </w:tc>
      </w:tr>
      <w:tr w:rsidR="0055091B" w14:paraId="0B62E43D" w14:textId="77777777" w:rsidTr="00FF48D4">
        <w:trPr>
          <w:trHeight w:val="966"/>
        </w:trPr>
        <w:tc>
          <w:tcPr>
            <w:tcW w:w="455" w:type="pct"/>
            <w:tcBorders>
              <w:top w:val="nil"/>
              <w:left w:val="nil"/>
              <w:bottom w:val="nil"/>
              <w:right w:val="nil"/>
            </w:tcBorders>
          </w:tcPr>
          <w:p w14:paraId="00CF5EF9" w14:textId="77777777" w:rsidR="0055091B" w:rsidRDefault="00302443" w:rsidP="00FF48D4">
            <w:pPr>
              <w:pStyle w:val="FORMATTEXT0"/>
              <w:spacing w:line="360" w:lineRule="auto"/>
              <w:rPr>
                <w:sz w:val="22"/>
                <w:szCs w:val="22"/>
              </w:rPr>
            </w:pPr>
            <w:r>
              <w:rPr>
                <w:sz w:val="22"/>
                <w:szCs w:val="22"/>
              </w:rPr>
              <w:t xml:space="preserve">[14] </w:t>
            </w:r>
          </w:p>
        </w:tc>
        <w:tc>
          <w:tcPr>
            <w:tcW w:w="4545" w:type="pct"/>
            <w:gridSpan w:val="2"/>
            <w:tcBorders>
              <w:top w:val="nil"/>
              <w:left w:val="nil"/>
              <w:bottom w:val="nil"/>
              <w:right w:val="nil"/>
            </w:tcBorders>
          </w:tcPr>
          <w:p w14:paraId="469CE0A5" w14:textId="23BAF21B" w:rsidR="0055091B" w:rsidRDefault="00302443" w:rsidP="00FF48D4">
            <w:pPr>
              <w:pStyle w:val="FORMATTEXT0"/>
              <w:spacing w:line="360" w:lineRule="auto"/>
              <w:jc w:val="both"/>
              <w:rPr>
                <w:sz w:val="22"/>
                <w:szCs w:val="22"/>
              </w:rPr>
            </w:pPr>
            <w:r>
              <w:rPr>
                <w:sz w:val="22"/>
                <w:szCs w:val="22"/>
              </w:rPr>
              <w:t xml:space="preserve">OITDA TP 04/SP-PD-2008, Technical paper on investigation for high-power reliability for passive optical components for optical communication application (Методическое пособие по исследованию надежности сверхмощных пассивных оптических компонентов для оптической связи) </w:t>
            </w:r>
          </w:p>
        </w:tc>
      </w:tr>
      <w:tr w:rsidR="0055091B" w:rsidRPr="00906BA8" w14:paraId="3830F3AF" w14:textId="77777777" w:rsidTr="00FF48D4">
        <w:trPr>
          <w:trHeight w:val="679"/>
        </w:trPr>
        <w:tc>
          <w:tcPr>
            <w:tcW w:w="455" w:type="pct"/>
            <w:tcBorders>
              <w:top w:val="nil"/>
              <w:left w:val="nil"/>
              <w:bottom w:val="nil"/>
              <w:right w:val="nil"/>
            </w:tcBorders>
          </w:tcPr>
          <w:p w14:paraId="6BDA9C20" w14:textId="77777777" w:rsidR="0055091B" w:rsidRDefault="00302443" w:rsidP="00FF48D4">
            <w:pPr>
              <w:pStyle w:val="FORMATTEXT0"/>
              <w:spacing w:line="360" w:lineRule="auto"/>
              <w:rPr>
                <w:sz w:val="22"/>
                <w:szCs w:val="22"/>
              </w:rPr>
            </w:pPr>
            <w:r>
              <w:rPr>
                <w:sz w:val="22"/>
                <w:szCs w:val="22"/>
              </w:rPr>
              <w:t xml:space="preserve">[15] </w:t>
            </w:r>
          </w:p>
        </w:tc>
        <w:tc>
          <w:tcPr>
            <w:tcW w:w="4545" w:type="pct"/>
            <w:gridSpan w:val="2"/>
            <w:tcBorders>
              <w:top w:val="nil"/>
              <w:left w:val="nil"/>
              <w:bottom w:val="nil"/>
              <w:right w:val="nil"/>
            </w:tcBorders>
          </w:tcPr>
          <w:p w14:paraId="07EA0791" w14:textId="55E6ABFB" w:rsidR="0055091B" w:rsidRDefault="00302443" w:rsidP="00FF48D4">
            <w:pPr>
              <w:pStyle w:val="FORMATTEXT0"/>
              <w:spacing w:line="360" w:lineRule="auto"/>
              <w:jc w:val="both"/>
              <w:rPr>
                <w:sz w:val="22"/>
                <w:szCs w:val="22"/>
                <w:lang w:val="en-US"/>
              </w:rPr>
            </w:pPr>
            <w:r>
              <w:rPr>
                <w:sz w:val="22"/>
                <w:szCs w:val="22"/>
                <w:lang w:val="en-US"/>
              </w:rPr>
              <w:t>OITDA TP 08/AM-2010, General information for optical fibre fuse (</w:t>
            </w:r>
            <w:r>
              <w:rPr>
                <w:sz w:val="22"/>
                <w:szCs w:val="22"/>
              </w:rPr>
              <w:t>Общая</w:t>
            </w:r>
            <w:r>
              <w:rPr>
                <w:sz w:val="22"/>
                <w:szCs w:val="22"/>
                <w:lang w:val="en-US"/>
              </w:rPr>
              <w:t xml:space="preserve"> </w:t>
            </w:r>
            <w:r>
              <w:rPr>
                <w:sz w:val="22"/>
                <w:szCs w:val="22"/>
              </w:rPr>
              <w:t>информация</w:t>
            </w:r>
            <w:r>
              <w:rPr>
                <w:sz w:val="22"/>
                <w:szCs w:val="22"/>
                <w:lang w:val="en-US"/>
              </w:rPr>
              <w:t xml:space="preserve"> </w:t>
            </w:r>
            <w:r>
              <w:rPr>
                <w:sz w:val="22"/>
                <w:szCs w:val="22"/>
              </w:rPr>
              <w:t>по</w:t>
            </w:r>
            <w:r>
              <w:rPr>
                <w:sz w:val="22"/>
                <w:szCs w:val="22"/>
                <w:lang w:val="en-US"/>
              </w:rPr>
              <w:t xml:space="preserve"> </w:t>
            </w:r>
            <w:r>
              <w:rPr>
                <w:sz w:val="22"/>
                <w:szCs w:val="22"/>
              </w:rPr>
              <w:t>расплавлению</w:t>
            </w:r>
            <w:r>
              <w:rPr>
                <w:sz w:val="22"/>
                <w:szCs w:val="22"/>
                <w:lang w:val="en-US"/>
              </w:rPr>
              <w:t xml:space="preserve"> </w:t>
            </w:r>
            <w:r>
              <w:rPr>
                <w:sz w:val="22"/>
                <w:szCs w:val="22"/>
              </w:rPr>
              <w:t>оптоволокна</w:t>
            </w:r>
            <w:r>
              <w:rPr>
                <w:sz w:val="22"/>
                <w:szCs w:val="22"/>
                <w:lang w:val="en-US"/>
              </w:rPr>
              <w:t xml:space="preserve">) </w:t>
            </w:r>
          </w:p>
        </w:tc>
      </w:tr>
      <w:tr w:rsidR="0055091B" w14:paraId="702AB28F" w14:textId="77777777" w:rsidTr="00FF48D4">
        <w:trPr>
          <w:trHeight w:val="966"/>
        </w:trPr>
        <w:tc>
          <w:tcPr>
            <w:tcW w:w="455" w:type="pct"/>
            <w:tcBorders>
              <w:top w:val="nil"/>
              <w:left w:val="nil"/>
              <w:bottom w:val="nil"/>
              <w:right w:val="nil"/>
            </w:tcBorders>
          </w:tcPr>
          <w:p w14:paraId="49014848" w14:textId="77777777" w:rsidR="0055091B" w:rsidRDefault="00302443" w:rsidP="00FF48D4">
            <w:pPr>
              <w:pStyle w:val="FORMATTEXT0"/>
              <w:spacing w:line="360" w:lineRule="auto"/>
              <w:rPr>
                <w:sz w:val="22"/>
                <w:szCs w:val="22"/>
              </w:rPr>
            </w:pPr>
            <w:r>
              <w:rPr>
                <w:sz w:val="22"/>
                <w:szCs w:val="22"/>
              </w:rPr>
              <w:t xml:space="preserve">[16] </w:t>
            </w:r>
          </w:p>
        </w:tc>
        <w:tc>
          <w:tcPr>
            <w:tcW w:w="4545" w:type="pct"/>
            <w:gridSpan w:val="2"/>
            <w:tcBorders>
              <w:top w:val="nil"/>
              <w:left w:val="nil"/>
              <w:bottom w:val="nil"/>
              <w:right w:val="nil"/>
            </w:tcBorders>
          </w:tcPr>
          <w:p w14:paraId="513EC57A" w14:textId="77777777" w:rsidR="0055091B" w:rsidRDefault="00302443" w:rsidP="00FF48D4">
            <w:pPr>
              <w:pStyle w:val="FORMATTEXT0"/>
              <w:spacing w:line="360" w:lineRule="auto"/>
              <w:jc w:val="both"/>
              <w:rPr>
                <w:sz w:val="22"/>
                <w:szCs w:val="22"/>
              </w:rPr>
            </w:pPr>
            <w:r>
              <w:rPr>
                <w:sz w:val="22"/>
                <w:szCs w:val="22"/>
              </w:rPr>
              <w:t xml:space="preserve">OITDA TP 09/SP-PD-2010, Technical paper of investigation of high-power reliability for plug-style fixed optical attenuators (Методическое пособие по исследованию устойчивости к воздействию высокой мощности для фиксированных оптических аттенюаторов затворного типа) </w:t>
            </w:r>
          </w:p>
        </w:tc>
      </w:tr>
    </w:tbl>
    <w:p w14:paraId="3110FE9A" w14:textId="77777777" w:rsidR="0055091B" w:rsidRDefault="0055091B">
      <w:pPr>
        <w:spacing w:line="360" w:lineRule="auto"/>
      </w:pPr>
    </w:p>
    <w:tbl>
      <w:tblPr>
        <w:tblW w:w="10065" w:type="dxa"/>
        <w:tblInd w:w="-142" w:type="dxa"/>
        <w:tblBorders>
          <w:top w:val="single" w:sz="8" w:space="0" w:color="auto"/>
          <w:bottom w:val="single" w:sz="8" w:space="0" w:color="auto"/>
        </w:tblBorders>
        <w:tblLayout w:type="fixed"/>
        <w:tblCellMar>
          <w:top w:w="142" w:type="dxa"/>
          <w:left w:w="57" w:type="dxa"/>
          <w:right w:w="57" w:type="dxa"/>
        </w:tblCellMar>
        <w:tblLook w:val="04A0" w:firstRow="1" w:lastRow="0" w:firstColumn="1" w:lastColumn="0" w:noHBand="0" w:noVBand="1"/>
      </w:tblPr>
      <w:tblGrid>
        <w:gridCol w:w="4820"/>
        <w:gridCol w:w="592"/>
        <w:gridCol w:w="2668"/>
        <w:gridCol w:w="422"/>
        <w:gridCol w:w="1563"/>
      </w:tblGrid>
      <w:tr w:rsidR="0055091B" w14:paraId="0B5B1BDA" w14:textId="77777777">
        <w:trPr>
          <w:trHeight w:val="246"/>
        </w:trPr>
        <w:tc>
          <w:tcPr>
            <w:tcW w:w="4820" w:type="dxa"/>
            <w:tcBorders>
              <w:top w:val="single" w:sz="8" w:space="0" w:color="auto"/>
              <w:bottom w:val="nil"/>
            </w:tcBorders>
          </w:tcPr>
          <w:p w14:paraId="74042E16" w14:textId="77777777" w:rsidR="0055091B" w:rsidRDefault="00302443">
            <w:pPr>
              <w:pageBreakBefore/>
              <w:spacing w:line="360" w:lineRule="auto"/>
              <w:rPr>
                <w:rFonts w:ascii="Arial" w:hAnsi="Arial" w:cs="Arial"/>
                <w:sz w:val="24"/>
                <w:szCs w:val="24"/>
              </w:rPr>
            </w:pPr>
            <w:r>
              <w:rPr>
                <w:rFonts w:ascii="Arial" w:hAnsi="Arial" w:cs="Arial"/>
                <w:sz w:val="24"/>
                <w:szCs w:val="24"/>
              </w:rPr>
              <w:lastRenderedPageBreak/>
              <w:br w:type="page"/>
              <w:t>УДК 681.3:331.4:006.354</w:t>
            </w:r>
          </w:p>
        </w:tc>
        <w:tc>
          <w:tcPr>
            <w:tcW w:w="592" w:type="dxa"/>
            <w:tcBorders>
              <w:top w:val="single" w:sz="8" w:space="0" w:color="auto"/>
              <w:bottom w:val="nil"/>
            </w:tcBorders>
          </w:tcPr>
          <w:p w14:paraId="5F690185" w14:textId="77777777" w:rsidR="0055091B" w:rsidRDefault="0055091B">
            <w:pPr>
              <w:spacing w:line="360" w:lineRule="auto"/>
              <w:ind w:left="6" w:hanging="63"/>
              <w:jc w:val="center"/>
              <w:rPr>
                <w:rFonts w:ascii="Arial" w:hAnsi="Arial" w:cs="Arial"/>
                <w:sz w:val="24"/>
                <w:szCs w:val="24"/>
              </w:rPr>
            </w:pPr>
          </w:p>
        </w:tc>
        <w:tc>
          <w:tcPr>
            <w:tcW w:w="2668" w:type="dxa"/>
            <w:tcBorders>
              <w:top w:val="single" w:sz="8" w:space="0" w:color="auto"/>
              <w:bottom w:val="nil"/>
            </w:tcBorders>
          </w:tcPr>
          <w:p w14:paraId="5A6C2B26" w14:textId="77777777" w:rsidR="0055091B" w:rsidRDefault="00302443">
            <w:pPr>
              <w:pStyle w:val="formattext"/>
              <w:shd w:val="clear" w:color="auto" w:fill="FFFFFF"/>
              <w:spacing w:before="0" w:beforeAutospacing="0" w:after="0" w:afterAutospacing="0" w:line="360" w:lineRule="auto"/>
              <w:ind w:left="-364"/>
              <w:jc w:val="center"/>
              <w:textAlignment w:val="baseline"/>
              <w:rPr>
                <w:rFonts w:ascii="Arial" w:hAnsi="Arial" w:cs="Arial"/>
              </w:rPr>
            </w:pPr>
            <w:r>
              <w:rPr>
                <w:rFonts w:ascii="Arial" w:hAnsi="Arial" w:cs="Arial"/>
              </w:rPr>
              <w:t>МКС 31.260</w:t>
            </w:r>
          </w:p>
          <w:p w14:paraId="23055889" w14:textId="77777777" w:rsidR="0055091B" w:rsidRDefault="0055091B" w:rsidP="003B71AB">
            <w:pPr>
              <w:pStyle w:val="formattext"/>
              <w:shd w:val="clear" w:color="auto" w:fill="FFFFFF"/>
              <w:spacing w:before="0" w:beforeAutospacing="0" w:after="0" w:afterAutospacing="0" w:line="360" w:lineRule="auto"/>
              <w:ind w:left="60" w:firstLine="142"/>
              <w:jc w:val="center"/>
              <w:textAlignment w:val="baseline"/>
              <w:rPr>
                <w:rFonts w:ascii="Arial" w:hAnsi="Arial" w:cs="Arial"/>
              </w:rPr>
            </w:pPr>
          </w:p>
        </w:tc>
        <w:tc>
          <w:tcPr>
            <w:tcW w:w="422" w:type="dxa"/>
            <w:tcBorders>
              <w:top w:val="single" w:sz="8" w:space="0" w:color="auto"/>
              <w:bottom w:val="nil"/>
            </w:tcBorders>
          </w:tcPr>
          <w:p w14:paraId="1F22459B" w14:textId="77777777" w:rsidR="0055091B" w:rsidRDefault="00302443">
            <w:pPr>
              <w:spacing w:line="360" w:lineRule="auto"/>
              <w:ind w:right="-1336"/>
              <w:jc w:val="right"/>
              <w:rPr>
                <w:rFonts w:ascii="Arial" w:hAnsi="Arial" w:cs="Arial"/>
                <w:sz w:val="24"/>
                <w:szCs w:val="24"/>
              </w:rPr>
            </w:pPr>
            <w:r>
              <w:rPr>
                <w:rFonts w:ascii="Arial" w:hAnsi="Arial" w:cs="Arial"/>
                <w:sz w:val="24"/>
                <w:szCs w:val="24"/>
              </w:rPr>
              <w:t xml:space="preserve">  </w:t>
            </w:r>
          </w:p>
        </w:tc>
        <w:tc>
          <w:tcPr>
            <w:tcW w:w="1563" w:type="dxa"/>
            <w:tcBorders>
              <w:top w:val="single" w:sz="8" w:space="0" w:color="auto"/>
              <w:bottom w:val="nil"/>
            </w:tcBorders>
          </w:tcPr>
          <w:p w14:paraId="00D520E2" w14:textId="77777777" w:rsidR="0055091B" w:rsidRDefault="00302443">
            <w:pPr>
              <w:spacing w:line="360" w:lineRule="auto"/>
              <w:jc w:val="right"/>
              <w:rPr>
                <w:rFonts w:ascii="Arial" w:hAnsi="Arial" w:cs="Arial"/>
                <w:sz w:val="24"/>
                <w:szCs w:val="24"/>
              </w:rPr>
            </w:pPr>
            <w:r>
              <w:rPr>
                <w:rFonts w:ascii="Arial" w:hAnsi="Arial" w:cs="Arial"/>
                <w:sz w:val="24"/>
                <w:szCs w:val="24"/>
                <w:lang w:val="en-US"/>
              </w:rPr>
              <w:t>IDT</w:t>
            </w:r>
          </w:p>
        </w:tc>
      </w:tr>
      <w:tr w:rsidR="0055091B" w14:paraId="09B0D54A" w14:textId="77777777">
        <w:tblPrEx>
          <w:tblCellMar>
            <w:bottom w:w="142" w:type="dxa"/>
          </w:tblCellMar>
        </w:tblPrEx>
        <w:trPr>
          <w:trHeight w:val="867"/>
        </w:trPr>
        <w:tc>
          <w:tcPr>
            <w:tcW w:w="10065" w:type="dxa"/>
            <w:gridSpan w:val="5"/>
            <w:tcBorders>
              <w:top w:val="nil"/>
              <w:bottom w:val="single" w:sz="8" w:space="0" w:color="auto"/>
            </w:tcBorders>
          </w:tcPr>
          <w:p w14:paraId="414831F2" w14:textId="25E23771" w:rsidR="0055091B" w:rsidRDefault="00302443">
            <w:pPr>
              <w:spacing w:after="0" w:line="360" w:lineRule="auto"/>
              <w:jc w:val="both"/>
              <w:rPr>
                <w:rFonts w:ascii="Arial" w:hAnsi="Arial" w:cs="Arial"/>
                <w:sz w:val="24"/>
                <w:szCs w:val="24"/>
              </w:rPr>
            </w:pPr>
            <w:r>
              <w:rPr>
                <w:rFonts w:ascii="Arial" w:hAnsi="Arial" w:cs="Arial"/>
                <w:sz w:val="24"/>
                <w:szCs w:val="24"/>
              </w:rPr>
              <w:t xml:space="preserve">Ключевые слова: </w:t>
            </w:r>
            <w:r>
              <w:rPr>
                <w:rFonts w:ascii="Arial" w:eastAsia="Times New Roman" w:hAnsi="Arial" w:cs="Arial"/>
                <w:sz w:val="24"/>
                <w:lang w:eastAsia="ar-SA"/>
              </w:rPr>
              <w:t>волоконно-оптический усилитель</w:t>
            </w:r>
            <w:r>
              <w:rPr>
                <w:rFonts w:ascii="Arial" w:hAnsi="Arial" w:cs="Arial"/>
                <w:sz w:val="24"/>
                <w:szCs w:val="24"/>
              </w:rPr>
              <w:t>, лазер, автоматическое понижение мощности, уровень опасности, волоконно-оптические линии связи</w:t>
            </w:r>
            <w:r w:rsidR="00F616EF">
              <w:rPr>
                <w:rFonts w:ascii="Arial" w:hAnsi="Arial" w:cs="Arial"/>
                <w:sz w:val="24"/>
                <w:szCs w:val="24"/>
              </w:rPr>
              <w:t xml:space="preserve">, высокая мощность </w:t>
            </w:r>
            <w:r w:rsidR="003B71AB" w:rsidRPr="003B71AB">
              <w:rPr>
                <w:rFonts w:ascii="Arial" w:hAnsi="Arial" w:cs="Arial"/>
                <w:sz w:val="24"/>
                <w:szCs w:val="24"/>
              </w:rPr>
              <w:t xml:space="preserve">оптического </w:t>
            </w:r>
            <w:r w:rsidR="00F616EF">
              <w:rPr>
                <w:rFonts w:ascii="Arial" w:hAnsi="Arial" w:cs="Arial"/>
                <w:sz w:val="24"/>
                <w:szCs w:val="24"/>
              </w:rPr>
              <w:t>излучения</w:t>
            </w:r>
          </w:p>
        </w:tc>
      </w:tr>
    </w:tbl>
    <w:p w14:paraId="5FF334DF" w14:textId="77777777" w:rsidR="0055091B" w:rsidRDefault="0055091B">
      <w:pPr>
        <w:spacing w:after="0" w:line="360" w:lineRule="auto"/>
        <w:jc w:val="both"/>
        <w:rPr>
          <w:rFonts w:ascii="Arial" w:eastAsia="Times New Roman" w:hAnsi="Arial" w:cs="Arial"/>
          <w:sz w:val="24"/>
          <w:szCs w:val="24"/>
          <w:lang w:eastAsia="ru-RU"/>
        </w:rPr>
      </w:pPr>
    </w:p>
    <w:p w14:paraId="104049AC" w14:textId="77777777" w:rsidR="0055091B" w:rsidRDefault="0055091B">
      <w:pPr>
        <w:spacing w:after="0" w:line="360" w:lineRule="auto"/>
        <w:jc w:val="both"/>
        <w:rPr>
          <w:rFonts w:ascii="Arial" w:eastAsia="Times New Roman" w:hAnsi="Arial" w:cs="Arial"/>
          <w:sz w:val="24"/>
          <w:szCs w:val="24"/>
          <w:lang w:eastAsia="ru-RU"/>
        </w:rPr>
      </w:pPr>
    </w:p>
    <w:p w14:paraId="0D570C3A" w14:textId="77777777" w:rsidR="008C714D" w:rsidRDefault="008C714D" w:rsidP="008C714D">
      <w:pPr>
        <w:spacing w:after="0" w:line="360" w:lineRule="auto"/>
        <w:jc w:val="both"/>
        <w:rPr>
          <w:rFonts w:ascii="Arial" w:eastAsia="Times New Roman" w:hAnsi="Arial" w:cs="Arial"/>
          <w:sz w:val="24"/>
          <w:szCs w:val="24"/>
          <w:lang w:eastAsia="ru-RU"/>
        </w:rPr>
      </w:pPr>
    </w:p>
    <w:p w14:paraId="5F7CBE26" w14:textId="77777777" w:rsidR="008C714D" w:rsidRPr="00FF7800" w:rsidRDefault="008C714D" w:rsidP="008C714D">
      <w:pPr>
        <w:widowControl w:val="0"/>
        <w:spacing w:after="0" w:line="360" w:lineRule="auto"/>
        <w:ind w:firstLine="567"/>
        <w:jc w:val="both"/>
        <w:rPr>
          <w:rFonts w:ascii="Arial" w:eastAsia="Times New Roman" w:hAnsi="Arial" w:cs="Times New Roman"/>
          <w:sz w:val="24"/>
          <w:szCs w:val="28"/>
          <w:lang w:eastAsia="ar-SA"/>
        </w:rPr>
      </w:pPr>
      <w:r w:rsidRPr="00FF7800">
        <w:rPr>
          <w:rFonts w:ascii="Arial" w:eastAsia="Times New Roman" w:hAnsi="Arial" w:cs="Times New Roman"/>
          <w:sz w:val="24"/>
          <w:szCs w:val="28"/>
          <w:lang w:eastAsia="ar-SA"/>
        </w:rPr>
        <w:t>Сведения о разработчике:</w:t>
      </w:r>
    </w:p>
    <w:p w14:paraId="4F9790AB" w14:textId="77777777" w:rsidR="008C714D" w:rsidRPr="00FF7800" w:rsidRDefault="008C714D" w:rsidP="008C714D">
      <w:pPr>
        <w:widowControl w:val="0"/>
        <w:spacing w:after="0" w:line="360" w:lineRule="auto"/>
        <w:ind w:firstLine="567"/>
        <w:jc w:val="both"/>
        <w:rPr>
          <w:rFonts w:ascii="Arial" w:eastAsia="Times New Roman" w:hAnsi="Arial" w:cs="Times New Roman"/>
          <w:sz w:val="24"/>
          <w:szCs w:val="28"/>
          <w:lang w:eastAsia="ar-SA"/>
        </w:rPr>
      </w:pPr>
    </w:p>
    <w:p w14:paraId="0495DA4C" w14:textId="77777777" w:rsidR="008C714D" w:rsidRPr="00FF7800" w:rsidRDefault="008C714D" w:rsidP="008C714D">
      <w:pPr>
        <w:widowControl w:val="0"/>
        <w:spacing w:after="0" w:line="360" w:lineRule="auto"/>
        <w:ind w:firstLine="567"/>
        <w:jc w:val="both"/>
        <w:rPr>
          <w:rFonts w:ascii="Arial" w:eastAsia="Times New Roman" w:hAnsi="Arial" w:cs="Times New Roman"/>
          <w:sz w:val="24"/>
          <w:szCs w:val="28"/>
          <w:lang w:eastAsia="ar-SA"/>
        </w:rPr>
      </w:pPr>
      <w:r w:rsidRPr="00FF7800">
        <w:rPr>
          <w:rFonts w:ascii="Arial" w:eastAsia="Times New Roman" w:hAnsi="Arial" w:cs="Times New Roman"/>
          <w:sz w:val="24"/>
          <w:szCs w:val="28"/>
          <w:lang w:eastAsia="ar-SA"/>
        </w:rPr>
        <w:t>Общество с ограниченной ответственностью Научно-методический центр «Электромагнитная совместимость» (ООО «НМЦ ЭМС»)</w:t>
      </w:r>
    </w:p>
    <w:p w14:paraId="03E457DA" w14:textId="77777777" w:rsidR="008C714D" w:rsidRPr="00FF7800" w:rsidRDefault="008C714D" w:rsidP="008C714D">
      <w:pPr>
        <w:widowControl w:val="0"/>
        <w:spacing w:after="0" w:line="360" w:lineRule="auto"/>
        <w:ind w:firstLine="567"/>
        <w:jc w:val="both"/>
        <w:rPr>
          <w:rFonts w:ascii="Arial" w:eastAsia="Times New Roman" w:hAnsi="Arial" w:cs="Times New Roman"/>
          <w:sz w:val="24"/>
          <w:szCs w:val="28"/>
          <w:lang w:eastAsia="ar-SA"/>
        </w:rPr>
      </w:pPr>
    </w:p>
    <w:tbl>
      <w:tblPr>
        <w:tblW w:w="93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27"/>
        <w:gridCol w:w="2552"/>
      </w:tblGrid>
      <w:tr w:rsidR="008C714D" w:rsidRPr="00073D08" w14:paraId="7EA18F59" w14:textId="77777777" w:rsidTr="00A37DD1">
        <w:tc>
          <w:tcPr>
            <w:tcW w:w="2977" w:type="dxa"/>
            <w:tcBorders>
              <w:top w:val="nil"/>
              <w:left w:val="nil"/>
              <w:bottom w:val="nil"/>
              <w:right w:val="nil"/>
            </w:tcBorders>
            <w:vAlign w:val="center"/>
          </w:tcPr>
          <w:p w14:paraId="6A0AE92F" w14:textId="77777777" w:rsidR="008C714D" w:rsidRPr="00FF7800" w:rsidRDefault="008C714D" w:rsidP="00A37DD1">
            <w:pPr>
              <w:widowControl w:val="0"/>
              <w:spacing w:after="0"/>
              <w:rPr>
                <w:rFonts w:ascii="Arial" w:hAnsi="Arial" w:cs="Arial"/>
                <w:sz w:val="24"/>
              </w:rPr>
            </w:pPr>
            <w:r>
              <w:rPr>
                <w:rFonts w:ascii="Arial" w:hAnsi="Arial" w:cs="Arial"/>
                <w:sz w:val="24"/>
                <w:szCs w:val="24"/>
              </w:rPr>
              <w:t>Генеральный д</w:t>
            </w:r>
            <w:r w:rsidRPr="00FF7800">
              <w:rPr>
                <w:rFonts w:ascii="Arial" w:hAnsi="Arial" w:cs="Arial"/>
                <w:sz w:val="24"/>
                <w:szCs w:val="24"/>
              </w:rPr>
              <w:t>иректор</w:t>
            </w:r>
          </w:p>
        </w:tc>
        <w:tc>
          <w:tcPr>
            <w:tcW w:w="3827" w:type="dxa"/>
            <w:tcBorders>
              <w:top w:val="nil"/>
              <w:left w:val="nil"/>
              <w:bottom w:val="nil"/>
              <w:right w:val="nil"/>
            </w:tcBorders>
          </w:tcPr>
          <w:p w14:paraId="3FA0A99C" w14:textId="77777777" w:rsidR="008C714D" w:rsidRPr="00FF7800" w:rsidRDefault="008C714D" w:rsidP="00A37DD1">
            <w:pPr>
              <w:widowControl w:val="0"/>
              <w:spacing w:after="0"/>
              <w:jc w:val="center"/>
              <w:rPr>
                <w:rFonts w:ascii="Arial" w:hAnsi="Arial" w:cs="Arial"/>
                <w:sz w:val="24"/>
              </w:rPr>
            </w:pPr>
          </w:p>
        </w:tc>
        <w:tc>
          <w:tcPr>
            <w:tcW w:w="2552" w:type="dxa"/>
            <w:tcBorders>
              <w:top w:val="nil"/>
              <w:left w:val="nil"/>
              <w:bottom w:val="nil"/>
              <w:right w:val="nil"/>
            </w:tcBorders>
            <w:vAlign w:val="center"/>
          </w:tcPr>
          <w:p w14:paraId="119790FA" w14:textId="77777777" w:rsidR="008C714D" w:rsidRPr="00073D08" w:rsidRDefault="008C714D" w:rsidP="00A37DD1">
            <w:pPr>
              <w:widowControl w:val="0"/>
              <w:spacing w:after="0"/>
              <w:rPr>
                <w:rFonts w:ascii="Arial" w:hAnsi="Arial" w:cs="Arial"/>
                <w:sz w:val="24"/>
              </w:rPr>
            </w:pPr>
            <w:r w:rsidRPr="00FF7800">
              <w:rPr>
                <w:rFonts w:ascii="Arial" w:hAnsi="Arial" w:cs="Arial"/>
                <w:sz w:val="24"/>
              </w:rPr>
              <w:t>Н.И. Файзрахманов</w:t>
            </w:r>
          </w:p>
        </w:tc>
      </w:tr>
    </w:tbl>
    <w:p w14:paraId="170542F2" w14:textId="77777777" w:rsidR="008C714D" w:rsidRDefault="008C714D" w:rsidP="008C714D">
      <w:pPr>
        <w:widowControl w:val="0"/>
        <w:spacing w:after="0" w:line="360" w:lineRule="auto"/>
        <w:ind w:firstLine="567"/>
        <w:jc w:val="both"/>
        <w:rPr>
          <w:rFonts w:ascii="Arial" w:eastAsia="Times New Roman" w:hAnsi="Arial" w:cs="Times New Roman"/>
          <w:sz w:val="24"/>
          <w:szCs w:val="28"/>
          <w:lang w:eastAsia="ar-SA"/>
        </w:rPr>
      </w:pPr>
    </w:p>
    <w:tbl>
      <w:tblPr>
        <w:tblW w:w="93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27"/>
        <w:gridCol w:w="2552"/>
      </w:tblGrid>
      <w:tr w:rsidR="008C714D" w:rsidRPr="00073D08" w14:paraId="15DDBE5B" w14:textId="77777777" w:rsidTr="00A37DD1">
        <w:tc>
          <w:tcPr>
            <w:tcW w:w="2977" w:type="dxa"/>
            <w:tcBorders>
              <w:top w:val="nil"/>
              <w:left w:val="nil"/>
              <w:bottom w:val="nil"/>
              <w:right w:val="nil"/>
            </w:tcBorders>
            <w:vAlign w:val="center"/>
          </w:tcPr>
          <w:p w14:paraId="3FE5E9E6" w14:textId="77777777" w:rsidR="008C714D" w:rsidRPr="00FF7800" w:rsidRDefault="008C714D" w:rsidP="00A37DD1">
            <w:pPr>
              <w:widowControl w:val="0"/>
              <w:spacing w:after="0"/>
              <w:rPr>
                <w:rFonts w:ascii="Arial" w:hAnsi="Arial" w:cs="Arial"/>
                <w:sz w:val="24"/>
              </w:rPr>
            </w:pPr>
            <w:r>
              <w:rPr>
                <w:rFonts w:ascii="Arial" w:eastAsia="Times New Roman" w:hAnsi="Arial" w:cs="Arial"/>
                <w:sz w:val="24"/>
                <w:szCs w:val="24"/>
                <w:lang w:eastAsia="ar-SA"/>
              </w:rPr>
              <w:t>Разработчик</w:t>
            </w:r>
          </w:p>
        </w:tc>
        <w:tc>
          <w:tcPr>
            <w:tcW w:w="3827" w:type="dxa"/>
            <w:tcBorders>
              <w:top w:val="nil"/>
              <w:left w:val="nil"/>
              <w:bottom w:val="nil"/>
              <w:right w:val="nil"/>
            </w:tcBorders>
          </w:tcPr>
          <w:p w14:paraId="724AE7EE" w14:textId="77777777" w:rsidR="008C714D" w:rsidRPr="00FF7800" w:rsidRDefault="008C714D" w:rsidP="00A37DD1">
            <w:pPr>
              <w:widowControl w:val="0"/>
              <w:spacing w:after="0"/>
              <w:jc w:val="center"/>
              <w:rPr>
                <w:rFonts w:ascii="Arial" w:hAnsi="Arial" w:cs="Arial"/>
                <w:sz w:val="24"/>
              </w:rPr>
            </w:pPr>
          </w:p>
        </w:tc>
        <w:tc>
          <w:tcPr>
            <w:tcW w:w="2552" w:type="dxa"/>
            <w:tcBorders>
              <w:top w:val="nil"/>
              <w:left w:val="nil"/>
              <w:bottom w:val="nil"/>
              <w:right w:val="nil"/>
            </w:tcBorders>
            <w:vAlign w:val="center"/>
          </w:tcPr>
          <w:p w14:paraId="3EB08B53" w14:textId="77777777" w:rsidR="008C714D" w:rsidRPr="00073D08" w:rsidRDefault="008C714D" w:rsidP="00A37DD1">
            <w:pPr>
              <w:widowControl w:val="0"/>
              <w:spacing w:after="0"/>
              <w:rPr>
                <w:rFonts w:ascii="Arial" w:hAnsi="Arial" w:cs="Arial"/>
                <w:sz w:val="24"/>
              </w:rPr>
            </w:pPr>
            <w:r>
              <w:rPr>
                <w:rFonts w:ascii="Arial" w:eastAsia="Times New Roman" w:hAnsi="Arial" w:cs="Arial"/>
                <w:sz w:val="24"/>
                <w:szCs w:val="24"/>
                <w:lang w:eastAsia="ar-SA"/>
              </w:rPr>
              <w:t>А.В. Толкачева</w:t>
            </w:r>
          </w:p>
        </w:tc>
      </w:tr>
    </w:tbl>
    <w:p w14:paraId="76DC5C4E" w14:textId="77777777" w:rsidR="008C714D" w:rsidRPr="00577BE0" w:rsidRDefault="008C714D" w:rsidP="008C714D">
      <w:pPr>
        <w:widowControl w:val="0"/>
        <w:tabs>
          <w:tab w:val="left" w:pos="7655"/>
        </w:tabs>
        <w:spacing w:after="0" w:line="360" w:lineRule="auto"/>
        <w:ind w:firstLine="567"/>
        <w:jc w:val="both"/>
        <w:rPr>
          <w:rFonts w:ascii="Arial" w:eastAsia="Times New Roman" w:hAnsi="Arial" w:cs="Times New Roman"/>
          <w:sz w:val="24"/>
          <w:szCs w:val="28"/>
          <w:lang w:eastAsia="ar-SA"/>
        </w:rPr>
      </w:pPr>
    </w:p>
    <w:p w14:paraId="7ECE25D3" w14:textId="77777777" w:rsidR="0055091B" w:rsidRDefault="0055091B">
      <w:pPr>
        <w:spacing w:after="0" w:line="360" w:lineRule="auto"/>
        <w:jc w:val="both"/>
        <w:rPr>
          <w:rFonts w:ascii="Arial" w:eastAsia="Times New Roman" w:hAnsi="Arial" w:cs="Arial"/>
          <w:sz w:val="24"/>
          <w:szCs w:val="24"/>
          <w:lang w:eastAsia="ru-RU"/>
        </w:rPr>
      </w:pPr>
    </w:p>
    <w:p w14:paraId="5B7DBD33" w14:textId="7CE06E8B" w:rsidR="0055091B" w:rsidRDefault="0055091B">
      <w:pPr>
        <w:spacing w:line="360" w:lineRule="auto"/>
        <w:sectPr w:rsidR="0055091B" w:rsidSect="00FF48D4">
          <w:headerReference w:type="first" r:id="rId15"/>
          <w:footerReference w:type="first" r:id="rId16"/>
          <w:type w:val="oddPage"/>
          <w:pgSz w:w="11906" w:h="16838"/>
          <w:pgMar w:top="1134" w:right="707" w:bottom="1134" w:left="1418" w:header="567" w:footer="567" w:gutter="0"/>
          <w:pgNumType w:start="1"/>
          <w:cols w:space="708"/>
          <w:titlePg/>
          <w:docGrid w:linePitch="360"/>
        </w:sectPr>
      </w:pPr>
    </w:p>
    <w:p w14:paraId="01D02D5D" w14:textId="77777777" w:rsidR="0055091B" w:rsidRDefault="0055091B" w:rsidP="00F616EF">
      <w:pPr>
        <w:widowControl w:val="0"/>
        <w:autoSpaceDE w:val="0"/>
        <w:autoSpaceDN w:val="0"/>
        <w:adjustRightInd w:val="0"/>
        <w:spacing w:after="0" w:line="360" w:lineRule="auto"/>
        <w:ind w:right="57"/>
        <w:jc w:val="both"/>
        <w:rPr>
          <w:rFonts w:ascii="Arial" w:hAnsi="Arial" w:cs="Arial"/>
          <w:szCs w:val="24"/>
        </w:rPr>
      </w:pPr>
      <w:bookmarkStart w:id="29" w:name="_Hlk74738110"/>
      <w:bookmarkEnd w:id="29"/>
    </w:p>
    <w:sectPr w:rsidR="0055091B">
      <w:headerReference w:type="default" r:id="rId17"/>
      <w:footerReference w:type="even" r:id="rId18"/>
      <w:footerReference w:type="default" r:id="rId19"/>
      <w:headerReference w:type="first" r:id="rId20"/>
      <w:footerReference w:type="first" r:id="rId21"/>
      <w:footnotePr>
        <w:numFmt w:val="chicago"/>
        <w:numRestart w:val="eachPage"/>
      </w:footnotePr>
      <w:type w:val="oddPage"/>
      <w:pgSz w:w="11906" w:h="16838"/>
      <w:pgMar w:top="1134" w:right="849" w:bottom="1134" w:left="1134" w:header="851" w:footer="847" w:gutter="0"/>
      <w:pgNumType w:fmt="upp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BB59" w14:textId="77777777" w:rsidR="004D2C90" w:rsidRDefault="004D2C90">
      <w:pPr>
        <w:spacing w:line="240" w:lineRule="auto"/>
      </w:pPr>
      <w:r>
        <w:separator/>
      </w:r>
    </w:p>
  </w:endnote>
  <w:endnote w:type="continuationSeparator" w:id="0">
    <w:p w14:paraId="0B563786" w14:textId="77777777" w:rsidR="004D2C90" w:rsidRDefault="004D2C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Serif">
    <w:altName w:val="MS Gothic"/>
    <w:panose1 w:val="00000000000000000000"/>
    <w:charset w:val="80"/>
    <w:family w:val="auto"/>
    <w:notTrueType/>
    <w:pitch w:val="default"/>
    <w:sig w:usb0="00000201" w:usb1="08070000" w:usb2="00000010" w:usb3="00000000" w:csb0="00020004"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714410"/>
    </w:sdtPr>
    <w:sdtEndPr>
      <w:rPr>
        <w:rFonts w:ascii="Arial" w:hAnsi="Arial" w:cs="Arial"/>
        <w:sz w:val="24"/>
        <w:szCs w:val="24"/>
      </w:rPr>
    </w:sdtEndPr>
    <w:sdtContent>
      <w:p w14:paraId="4BA16736" w14:textId="4BAFF4DB" w:rsidR="00243D81" w:rsidRPr="00FF48D4" w:rsidRDefault="00243D81">
        <w:pPr>
          <w:pStyle w:val="af6"/>
          <w:rPr>
            <w:rFonts w:ascii="Arial" w:hAnsi="Arial" w:cs="Arial"/>
            <w:sz w:val="24"/>
            <w:szCs w:val="24"/>
          </w:rPr>
        </w:pPr>
        <w:r w:rsidRPr="00FF48D4">
          <w:rPr>
            <w:rFonts w:ascii="Arial" w:hAnsi="Arial" w:cs="Arial"/>
            <w:sz w:val="24"/>
            <w:szCs w:val="24"/>
          </w:rPr>
          <w:fldChar w:fldCharType="begin"/>
        </w:r>
        <w:r w:rsidRPr="00FF48D4">
          <w:rPr>
            <w:rFonts w:ascii="Arial" w:hAnsi="Arial" w:cs="Arial"/>
            <w:sz w:val="24"/>
            <w:szCs w:val="24"/>
          </w:rPr>
          <w:instrText>PAGE   \* MERGEFORMAT</w:instrText>
        </w:r>
        <w:r w:rsidRPr="00FF48D4">
          <w:rPr>
            <w:rFonts w:ascii="Arial" w:hAnsi="Arial" w:cs="Arial"/>
            <w:sz w:val="24"/>
            <w:szCs w:val="24"/>
          </w:rPr>
          <w:fldChar w:fldCharType="separate"/>
        </w:r>
        <w:r w:rsidR="00906BA8">
          <w:rPr>
            <w:rFonts w:ascii="Arial" w:hAnsi="Arial" w:cs="Arial"/>
            <w:noProof/>
            <w:sz w:val="24"/>
            <w:szCs w:val="24"/>
          </w:rPr>
          <w:t>22</w:t>
        </w:r>
        <w:r w:rsidRPr="00FF48D4">
          <w:rPr>
            <w:rFonts w:ascii="Arial" w:hAnsi="Arial" w:cs="Arial"/>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749246"/>
    </w:sdtPr>
    <w:sdtEndPr>
      <w:rPr>
        <w:rFonts w:ascii="Arial" w:hAnsi="Arial" w:cs="Arial"/>
        <w:sz w:val="24"/>
        <w:szCs w:val="24"/>
      </w:rPr>
    </w:sdtEndPr>
    <w:sdtContent>
      <w:p w14:paraId="7241BACB" w14:textId="678351D4" w:rsidR="00243D81" w:rsidRPr="00FF48D4" w:rsidRDefault="00243D81">
        <w:pPr>
          <w:pStyle w:val="af6"/>
          <w:jc w:val="right"/>
          <w:rPr>
            <w:rFonts w:ascii="Arial" w:hAnsi="Arial" w:cs="Arial"/>
            <w:sz w:val="24"/>
            <w:szCs w:val="24"/>
          </w:rPr>
        </w:pPr>
        <w:r w:rsidRPr="00FF48D4">
          <w:rPr>
            <w:rFonts w:ascii="Arial" w:hAnsi="Arial" w:cs="Arial"/>
            <w:sz w:val="24"/>
            <w:szCs w:val="24"/>
          </w:rPr>
          <w:fldChar w:fldCharType="begin"/>
        </w:r>
        <w:r w:rsidRPr="00FF48D4">
          <w:rPr>
            <w:rFonts w:ascii="Arial" w:hAnsi="Arial" w:cs="Arial"/>
            <w:sz w:val="24"/>
            <w:szCs w:val="24"/>
          </w:rPr>
          <w:instrText>PAGE   \* MERGEFORMAT</w:instrText>
        </w:r>
        <w:r w:rsidRPr="00FF48D4">
          <w:rPr>
            <w:rFonts w:ascii="Arial" w:hAnsi="Arial" w:cs="Arial"/>
            <w:sz w:val="24"/>
            <w:szCs w:val="24"/>
          </w:rPr>
          <w:fldChar w:fldCharType="separate"/>
        </w:r>
        <w:r w:rsidR="00906BA8">
          <w:rPr>
            <w:rFonts w:ascii="Arial" w:hAnsi="Arial" w:cs="Arial"/>
            <w:noProof/>
            <w:sz w:val="24"/>
            <w:szCs w:val="24"/>
          </w:rPr>
          <w:t>21</w:t>
        </w:r>
        <w:r w:rsidRPr="00FF48D4">
          <w:rPr>
            <w:rFonts w:ascii="Arial" w:hAnsi="Arial" w:cs="Arial"/>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03CD" w14:textId="77777777" w:rsidR="00243D81" w:rsidRDefault="00243D81">
    <w:pPr>
      <w:pStyle w:val="af6"/>
      <w:jc w:val="right"/>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459393"/>
    </w:sdtPr>
    <w:sdtEndPr>
      <w:rPr>
        <w:rFonts w:ascii="Arial" w:hAnsi="Arial" w:cs="Arial"/>
      </w:rPr>
    </w:sdtEndPr>
    <w:sdtContent>
      <w:p w14:paraId="68A4CF93" w14:textId="77777777" w:rsidR="00243D81" w:rsidRPr="00AC1ECC" w:rsidRDefault="00243D81">
        <w:pPr>
          <w:pStyle w:val="af6"/>
          <w:pBdr>
            <w:bottom w:val="single" w:sz="12" w:space="1" w:color="auto"/>
          </w:pBdr>
          <w:jc w:val="right"/>
        </w:pPr>
      </w:p>
      <w:p w14:paraId="15BC2BB2" w14:textId="3F54339F" w:rsidR="00243D81" w:rsidRPr="00AC1ECC" w:rsidRDefault="00243D81">
        <w:pPr>
          <w:pStyle w:val="af6"/>
          <w:rPr>
            <w:rFonts w:ascii="Arial" w:hAnsi="Arial" w:cs="Arial"/>
            <w:b/>
            <w:sz w:val="24"/>
            <w:szCs w:val="24"/>
          </w:rPr>
        </w:pPr>
        <w:r w:rsidRPr="00FF48D4">
          <w:rPr>
            <w:rFonts w:ascii="Arial" w:hAnsi="Arial" w:cs="Arial"/>
            <w:b/>
            <w:sz w:val="24"/>
            <w:szCs w:val="24"/>
          </w:rPr>
          <w:t>Издание официальное</w:t>
        </w:r>
      </w:p>
      <w:p w14:paraId="6EE517B7" w14:textId="5D828590" w:rsidR="00243D81" w:rsidRDefault="00243D81">
        <w:pPr>
          <w:pStyle w:val="af6"/>
          <w:jc w:val="right"/>
          <w:rPr>
            <w:rFonts w:ascii="Arial" w:hAnsi="Arial" w:cs="Arial"/>
          </w:rPr>
        </w:pPr>
        <w:r w:rsidRPr="00FF48D4">
          <w:rPr>
            <w:rFonts w:ascii="Arial" w:hAnsi="Arial" w:cs="Arial"/>
            <w:sz w:val="24"/>
            <w:szCs w:val="24"/>
          </w:rPr>
          <w:fldChar w:fldCharType="begin"/>
        </w:r>
        <w:r w:rsidRPr="00FF48D4">
          <w:rPr>
            <w:rFonts w:ascii="Arial" w:hAnsi="Arial" w:cs="Arial"/>
            <w:sz w:val="24"/>
            <w:szCs w:val="24"/>
          </w:rPr>
          <w:instrText>PAGE   \* MERGEFORMAT</w:instrText>
        </w:r>
        <w:r w:rsidRPr="00FF48D4">
          <w:rPr>
            <w:rFonts w:ascii="Arial" w:hAnsi="Arial" w:cs="Arial"/>
            <w:sz w:val="24"/>
            <w:szCs w:val="24"/>
          </w:rPr>
          <w:fldChar w:fldCharType="separate"/>
        </w:r>
        <w:r w:rsidR="00906BA8">
          <w:rPr>
            <w:rFonts w:ascii="Arial" w:hAnsi="Arial" w:cs="Arial"/>
            <w:noProof/>
            <w:sz w:val="24"/>
            <w:szCs w:val="24"/>
          </w:rPr>
          <w:t>1</w:t>
        </w:r>
        <w:r w:rsidRPr="00FF48D4">
          <w:rPr>
            <w:rFonts w:ascii="Arial" w:hAnsi="Arial" w:cs="Arial"/>
            <w:sz w:val="24"/>
            <w:szCs w:val="24"/>
          </w:rPr>
          <w:fldChar w:fldCharType="end"/>
        </w:r>
      </w:p>
    </w:sdtContent>
  </w:sdt>
  <w:p w14:paraId="65CBAF54" w14:textId="77777777" w:rsidR="00243D81" w:rsidRDefault="00243D8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583190"/>
    </w:sdtPr>
    <w:sdtEndPr>
      <w:rPr>
        <w:rFonts w:ascii="Arial" w:hAnsi="Arial" w:cs="Arial"/>
        <w:sz w:val="24"/>
        <w:szCs w:val="24"/>
      </w:rPr>
    </w:sdtEndPr>
    <w:sdtContent>
      <w:p w14:paraId="30574BF3" w14:textId="77777777" w:rsidR="00243D81" w:rsidRDefault="00243D81">
        <w:pPr>
          <w:pStyle w:val="af6"/>
          <w:rPr>
            <w:rFonts w:ascii="Arial" w:hAnsi="Arial" w:cs="Arial"/>
            <w:sz w:val="24"/>
            <w:szCs w:val="24"/>
          </w:rPr>
        </w:pPr>
        <w:r>
          <w:rPr>
            <w:rFonts w:ascii="Arial" w:hAnsi="Arial" w:cs="Arial"/>
            <w:sz w:val="24"/>
            <w:szCs w:val="24"/>
          </w:rPr>
          <w:fldChar w:fldCharType="begin"/>
        </w:r>
        <w:r>
          <w:rPr>
            <w:rFonts w:ascii="Arial" w:hAnsi="Arial" w:cs="Arial"/>
            <w:sz w:val="24"/>
            <w:szCs w:val="24"/>
          </w:rPr>
          <w:instrText>PAGE   \* MERGEFORMAT</w:instrText>
        </w:r>
        <w:r>
          <w:rPr>
            <w:rFonts w:ascii="Arial" w:hAnsi="Arial" w:cs="Arial"/>
            <w:sz w:val="24"/>
            <w:szCs w:val="24"/>
          </w:rPr>
          <w:fldChar w:fldCharType="separate"/>
        </w:r>
        <w:r>
          <w:rPr>
            <w:rFonts w:ascii="Arial" w:hAnsi="Arial" w:cs="Arial"/>
            <w:noProof/>
            <w:sz w:val="24"/>
            <w:szCs w:val="24"/>
          </w:rPr>
          <w:t>II</w:t>
        </w:r>
        <w:r>
          <w:rPr>
            <w:rFonts w:ascii="Arial" w:hAnsi="Arial" w:cs="Arial"/>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01276"/>
    </w:sdtPr>
    <w:sdtEndPr>
      <w:rPr>
        <w:rFonts w:ascii="Arial" w:hAnsi="Arial" w:cs="Arial"/>
        <w:sz w:val="24"/>
        <w:szCs w:val="24"/>
      </w:rPr>
    </w:sdtEndPr>
    <w:sdtContent>
      <w:p w14:paraId="28B59F09" w14:textId="77777777" w:rsidR="00243D81" w:rsidRDefault="00243D81">
        <w:pPr>
          <w:pStyle w:val="af6"/>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PAGE   \* MERGEFORMAT</w:instrText>
        </w:r>
        <w:r>
          <w:rPr>
            <w:rFonts w:ascii="Arial" w:hAnsi="Arial" w:cs="Arial"/>
            <w:sz w:val="24"/>
            <w:szCs w:val="24"/>
          </w:rPr>
          <w:fldChar w:fldCharType="separate"/>
        </w:r>
        <w:r>
          <w:rPr>
            <w:rFonts w:ascii="Arial" w:hAnsi="Arial" w:cs="Arial"/>
            <w:noProof/>
            <w:sz w:val="24"/>
            <w:szCs w:val="24"/>
          </w:rPr>
          <w:t>XI</w:t>
        </w:r>
        <w:r>
          <w:rPr>
            <w:rFonts w:ascii="Arial" w:hAnsi="Arial" w:cs="Arial"/>
            <w:sz w:val="24"/>
            <w:szCs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C5CB" w14:textId="77777777" w:rsidR="00243D81" w:rsidRDefault="00243D8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EBD4" w14:textId="77777777" w:rsidR="004D2C90" w:rsidRDefault="004D2C90">
      <w:pPr>
        <w:spacing w:after="0"/>
      </w:pPr>
      <w:r>
        <w:separator/>
      </w:r>
    </w:p>
  </w:footnote>
  <w:footnote w:type="continuationSeparator" w:id="0">
    <w:p w14:paraId="165EBEFC" w14:textId="77777777" w:rsidR="004D2C90" w:rsidRDefault="004D2C90">
      <w:pPr>
        <w:spacing w:after="0"/>
      </w:pPr>
      <w:r>
        <w:continuationSeparator/>
      </w:r>
    </w:p>
  </w:footnote>
  <w:footnote w:id="1">
    <w:p w14:paraId="0D255457" w14:textId="465A1CD4" w:rsidR="00E506F2" w:rsidRPr="00E506F2" w:rsidRDefault="00E506F2" w:rsidP="00E506F2">
      <w:pPr>
        <w:pStyle w:val="af0"/>
        <w:ind w:firstLine="709"/>
        <w:jc w:val="both"/>
        <w:rPr>
          <w:rFonts w:ascii="Arial" w:hAnsi="Arial" w:cs="Arial"/>
        </w:rPr>
      </w:pPr>
      <w:r w:rsidRPr="00E506F2">
        <w:rPr>
          <w:rStyle w:val="a3"/>
          <w:rFonts w:ascii="Arial" w:hAnsi="Arial" w:cs="Arial"/>
        </w:rPr>
        <w:t>1)</w:t>
      </w:r>
      <w:r w:rsidRPr="00E506F2">
        <w:rPr>
          <w:rFonts w:ascii="Arial" w:hAnsi="Arial" w:cs="Arial"/>
        </w:rPr>
        <w:t xml:space="preserve"> Действует IEC 60825-2</w:t>
      </w:r>
      <w:r>
        <w:rPr>
          <w:rFonts w:ascii="Arial" w:hAnsi="Arial" w:cs="Arial"/>
        </w:rPr>
        <w:t>:</w:t>
      </w:r>
      <w:r w:rsidRPr="00E506F2">
        <w:rPr>
          <w:rFonts w:ascii="Arial" w:hAnsi="Arial" w:cs="Arial"/>
        </w:rPr>
        <w:t>2021</w:t>
      </w:r>
      <w:r>
        <w:rPr>
          <w:rFonts w:ascii="Arial" w:hAnsi="Arial" w:cs="Arial"/>
        </w:rPr>
        <w:t xml:space="preserve">. </w:t>
      </w:r>
      <w:r w:rsidRPr="00E506F2">
        <w:rPr>
          <w:rFonts w:ascii="Arial" w:hAnsi="Arial" w:cs="Arial"/>
        </w:rPr>
        <w:t>Однако для однозначного соблюдения требования настоящего стандарта, выраженного в датированной ссылке, рекомендуется использовать только указанное в этой ссылке издание.</w:t>
      </w:r>
    </w:p>
  </w:footnote>
  <w:footnote w:id="2">
    <w:p w14:paraId="4F5DA1C7" w14:textId="0ED4A268" w:rsidR="005712CA" w:rsidRPr="008624FE" w:rsidRDefault="005712CA" w:rsidP="008624FE">
      <w:pPr>
        <w:pStyle w:val="af0"/>
        <w:ind w:firstLine="709"/>
        <w:jc w:val="both"/>
        <w:rPr>
          <w:rFonts w:ascii="Arial" w:hAnsi="Arial" w:cs="Arial"/>
        </w:rPr>
      </w:pPr>
      <w:r w:rsidRPr="008624FE">
        <w:rPr>
          <w:rStyle w:val="a3"/>
          <w:rFonts w:ascii="Arial" w:hAnsi="Arial" w:cs="Arial"/>
        </w:rPr>
        <w:t>1)</w:t>
      </w:r>
      <w:r w:rsidRPr="008624FE">
        <w:rPr>
          <w:rFonts w:ascii="Arial" w:hAnsi="Arial" w:cs="Arial"/>
        </w:rPr>
        <w:t xml:space="preserve"> Действует ГОСТ IEC 60825-2–2025</w:t>
      </w:r>
      <w:r w:rsidR="008624FE" w:rsidRPr="008624FE">
        <w:rPr>
          <w:rFonts w:ascii="Arial" w:hAnsi="Arial" w:cs="Arial"/>
        </w:rPr>
        <w:t xml:space="preserve"> «Безопасность лазерной аппаратуры. Часть 2. Безопасность волоконно-оптических линий связи»</w:t>
      </w:r>
      <w:r w:rsidRPr="008624FE">
        <w:rPr>
          <w:rFonts w:ascii="Arial" w:hAnsi="Arial" w:cs="Arial"/>
        </w:rPr>
        <w:t>, идентичный IEC 60825-2:2021.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CB84" w14:textId="1D0E1683" w:rsidR="00243D81" w:rsidRPr="00FF48D4" w:rsidRDefault="00243D81" w:rsidP="008C714D">
    <w:pPr>
      <w:pStyle w:val="af2"/>
      <w:tabs>
        <w:tab w:val="clear" w:pos="4677"/>
        <w:tab w:val="clear" w:pos="9355"/>
        <w:tab w:val="left" w:pos="3119"/>
        <w:tab w:val="left" w:pos="3320"/>
      </w:tabs>
      <w:rPr>
        <w:rFonts w:ascii="Arial" w:hAnsi="Arial" w:cs="Arial"/>
        <w:b/>
        <w:sz w:val="24"/>
        <w:szCs w:val="24"/>
      </w:rPr>
    </w:pPr>
    <w:bookmarkStart w:id="2" w:name="_Hlk95647286"/>
    <w:r w:rsidRPr="00FF48D4">
      <w:rPr>
        <w:rFonts w:ascii="Arial" w:hAnsi="Arial" w:cs="Arial"/>
        <w:b/>
        <w:sz w:val="24"/>
        <w:szCs w:val="24"/>
      </w:rPr>
      <w:t xml:space="preserve">ГОСТ </w:t>
    </w:r>
    <w:r w:rsidRPr="00FF48D4">
      <w:rPr>
        <w:rFonts w:ascii="Arial" w:hAnsi="Arial" w:cs="Arial"/>
        <w:b/>
        <w:bCs/>
        <w:sz w:val="24"/>
        <w:szCs w:val="24"/>
        <w:lang w:val="en-US"/>
      </w:rPr>
      <w:t>IEC</w:t>
    </w:r>
    <w:r w:rsidRPr="00FF48D4">
      <w:rPr>
        <w:rFonts w:ascii="Arial" w:hAnsi="Arial" w:cs="Arial"/>
        <w:b/>
        <w:bCs/>
        <w:sz w:val="24"/>
        <w:szCs w:val="24"/>
      </w:rPr>
      <w:t>/</w:t>
    </w:r>
    <w:r w:rsidRPr="00FF48D4">
      <w:rPr>
        <w:rFonts w:ascii="Arial" w:hAnsi="Arial" w:cs="Arial"/>
        <w:b/>
        <w:bCs/>
        <w:sz w:val="24"/>
        <w:szCs w:val="24"/>
        <w:lang w:val="en-US"/>
      </w:rPr>
      <w:t>TR</w:t>
    </w:r>
    <w:r w:rsidRPr="00FF48D4">
      <w:rPr>
        <w:rFonts w:ascii="Arial" w:hAnsi="Arial" w:cs="Arial"/>
        <w:b/>
        <w:bCs/>
        <w:sz w:val="24"/>
        <w:szCs w:val="24"/>
      </w:rPr>
      <w:t xml:space="preserve"> 60825-17</w:t>
    </w:r>
    <w:r w:rsidRPr="00FF48D4">
      <w:rPr>
        <w:rFonts w:ascii="Arial" w:hAnsi="Arial" w:cs="Arial"/>
        <w:b/>
        <w:sz w:val="24"/>
        <w:szCs w:val="24"/>
      </w:rPr>
      <w:t>–202</w:t>
    </w:r>
    <w:bookmarkEnd w:id="2"/>
    <w:r w:rsidRPr="00FF48D4">
      <w:rPr>
        <w:rFonts w:ascii="Arial" w:hAnsi="Arial" w:cs="Arial"/>
        <w:b/>
        <w:sz w:val="24"/>
        <w:szCs w:val="24"/>
      </w:rPr>
      <w:t>6</w:t>
    </w:r>
  </w:p>
  <w:p w14:paraId="7D513976" w14:textId="77777777" w:rsidR="00243D81" w:rsidRPr="00FF48D4" w:rsidRDefault="00243D81">
    <w:pPr>
      <w:pStyle w:val="af2"/>
      <w:tabs>
        <w:tab w:val="clear" w:pos="4677"/>
        <w:tab w:val="clear" w:pos="9355"/>
        <w:tab w:val="left" w:pos="3119"/>
        <w:tab w:val="left" w:pos="3320"/>
      </w:tabs>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B593" w14:textId="77777777" w:rsidR="00243D81" w:rsidRPr="006202E0" w:rsidRDefault="00243D81" w:rsidP="00FF48D4">
    <w:pPr>
      <w:pStyle w:val="af2"/>
      <w:tabs>
        <w:tab w:val="clear" w:pos="4677"/>
        <w:tab w:val="clear" w:pos="9355"/>
        <w:tab w:val="left" w:pos="3119"/>
        <w:tab w:val="left" w:pos="3320"/>
      </w:tabs>
      <w:jc w:val="right"/>
      <w:rPr>
        <w:rFonts w:ascii="Arial" w:hAnsi="Arial" w:cs="Arial"/>
        <w:b/>
        <w:sz w:val="24"/>
        <w:szCs w:val="24"/>
      </w:rPr>
    </w:pPr>
    <w:bookmarkStart w:id="3" w:name="_Hlk95646259"/>
    <w:r w:rsidRPr="006202E0">
      <w:rPr>
        <w:rFonts w:ascii="Arial" w:hAnsi="Arial" w:cs="Arial"/>
        <w:b/>
        <w:sz w:val="24"/>
        <w:szCs w:val="24"/>
      </w:rPr>
      <w:t xml:space="preserve">ГОСТ </w:t>
    </w:r>
    <w:r w:rsidRPr="006202E0">
      <w:rPr>
        <w:rFonts w:ascii="Arial" w:hAnsi="Arial" w:cs="Arial"/>
        <w:b/>
        <w:bCs/>
        <w:sz w:val="24"/>
        <w:szCs w:val="24"/>
        <w:lang w:val="en-US"/>
      </w:rPr>
      <w:t>IEC</w:t>
    </w:r>
    <w:r w:rsidRPr="006202E0">
      <w:rPr>
        <w:rFonts w:ascii="Arial" w:hAnsi="Arial" w:cs="Arial"/>
        <w:b/>
        <w:bCs/>
        <w:sz w:val="24"/>
        <w:szCs w:val="24"/>
      </w:rPr>
      <w:t>/</w:t>
    </w:r>
    <w:r w:rsidRPr="006202E0">
      <w:rPr>
        <w:rFonts w:ascii="Arial" w:hAnsi="Arial" w:cs="Arial"/>
        <w:b/>
        <w:bCs/>
        <w:sz w:val="24"/>
        <w:szCs w:val="24"/>
        <w:lang w:val="en-US"/>
      </w:rPr>
      <w:t>TR</w:t>
    </w:r>
    <w:r w:rsidRPr="006202E0">
      <w:rPr>
        <w:rFonts w:ascii="Arial" w:hAnsi="Arial" w:cs="Arial"/>
        <w:b/>
        <w:bCs/>
        <w:sz w:val="24"/>
        <w:szCs w:val="24"/>
      </w:rPr>
      <w:t xml:space="preserve"> 60825-17</w:t>
    </w:r>
    <w:r w:rsidRPr="006202E0">
      <w:rPr>
        <w:rFonts w:ascii="Arial" w:hAnsi="Arial" w:cs="Arial"/>
        <w:b/>
        <w:sz w:val="24"/>
        <w:szCs w:val="24"/>
      </w:rPr>
      <w:t>–2026</w:t>
    </w:r>
  </w:p>
  <w:bookmarkEnd w:id="3"/>
  <w:p w14:paraId="3455C1E1" w14:textId="1020711B" w:rsidR="00243D81" w:rsidRDefault="00243D81">
    <w:pPr>
      <w:pStyle w:val="af2"/>
      <w:jc w:val="right"/>
      <w:rPr>
        <w:rFonts w:ascii="Arial" w:hAnsi="Arial" w:cs="Arial"/>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8D7C" w14:textId="77777777" w:rsidR="00243D81" w:rsidRPr="006202E0" w:rsidRDefault="00243D81" w:rsidP="00AC1ECC">
    <w:pPr>
      <w:pStyle w:val="af2"/>
      <w:tabs>
        <w:tab w:val="clear" w:pos="4677"/>
        <w:tab w:val="clear" w:pos="9355"/>
        <w:tab w:val="left" w:pos="3119"/>
        <w:tab w:val="left" w:pos="3320"/>
      </w:tabs>
      <w:jc w:val="right"/>
      <w:rPr>
        <w:rFonts w:ascii="Arial" w:hAnsi="Arial" w:cs="Arial"/>
        <w:b/>
        <w:sz w:val="24"/>
        <w:szCs w:val="24"/>
      </w:rPr>
    </w:pPr>
    <w:r w:rsidRPr="006202E0">
      <w:rPr>
        <w:rFonts w:ascii="Arial" w:hAnsi="Arial" w:cs="Arial"/>
        <w:b/>
        <w:sz w:val="24"/>
        <w:szCs w:val="24"/>
      </w:rPr>
      <w:t xml:space="preserve">ГОСТ </w:t>
    </w:r>
    <w:r w:rsidRPr="006202E0">
      <w:rPr>
        <w:rFonts w:ascii="Arial" w:hAnsi="Arial" w:cs="Arial"/>
        <w:b/>
        <w:bCs/>
        <w:sz w:val="24"/>
        <w:szCs w:val="24"/>
        <w:lang w:val="en-US"/>
      </w:rPr>
      <w:t>IEC</w:t>
    </w:r>
    <w:r w:rsidRPr="006202E0">
      <w:rPr>
        <w:rFonts w:ascii="Arial" w:hAnsi="Arial" w:cs="Arial"/>
        <w:b/>
        <w:bCs/>
        <w:sz w:val="24"/>
        <w:szCs w:val="24"/>
      </w:rPr>
      <w:t>/</w:t>
    </w:r>
    <w:r w:rsidRPr="006202E0">
      <w:rPr>
        <w:rFonts w:ascii="Arial" w:hAnsi="Arial" w:cs="Arial"/>
        <w:b/>
        <w:bCs/>
        <w:sz w:val="24"/>
        <w:szCs w:val="24"/>
        <w:lang w:val="en-US"/>
      </w:rPr>
      <w:t>TR</w:t>
    </w:r>
    <w:r w:rsidRPr="006202E0">
      <w:rPr>
        <w:rFonts w:ascii="Arial" w:hAnsi="Arial" w:cs="Arial"/>
        <w:b/>
        <w:bCs/>
        <w:sz w:val="24"/>
        <w:szCs w:val="24"/>
      </w:rPr>
      <w:t xml:space="preserve"> 60825-17</w:t>
    </w:r>
    <w:r w:rsidRPr="006202E0">
      <w:rPr>
        <w:rFonts w:ascii="Arial" w:hAnsi="Arial" w:cs="Arial"/>
        <w:b/>
        <w:sz w:val="24"/>
        <w:szCs w:val="24"/>
      </w:rPr>
      <w:t>–2026</w:t>
    </w:r>
  </w:p>
  <w:p w14:paraId="631926C1" w14:textId="77777777" w:rsidR="00243D81" w:rsidRDefault="00243D8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D98E" w14:textId="77777777" w:rsidR="00243D81" w:rsidRDefault="00243D81">
    <w:pPr>
      <w:pStyle w:val="af2"/>
      <w:tabs>
        <w:tab w:val="clear" w:pos="4677"/>
        <w:tab w:val="clear" w:pos="9355"/>
        <w:tab w:val="left" w:pos="3119"/>
        <w:tab w:val="left" w:pos="3320"/>
      </w:tabs>
      <w:rPr>
        <w:rFonts w:ascii="Arial" w:hAnsi="Arial" w:cs="Arial"/>
        <w:b/>
      </w:rPr>
    </w:pPr>
    <w:r>
      <w:rPr>
        <w:rFonts w:ascii="Arial" w:hAnsi="Arial" w:cs="Arial"/>
        <w:b/>
      </w:rPr>
      <w:t xml:space="preserve">ГОСТ </w:t>
    </w:r>
    <w:r>
      <w:rPr>
        <w:rFonts w:ascii="Arial" w:hAnsi="Arial" w:cs="Arial"/>
        <w:b/>
        <w:bCs/>
        <w:lang w:val="en-US"/>
      </w:rPr>
      <w:t>IEC</w:t>
    </w:r>
    <w:r>
      <w:rPr>
        <w:rFonts w:ascii="Arial" w:hAnsi="Arial" w:cs="Arial"/>
        <w:b/>
        <w:bCs/>
      </w:rPr>
      <w:t xml:space="preserve"> 60825-17</w:t>
    </w:r>
    <w:r>
      <w:rPr>
        <w:rFonts w:ascii="Arial" w:hAnsi="Arial" w:cs="Arial"/>
        <w:b/>
      </w:rPr>
      <w:t>–202_</w:t>
    </w:r>
  </w:p>
  <w:p w14:paraId="7D10DBE6" w14:textId="77777777" w:rsidR="00243D81" w:rsidRDefault="00243D81">
    <w:pPr>
      <w:pStyle w:val="af2"/>
      <w:tabs>
        <w:tab w:val="clear" w:pos="4677"/>
        <w:tab w:val="clear" w:pos="9355"/>
        <w:tab w:val="left" w:pos="3119"/>
        <w:tab w:val="left" w:pos="3320"/>
      </w:tabs>
      <w:rPr>
        <w:rFonts w:ascii="Arial" w:hAnsi="Arial" w:cs="Arial"/>
        <w:b/>
        <w:i/>
      </w:rPr>
    </w:pPr>
    <w:r>
      <w:rPr>
        <w:rFonts w:ascii="Arial" w:hAnsi="Arial" w:cs="Arial"/>
        <w:b/>
        <w:i/>
      </w:rPr>
      <w:t>(Проект, первая редакция)</w:t>
    </w:r>
  </w:p>
  <w:p w14:paraId="0AD0F30E" w14:textId="77777777" w:rsidR="00243D81" w:rsidRDefault="00243D81">
    <w:pPr>
      <w:widowControl w:val="0"/>
      <w:autoSpaceDE w:val="0"/>
      <w:autoSpaceDN w:val="0"/>
      <w:adjustRightInd w:val="0"/>
      <w:spacing w:after="0" w:line="240" w:lineRule="auto"/>
      <w:rPr>
        <w:rFonts w:ascii="Arial" w:eastAsia="MS Mincho" w:hAnsi="Arial" w:cs="Arial"/>
        <w:b/>
        <w:sz w:val="24"/>
        <w:szCs w:val="20"/>
        <w:lang w:eastAsia="ja-JP"/>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E892" w14:textId="77777777" w:rsidR="00243D81" w:rsidRDefault="00243D81">
    <w:pPr>
      <w:pStyle w:val="af2"/>
      <w:rPr>
        <w:rFonts w:ascii="Arial" w:hAnsi="Arial" w:cs="Arial"/>
        <w:b/>
      </w:rPr>
    </w:pPr>
    <w:r>
      <w:rPr>
        <w:rFonts w:ascii="Arial" w:hAnsi="Arial" w:cs="Arial"/>
        <w:b/>
      </w:rPr>
      <w:t xml:space="preserve">ГОСТ </w:t>
    </w:r>
    <w:r>
      <w:rPr>
        <w:rFonts w:ascii="Arial" w:hAnsi="Arial" w:cs="Arial"/>
        <w:b/>
        <w:lang w:val="en-US"/>
      </w:rPr>
      <w:t>IEC</w:t>
    </w:r>
    <w:r>
      <w:rPr>
        <w:rFonts w:ascii="Arial" w:hAnsi="Arial" w:cs="Arial"/>
        <w:b/>
      </w:rPr>
      <w:t xml:space="preserve"> </w:t>
    </w:r>
    <w:r>
      <w:rPr>
        <w:rFonts w:ascii="Arial" w:hAnsi="Arial" w:cs="Arial"/>
        <w:b/>
        <w:bCs/>
      </w:rPr>
      <w:t>60825-17</w:t>
    </w:r>
    <w:r>
      <w:rPr>
        <w:rFonts w:ascii="Arial" w:hAnsi="Arial" w:cs="Arial"/>
        <w:b/>
      </w:rPr>
      <w:t>–202_</w:t>
    </w:r>
  </w:p>
  <w:p w14:paraId="1410F28C" w14:textId="77777777" w:rsidR="00243D81" w:rsidRDefault="00243D81">
    <w:pPr>
      <w:pStyle w:val="af2"/>
      <w:rPr>
        <w:rFonts w:ascii="Arial" w:hAnsi="Arial" w:cs="Arial"/>
        <w:b/>
        <w:i/>
      </w:rPr>
    </w:pPr>
    <w:r>
      <w:rPr>
        <w:rFonts w:ascii="Arial" w:hAnsi="Arial" w:cs="Arial"/>
        <w:b/>
        <w:i/>
      </w:rPr>
      <w:t>(Проект, первая редакция)</w:t>
    </w:r>
  </w:p>
  <w:p w14:paraId="69359F9A" w14:textId="77777777" w:rsidR="00243D81" w:rsidRDefault="00243D81">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55"/>
    <w:rsid w:val="00001C51"/>
    <w:rsid w:val="000022D7"/>
    <w:rsid w:val="00002A25"/>
    <w:rsid w:val="00002D67"/>
    <w:rsid w:val="0000427D"/>
    <w:rsid w:val="0000562F"/>
    <w:rsid w:val="00005BDA"/>
    <w:rsid w:val="0000730A"/>
    <w:rsid w:val="000073F6"/>
    <w:rsid w:val="00010B9C"/>
    <w:rsid w:val="00011281"/>
    <w:rsid w:val="000124DA"/>
    <w:rsid w:val="000129A8"/>
    <w:rsid w:val="00012B5E"/>
    <w:rsid w:val="00013DE0"/>
    <w:rsid w:val="00014591"/>
    <w:rsid w:val="00015BF0"/>
    <w:rsid w:val="00015D3B"/>
    <w:rsid w:val="00020BE9"/>
    <w:rsid w:val="0002300F"/>
    <w:rsid w:val="0002793C"/>
    <w:rsid w:val="00030A37"/>
    <w:rsid w:val="00030E2B"/>
    <w:rsid w:val="000325C5"/>
    <w:rsid w:val="00033839"/>
    <w:rsid w:val="00034057"/>
    <w:rsid w:val="000353D3"/>
    <w:rsid w:val="00036315"/>
    <w:rsid w:val="000374D8"/>
    <w:rsid w:val="00037A9D"/>
    <w:rsid w:val="00042626"/>
    <w:rsid w:val="00042767"/>
    <w:rsid w:val="00042CD3"/>
    <w:rsid w:val="00043972"/>
    <w:rsid w:val="00043994"/>
    <w:rsid w:val="0004457A"/>
    <w:rsid w:val="00045F07"/>
    <w:rsid w:val="00046531"/>
    <w:rsid w:val="00046C30"/>
    <w:rsid w:val="00052B1F"/>
    <w:rsid w:val="000542C0"/>
    <w:rsid w:val="00054CB4"/>
    <w:rsid w:val="00055156"/>
    <w:rsid w:val="00055503"/>
    <w:rsid w:val="000555E8"/>
    <w:rsid w:val="00057029"/>
    <w:rsid w:val="00057945"/>
    <w:rsid w:val="000579C8"/>
    <w:rsid w:val="0006019D"/>
    <w:rsid w:val="0006259E"/>
    <w:rsid w:val="00062C9D"/>
    <w:rsid w:val="0006414C"/>
    <w:rsid w:val="00064A87"/>
    <w:rsid w:val="00065133"/>
    <w:rsid w:val="0006532A"/>
    <w:rsid w:val="000669AE"/>
    <w:rsid w:val="00066EF0"/>
    <w:rsid w:val="000679F4"/>
    <w:rsid w:val="00071F06"/>
    <w:rsid w:val="00072523"/>
    <w:rsid w:val="00073DA4"/>
    <w:rsid w:val="00074661"/>
    <w:rsid w:val="00074C76"/>
    <w:rsid w:val="0007507B"/>
    <w:rsid w:val="000754B6"/>
    <w:rsid w:val="00076231"/>
    <w:rsid w:val="000771FE"/>
    <w:rsid w:val="0007758D"/>
    <w:rsid w:val="0008094B"/>
    <w:rsid w:val="000813CF"/>
    <w:rsid w:val="00082416"/>
    <w:rsid w:val="00082E8A"/>
    <w:rsid w:val="00083297"/>
    <w:rsid w:val="00083B4C"/>
    <w:rsid w:val="00083F16"/>
    <w:rsid w:val="000847CB"/>
    <w:rsid w:val="00084AC2"/>
    <w:rsid w:val="00086B52"/>
    <w:rsid w:val="00087124"/>
    <w:rsid w:val="00092483"/>
    <w:rsid w:val="000926A8"/>
    <w:rsid w:val="000934BD"/>
    <w:rsid w:val="000940E2"/>
    <w:rsid w:val="00094499"/>
    <w:rsid w:val="0009490D"/>
    <w:rsid w:val="000A0084"/>
    <w:rsid w:val="000A1B2C"/>
    <w:rsid w:val="000A22A2"/>
    <w:rsid w:val="000A2A8B"/>
    <w:rsid w:val="000A2BCE"/>
    <w:rsid w:val="000A346F"/>
    <w:rsid w:val="000A3664"/>
    <w:rsid w:val="000A3AB8"/>
    <w:rsid w:val="000A54FC"/>
    <w:rsid w:val="000A6816"/>
    <w:rsid w:val="000A744B"/>
    <w:rsid w:val="000A7A7C"/>
    <w:rsid w:val="000A7D81"/>
    <w:rsid w:val="000B1F50"/>
    <w:rsid w:val="000B680B"/>
    <w:rsid w:val="000B69AD"/>
    <w:rsid w:val="000B748F"/>
    <w:rsid w:val="000B79C4"/>
    <w:rsid w:val="000B7AFD"/>
    <w:rsid w:val="000B7D13"/>
    <w:rsid w:val="000C1C20"/>
    <w:rsid w:val="000C1C73"/>
    <w:rsid w:val="000C29F2"/>
    <w:rsid w:val="000C4850"/>
    <w:rsid w:val="000C49B1"/>
    <w:rsid w:val="000C639C"/>
    <w:rsid w:val="000C63B4"/>
    <w:rsid w:val="000C63E6"/>
    <w:rsid w:val="000C6650"/>
    <w:rsid w:val="000C75FB"/>
    <w:rsid w:val="000C79D0"/>
    <w:rsid w:val="000C7E95"/>
    <w:rsid w:val="000C7F19"/>
    <w:rsid w:val="000D0782"/>
    <w:rsid w:val="000D3CC6"/>
    <w:rsid w:val="000D4931"/>
    <w:rsid w:val="000D5A73"/>
    <w:rsid w:val="000D6266"/>
    <w:rsid w:val="000E026D"/>
    <w:rsid w:val="000E099C"/>
    <w:rsid w:val="000E0B12"/>
    <w:rsid w:val="000E0EE3"/>
    <w:rsid w:val="000E24AB"/>
    <w:rsid w:val="000E38A1"/>
    <w:rsid w:val="000E4B34"/>
    <w:rsid w:val="000E5053"/>
    <w:rsid w:val="000E58C9"/>
    <w:rsid w:val="000E5A91"/>
    <w:rsid w:val="000E5CE6"/>
    <w:rsid w:val="000E63EA"/>
    <w:rsid w:val="000E7578"/>
    <w:rsid w:val="000F0A6C"/>
    <w:rsid w:val="000F0F78"/>
    <w:rsid w:val="000F2BAC"/>
    <w:rsid w:val="000F3350"/>
    <w:rsid w:val="000F34DD"/>
    <w:rsid w:val="000F4710"/>
    <w:rsid w:val="000F60A1"/>
    <w:rsid w:val="000F6C84"/>
    <w:rsid w:val="000F7695"/>
    <w:rsid w:val="000F7B31"/>
    <w:rsid w:val="001004B4"/>
    <w:rsid w:val="00100714"/>
    <w:rsid w:val="0010182D"/>
    <w:rsid w:val="00102783"/>
    <w:rsid w:val="00103880"/>
    <w:rsid w:val="00107431"/>
    <w:rsid w:val="00111D08"/>
    <w:rsid w:val="00112E28"/>
    <w:rsid w:val="001146A5"/>
    <w:rsid w:val="001148F7"/>
    <w:rsid w:val="00114C3F"/>
    <w:rsid w:val="00115380"/>
    <w:rsid w:val="00116715"/>
    <w:rsid w:val="00121E0C"/>
    <w:rsid w:val="00123E32"/>
    <w:rsid w:val="001242C4"/>
    <w:rsid w:val="00124AF0"/>
    <w:rsid w:val="00125D6D"/>
    <w:rsid w:val="0013005E"/>
    <w:rsid w:val="0013067B"/>
    <w:rsid w:val="00130BF9"/>
    <w:rsid w:val="00131986"/>
    <w:rsid w:val="00134EDD"/>
    <w:rsid w:val="0013553B"/>
    <w:rsid w:val="0013565F"/>
    <w:rsid w:val="00136F8E"/>
    <w:rsid w:val="00140C26"/>
    <w:rsid w:val="001412AF"/>
    <w:rsid w:val="00141C12"/>
    <w:rsid w:val="001448DF"/>
    <w:rsid w:val="00145146"/>
    <w:rsid w:val="0014611F"/>
    <w:rsid w:val="00150CA0"/>
    <w:rsid w:val="001524A1"/>
    <w:rsid w:val="0015252C"/>
    <w:rsid w:val="00154E91"/>
    <w:rsid w:val="001553D1"/>
    <w:rsid w:val="0015689B"/>
    <w:rsid w:val="00156D16"/>
    <w:rsid w:val="00156F45"/>
    <w:rsid w:val="001579A0"/>
    <w:rsid w:val="00162E43"/>
    <w:rsid w:val="001640D0"/>
    <w:rsid w:val="001652DE"/>
    <w:rsid w:val="00171047"/>
    <w:rsid w:val="00171144"/>
    <w:rsid w:val="00171CFF"/>
    <w:rsid w:val="00174EEE"/>
    <w:rsid w:val="00175305"/>
    <w:rsid w:val="00175BB0"/>
    <w:rsid w:val="0017664C"/>
    <w:rsid w:val="00180862"/>
    <w:rsid w:val="00180F70"/>
    <w:rsid w:val="001819B7"/>
    <w:rsid w:val="001851A7"/>
    <w:rsid w:val="00186479"/>
    <w:rsid w:val="00187DFA"/>
    <w:rsid w:val="001903F9"/>
    <w:rsid w:val="0019068B"/>
    <w:rsid w:val="00190C71"/>
    <w:rsid w:val="00192361"/>
    <w:rsid w:val="001925D0"/>
    <w:rsid w:val="00192FC3"/>
    <w:rsid w:val="00193C06"/>
    <w:rsid w:val="001949E9"/>
    <w:rsid w:val="00194DF6"/>
    <w:rsid w:val="00195693"/>
    <w:rsid w:val="00195768"/>
    <w:rsid w:val="00195C58"/>
    <w:rsid w:val="001963F2"/>
    <w:rsid w:val="001975C2"/>
    <w:rsid w:val="001A05FF"/>
    <w:rsid w:val="001A0929"/>
    <w:rsid w:val="001A1F0F"/>
    <w:rsid w:val="001A3035"/>
    <w:rsid w:val="001A4146"/>
    <w:rsid w:val="001A42A1"/>
    <w:rsid w:val="001A51D9"/>
    <w:rsid w:val="001A5F63"/>
    <w:rsid w:val="001A6FC2"/>
    <w:rsid w:val="001A7E22"/>
    <w:rsid w:val="001A7FE4"/>
    <w:rsid w:val="001B089A"/>
    <w:rsid w:val="001B0A3E"/>
    <w:rsid w:val="001B1835"/>
    <w:rsid w:val="001B3CFE"/>
    <w:rsid w:val="001B5DD4"/>
    <w:rsid w:val="001C1049"/>
    <w:rsid w:val="001C10A9"/>
    <w:rsid w:val="001C1717"/>
    <w:rsid w:val="001C1CAA"/>
    <w:rsid w:val="001C1EE4"/>
    <w:rsid w:val="001C21F3"/>
    <w:rsid w:val="001C357A"/>
    <w:rsid w:val="001C57AD"/>
    <w:rsid w:val="001D2783"/>
    <w:rsid w:val="001D2979"/>
    <w:rsid w:val="001D33EB"/>
    <w:rsid w:val="001D43B7"/>
    <w:rsid w:val="001D5B1B"/>
    <w:rsid w:val="001D5EB2"/>
    <w:rsid w:val="001D5FDF"/>
    <w:rsid w:val="001E03EC"/>
    <w:rsid w:val="001E0FD8"/>
    <w:rsid w:val="001E11FF"/>
    <w:rsid w:val="001E2665"/>
    <w:rsid w:val="001E369C"/>
    <w:rsid w:val="001E4ECD"/>
    <w:rsid w:val="001E6517"/>
    <w:rsid w:val="001F073A"/>
    <w:rsid w:val="001F1CE1"/>
    <w:rsid w:val="001F3BFA"/>
    <w:rsid w:val="001F3D6C"/>
    <w:rsid w:val="001F442B"/>
    <w:rsid w:val="001F5502"/>
    <w:rsid w:val="001F5889"/>
    <w:rsid w:val="001F608A"/>
    <w:rsid w:val="001F71F1"/>
    <w:rsid w:val="001F768F"/>
    <w:rsid w:val="001F770C"/>
    <w:rsid w:val="001F79A5"/>
    <w:rsid w:val="00200D2D"/>
    <w:rsid w:val="00200F45"/>
    <w:rsid w:val="002011A5"/>
    <w:rsid w:val="00205110"/>
    <w:rsid w:val="00205CB0"/>
    <w:rsid w:val="0020714C"/>
    <w:rsid w:val="002071CE"/>
    <w:rsid w:val="002072FB"/>
    <w:rsid w:val="00207733"/>
    <w:rsid w:val="002101AC"/>
    <w:rsid w:val="002130B4"/>
    <w:rsid w:val="00213359"/>
    <w:rsid w:val="002137DF"/>
    <w:rsid w:val="00214259"/>
    <w:rsid w:val="00214B44"/>
    <w:rsid w:val="002166B9"/>
    <w:rsid w:val="00216B0D"/>
    <w:rsid w:val="00217905"/>
    <w:rsid w:val="0022203E"/>
    <w:rsid w:val="00222894"/>
    <w:rsid w:val="002230C9"/>
    <w:rsid w:val="0022389A"/>
    <w:rsid w:val="00224409"/>
    <w:rsid w:val="002255C3"/>
    <w:rsid w:val="00230300"/>
    <w:rsid w:val="002309B5"/>
    <w:rsid w:val="00231BD7"/>
    <w:rsid w:val="00234A97"/>
    <w:rsid w:val="002353A2"/>
    <w:rsid w:val="00235D3D"/>
    <w:rsid w:val="002360A2"/>
    <w:rsid w:val="002370CB"/>
    <w:rsid w:val="002374DD"/>
    <w:rsid w:val="00240D51"/>
    <w:rsid w:val="00240E9E"/>
    <w:rsid w:val="00241913"/>
    <w:rsid w:val="002427CE"/>
    <w:rsid w:val="00242DBD"/>
    <w:rsid w:val="00243222"/>
    <w:rsid w:val="00243384"/>
    <w:rsid w:val="00243B3E"/>
    <w:rsid w:val="00243D81"/>
    <w:rsid w:val="002440A5"/>
    <w:rsid w:val="00244398"/>
    <w:rsid w:val="002444FA"/>
    <w:rsid w:val="0024452E"/>
    <w:rsid w:val="00245E09"/>
    <w:rsid w:val="00246CC8"/>
    <w:rsid w:val="00250092"/>
    <w:rsid w:val="00251210"/>
    <w:rsid w:val="0025177F"/>
    <w:rsid w:val="002548DA"/>
    <w:rsid w:val="00256EAE"/>
    <w:rsid w:val="00257389"/>
    <w:rsid w:val="002573A3"/>
    <w:rsid w:val="00261650"/>
    <w:rsid w:val="002621B7"/>
    <w:rsid w:val="00263BB9"/>
    <w:rsid w:val="00264D24"/>
    <w:rsid w:val="00265BBC"/>
    <w:rsid w:val="002666E7"/>
    <w:rsid w:val="00272786"/>
    <w:rsid w:val="00272FD3"/>
    <w:rsid w:val="002748E6"/>
    <w:rsid w:val="00276A34"/>
    <w:rsid w:val="002770FE"/>
    <w:rsid w:val="0028241E"/>
    <w:rsid w:val="00282DC9"/>
    <w:rsid w:val="00282DF4"/>
    <w:rsid w:val="00283750"/>
    <w:rsid w:val="0028391C"/>
    <w:rsid w:val="00283FBD"/>
    <w:rsid w:val="00284C27"/>
    <w:rsid w:val="00284DCE"/>
    <w:rsid w:val="0028542B"/>
    <w:rsid w:val="00285821"/>
    <w:rsid w:val="00286D2F"/>
    <w:rsid w:val="0028756E"/>
    <w:rsid w:val="002904C6"/>
    <w:rsid w:val="002911EA"/>
    <w:rsid w:val="00291D06"/>
    <w:rsid w:val="00292F66"/>
    <w:rsid w:val="00297913"/>
    <w:rsid w:val="002A180B"/>
    <w:rsid w:val="002A19F3"/>
    <w:rsid w:val="002A1DB8"/>
    <w:rsid w:val="002A1F02"/>
    <w:rsid w:val="002A25D6"/>
    <w:rsid w:val="002A3358"/>
    <w:rsid w:val="002A33B8"/>
    <w:rsid w:val="002A3BB7"/>
    <w:rsid w:val="002A4F66"/>
    <w:rsid w:val="002A5BC2"/>
    <w:rsid w:val="002A7503"/>
    <w:rsid w:val="002B0E03"/>
    <w:rsid w:val="002B15B2"/>
    <w:rsid w:val="002B4B67"/>
    <w:rsid w:val="002B5D28"/>
    <w:rsid w:val="002B6660"/>
    <w:rsid w:val="002B6D91"/>
    <w:rsid w:val="002C0353"/>
    <w:rsid w:val="002C29B2"/>
    <w:rsid w:val="002C3B0C"/>
    <w:rsid w:val="002C3BCA"/>
    <w:rsid w:val="002C3F5F"/>
    <w:rsid w:val="002C5170"/>
    <w:rsid w:val="002C63E9"/>
    <w:rsid w:val="002D1008"/>
    <w:rsid w:val="002D2231"/>
    <w:rsid w:val="002D3DFB"/>
    <w:rsid w:val="002D40C2"/>
    <w:rsid w:val="002D43BA"/>
    <w:rsid w:val="002D4AED"/>
    <w:rsid w:val="002D6729"/>
    <w:rsid w:val="002D67F7"/>
    <w:rsid w:val="002D74EF"/>
    <w:rsid w:val="002E0820"/>
    <w:rsid w:val="002E0A0F"/>
    <w:rsid w:val="002E3BD8"/>
    <w:rsid w:val="002E3C22"/>
    <w:rsid w:val="002E3C8F"/>
    <w:rsid w:val="002E5533"/>
    <w:rsid w:val="002E5535"/>
    <w:rsid w:val="002E5B56"/>
    <w:rsid w:val="002F036C"/>
    <w:rsid w:val="002F08FB"/>
    <w:rsid w:val="002F0CA6"/>
    <w:rsid w:val="002F3BB2"/>
    <w:rsid w:val="002F654D"/>
    <w:rsid w:val="002F67EA"/>
    <w:rsid w:val="00300922"/>
    <w:rsid w:val="00301087"/>
    <w:rsid w:val="00301F33"/>
    <w:rsid w:val="00302443"/>
    <w:rsid w:val="00302FC2"/>
    <w:rsid w:val="00303BE5"/>
    <w:rsid w:val="00303C0A"/>
    <w:rsid w:val="00305360"/>
    <w:rsid w:val="00310178"/>
    <w:rsid w:val="00311F3B"/>
    <w:rsid w:val="00312F28"/>
    <w:rsid w:val="003135A5"/>
    <w:rsid w:val="00315F73"/>
    <w:rsid w:val="00316E0F"/>
    <w:rsid w:val="00317BB3"/>
    <w:rsid w:val="00317EDC"/>
    <w:rsid w:val="00320A2C"/>
    <w:rsid w:val="00320E4D"/>
    <w:rsid w:val="00320E93"/>
    <w:rsid w:val="00320EEC"/>
    <w:rsid w:val="0032461B"/>
    <w:rsid w:val="00325F09"/>
    <w:rsid w:val="00326735"/>
    <w:rsid w:val="00330ACC"/>
    <w:rsid w:val="00330C03"/>
    <w:rsid w:val="00332711"/>
    <w:rsid w:val="00333614"/>
    <w:rsid w:val="003347F4"/>
    <w:rsid w:val="00334F04"/>
    <w:rsid w:val="00336027"/>
    <w:rsid w:val="003372EA"/>
    <w:rsid w:val="00340498"/>
    <w:rsid w:val="003412ED"/>
    <w:rsid w:val="003416B9"/>
    <w:rsid w:val="003424A2"/>
    <w:rsid w:val="00345AB5"/>
    <w:rsid w:val="00347AB6"/>
    <w:rsid w:val="0035028E"/>
    <w:rsid w:val="003511C0"/>
    <w:rsid w:val="003518B7"/>
    <w:rsid w:val="00351A34"/>
    <w:rsid w:val="00351C15"/>
    <w:rsid w:val="00351EBF"/>
    <w:rsid w:val="0035252D"/>
    <w:rsid w:val="00354CA7"/>
    <w:rsid w:val="00355F46"/>
    <w:rsid w:val="00356667"/>
    <w:rsid w:val="00357CCA"/>
    <w:rsid w:val="00360420"/>
    <w:rsid w:val="00360444"/>
    <w:rsid w:val="00362448"/>
    <w:rsid w:val="003641FC"/>
    <w:rsid w:val="00364E70"/>
    <w:rsid w:val="0036625B"/>
    <w:rsid w:val="00367D03"/>
    <w:rsid w:val="00370279"/>
    <w:rsid w:val="00371A7D"/>
    <w:rsid w:val="003734B3"/>
    <w:rsid w:val="003747BE"/>
    <w:rsid w:val="00374AC2"/>
    <w:rsid w:val="00374EB3"/>
    <w:rsid w:val="00376CC8"/>
    <w:rsid w:val="00376FB9"/>
    <w:rsid w:val="0037723D"/>
    <w:rsid w:val="003802E2"/>
    <w:rsid w:val="00380971"/>
    <w:rsid w:val="00382C66"/>
    <w:rsid w:val="00383537"/>
    <w:rsid w:val="00384C12"/>
    <w:rsid w:val="00384C90"/>
    <w:rsid w:val="003853CE"/>
    <w:rsid w:val="0038633A"/>
    <w:rsid w:val="003869FA"/>
    <w:rsid w:val="00386E9B"/>
    <w:rsid w:val="0038719E"/>
    <w:rsid w:val="0039073D"/>
    <w:rsid w:val="00391722"/>
    <w:rsid w:val="00391888"/>
    <w:rsid w:val="003948AD"/>
    <w:rsid w:val="003948E5"/>
    <w:rsid w:val="00395AAD"/>
    <w:rsid w:val="0039725D"/>
    <w:rsid w:val="00397F14"/>
    <w:rsid w:val="003A021F"/>
    <w:rsid w:val="003A0AED"/>
    <w:rsid w:val="003A14E4"/>
    <w:rsid w:val="003A1FDB"/>
    <w:rsid w:val="003A2575"/>
    <w:rsid w:val="003A2F30"/>
    <w:rsid w:val="003A3901"/>
    <w:rsid w:val="003A3D56"/>
    <w:rsid w:val="003A4EFA"/>
    <w:rsid w:val="003A62BD"/>
    <w:rsid w:val="003A6A41"/>
    <w:rsid w:val="003B1239"/>
    <w:rsid w:val="003B1473"/>
    <w:rsid w:val="003B1B94"/>
    <w:rsid w:val="003B44B9"/>
    <w:rsid w:val="003B70EE"/>
    <w:rsid w:val="003B71AB"/>
    <w:rsid w:val="003C01B0"/>
    <w:rsid w:val="003C0D74"/>
    <w:rsid w:val="003C1271"/>
    <w:rsid w:val="003C154C"/>
    <w:rsid w:val="003C368E"/>
    <w:rsid w:val="003C36F9"/>
    <w:rsid w:val="003C3D07"/>
    <w:rsid w:val="003C54A0"/>
    <w:rsid w:val="003C61F2"/>
    <w:rsid w:val="003C6648"/>
    <w:rsid w:val="003C6971"/>
    <w:rsid w:val="003C7708"/>
    <w:rsid w:val="003C7AD4"/>
    <w:rsid w:val="003D0F66"/>
    <w:rsid w:val="003D4BFA"/>
    <w:rsid w:val="003D51B0"/>
    <w:rsid w:val="003D711D"/>
    <w:rsid w:val="003D7647"/>
    <w:rsid w:val="003E2679"/>
    <w:rsid w:val="003E2D84"/>
    <w:rsid w:val="003E3624"/>
    <w:rsid w:val="003E3DA2"/>
    <w:rsid w:val="003E3ECD"/>
    <w:rsid w:val="003E41F4"/>
    <w:rsid w:val="003E47AE"/>
    <w:rsid w:val="003E4EE8"/>
    <w:rsid w:val="003E5443"/>
    <w:rsid w:val="003E59B7"/>
    <w:rsid w:val="003E7621"/>
    <w:rsid w:val="003E7642"/>
    <w:rsid w:val="003E7AA0"/>
    <w:rsid w:val="003F2ECE"/>
    <w:rsid w:val="003F34D9"/>
    <w:rsid w:val="003F3EC9"/>
    <w:rsid w:val="003F4DAE"/>
    <w:rsid w:val="003F5F50"/>
    <w:rsid w:val="004003D3"/>
    <w:rsid w:val="004021E9"/>
    <w:rsid w:val="004023AC"/>
    <w:rsid w:val="00402CB8"/>
    <w:rsid w:val="00403240"/>
    <w:rsid w:val="00403BAE"/>
    <w:rsid w:val="00404C30"/>
    <w:rsid w:val="0040617F"/>
    <w:rsid w:val="00407040"/>
    <w:rsid w:val="004105E1"/>
    <w:rsid w:val="00410B97"/>
    <w:rsid w:val="00410F6F"/>
    <w:rsid w:val="0041173D"/>
    <w:rsid w:val="00411837"/>
    <w:rsid w:val="00411CE4"/>
    <w:rsid w:val="00412056"/>
    <w:rsid w:val="00412B65"/>
    <w:rsid w:val="004137FA"/>
    <w:rsid w:val="004147B9"/>
    <w:rsid w:val="00415612"/>
    <w:rsid w:val="004158BE"/>
    <w:rsid w:val="00415928"/>
    <w:rsid w:val="00416214"/>
    <w:rsid w:val="00421BAC"/>
    <w:rsid w:val="00421FB0"/>
    <w:rsid w:val="0042214D"/>
    <w:rsid w:val="00422636"/>
    <w:rsid w:val="00422C1C"/>
    <w:rsid w:val="00422F7F"/>
    <w:rsid w:val="00423418"/>
    <w:rsid w:val="004242D9"/>
    <w:rsid w:val="00425356"/>
    <w:rsid w:val="004253B6"/>
    <w:rsid w:val="004253BB"/>
    <w:rsid w:val="00425C9A"/>
    <w:rsid w:val="0042600B"/>
    <w:rsid w:val="00426084"/>
    <w:rsid w:val="004302A3"/>
    <w:rsid w:val="004304C7"/>
    <w:rsid w:val="0043112C"/>
    <w:rsid w:val="00431571"/>
    <w:rsid w:val="004324D6"/>
    <w:rsid w:val="0043268E"/>
    <w:rsid w:val="00434DD5"/>
    <w:rsid w:val="00441F58"/>
    <w:rsid w:val="00442C77"/>
    <w:rsid w:val="00443AE6"/>
    <w:rsid w:val="00443F4E"/>
    <w:rsid w:val="00444AAD"/>
    <w:rsid w:val="00444AAF"/>
    <w:rsid w:val="00445722"/>
    <w:rsid w:val="004467CC"/>
    <w:rsid w:val="00446AE2"/>
    <w:rsid w:val="00447F45"/>
    <w:rsid w:val="0045013B"/>
    <w:rsid w:val="00451B15"/>
    <w:rsid w:val="00451F79"/>
    <w:rsid w:val="004529DA"/>
    <w:rsid w:val="00452A8F"/>
    <w:rsid w:val="00452B9B"/>
    <w:rsid w:val="00452E73"/>
    <w:rsid w:val="00455C35"/>
    <w:rsid w:val="00461A4D"/>
    <w:rsid w:val="00462E60"/>
    <w:rsid w:val="00466385"/>
    <w:rsid w:val="0046641F"/>
    <w:rsid w:val="00466701"/>
    <w:rsid w:val="00467C6B"/>
    <w:rsid w:val="00470269"/>
    <w:rsid w:val="00470862"/>
    <w:rsid w:val="0047145D"/>
    <w:rsid w:val="00471C67"/>
    <w:rsid w:val="00471DB6"/>
    <w:rsid w:val="00471E75"/>
    <w:rsid w:val="00471ED3"/>
    <w:rsid w:val="0047283F"/>
    <w:rsid w:val="0047455F"/>
    <w:rsid w:val="00477D46"/>
    <w:rsid w:val="0048133D"/>
    <w:rsid w:val="0048225D"/>
    <w:rsid w:val="00483666"/>
    <w:rsid w:val="004836DF"/>
    <w:rsid w:val="00483AFD"/>
    <w:rsid w:val="00484261"/>
    <w:rsid w:val="004848D6"/>
    <w:rsid w:val="004859DB"/>
    <w:rsid w:val="00487916"/>
    <w:rsid w:val="00487978"/>
    <w:rsid w:val="00490AD7"/>
    <w:rsid w:val="00491EAE"/>
    <w:rsid w:val="00494A58"/>
    <w:rsid w:val="00495489"/>
    <w:rsid w:val="00495B13"/>
    <w:rsid w:val="00497214"/>
    <w:rsid w:val="004A20D3"/>
    <w:rsid w:val="004A31BE"/>
    <w:rsid w:val="004A6328"/>
    <w:rsid w:val="004A6A63"/>
    <w:rsid w:val="004A71C7"/>
    <w:rsid w:val="004B013B"/>
    <w:rsid w:val="004B0A67"/>
    <w:rsid w:val="004B13A8"/>
    <w:rsid w:val="004B1625"/>
    <w:rsid w:val="004B1AFF"/>
    <w:rsid w:val="004B49E1"/>
    <w:rsid w:val="004B4A0E"/>
    <w:rsid w:val="004B5EA2"/>
    <w:rsid w:val="004B6382"/>
    <w:rsid w:val="004B6B4D"/>
    <w:rsid w:val="004C039F"/>
    <w:rsid w:val="004C211C"/>
    <w:rsid w:val="004C233B"/>
    <w:rsid w:val="004C4BF5"/>
    <w:rsid w:val="004C53BF"/>
    <w:rsid w:val="004C56CC"/>
    <w:rsid w:val="004C5FF3"/>
    <w:rsid w:val="004C6A3E"/>
    <w:rsid w:val="004D0990"/>
    <w:rsid w:val="004D117E"/>
    <w:rsid w:val="004D2447"/>
    <w:rsid w:val="004D2933"/>
    <w:rsid w:val="004D2C90"/>
    <w:rsid w:val="004D316C"/>
    <w:rsid w:val="004D4599"/>
    <w:rsid w:val="004D58BE"/>
    <w:rsid w:val="004D6571"/>
    <w:rsid w:val="004D66ED"/>
    <w:rsid w:val="004D781C"/>
    <w:rsid w:val="004D7977"/>
    <w:rsid w:val="004D7D2F"/>
    <w:rsid w:val="004E05A8"/>
    <w:rsid w:val="004E0EC8"/>
    <w:rsid w:val="004E0FF3"/>
    <w:rsid w:val="004E1A7A"/>
    <w:rsid w:val="004E2880"/>
    <w:rsid w:val="004E353E"/>
    <w:rsid w:val="004E3F32"/>
    <w:rsid w:val="004E4059"/>
    <w:rsid w:val="004E4F16"/>
    <w:rsid w:val="004E55D9"/>
    <w:rsid w:val="004E5611"/>
    <w:rsid w:val="004E6341"/>
    <w:rsid w:val="004E637C"/>
    <w:rsid w:val="004E7AF8"/>
    <w:rsid w:val="004F03C1"/>
    <w:rsid w:val="004F31E1"/>
    <w:rsid w:val="004F325F"/>
    <w:rsid w:val="004F4E3A"/>
    <w:rsid w:val="004F5932"/>
    <w:rsid w:val="00500634"/>
    <w:rsid w:val="0050204D"/>
    <w:rsid w:val="00502D9E"/>
    <w:rsid w:val="00502FF4"/>
    <w:rsid w:val="00504022"/>
    <w:rsid w:val="005063B5"/>
    <w:rsid w:val="00506C14"/>
    <w:rsid w:val="00507C8E"/>
    <w:rsid w:val="0051122D"/>
    <w:rsid w:val="00511454"/>
    <w:rsid w:val="00511944"/>
    <w:rsid w:val="00512E3E"/>
    <w:rsid w:val="0051370E"/>
    <w:rsid w:val="005139C5"/>
    <w:rsid w:val="00513B91"/>
    <w:rsid w:val="0051449C"/>
    <w:rsid w:val="00515EDF"/>
    <w:rsid w:val="0052023E"/>
    <w:rsid w:val="005205F9"/>
    <w:rsid w:val="00522C21"/>
    <w:rsid w:val="00522EC4"/>
    <w:rsid w:val="005235C9"/>
    <w:rsid w:val="005246ED"/>
    <w:rsid w:val="00525154"/>
    <w:rsid w:val="00525290"/>
    <w:rsid w:val="0053080B"/>
    <w:rsid w:val="00530FD0"/>
    <w:rsid w:val="00532D6C"/>
    <w:rsid w:val="00533080"/>
    <w:rsid w:val="00533142"/>
    <w:rsid w:val="00533675"/>
    <w:rsid w:val="00533839"/>
    <w:rsid w:val="00533AB5"/>
    <w:rsid w:val="005345ED"/>
    <w:rsid w:val="00537CFF"/>
    <w:rsid w:val="005400E3"/>
    <w:rsid w:val="00540DF4"/>
    <w:rsid w:val="005420F2"/>
    <w:rsid w:val="0054217C"/>
    <w:rsid w:val="00542B6D"/>
    <w:rsid w:val="0054305D"/>
    <w:rsid w:val="005435B8"/>
    <w:rsid w:val="00544161"/>
    <w:rsid w:val="0054576A"/>
    <w:rsid w:val="00545C4D"/>
    <w:rsid w:val="00546A6A"/>
    <w:rsid w:val="00547399"/>
    <w:rsid w:val="00550056"/>
    <w:rsid w:val="0055091B"/>
    <w:rsid w:val="00553373"/>
    <w:rsid w:val="005537FB"/>
    <w:rsid w:val="00555614"/>
    <w:rsid w:val="00555BB8"/>
    <w:rsid w:val="00555CB4"/>
    <w:rsid w:val="00556553"/>
    <w:rsid w:val="005566A5"/>
    <w:rsid w:val="00556CEB"/>
    <w:rsid w:val="005612D9"/>
    <w:rsid w:val="00561C73"/>
    <w:rsid w:val="0056210D"/>
    <w:rsid w:val="005628FD"/>
    <w:rsid w:val="00562BB6"/>
    <w:rsid w:val="005639E5"/>
    <w:rsid w:val="00564DC0"/>
    <w:rsid w:val="0056616C"/>
    <w:rsid w:val="00567B39"/>
    <w:rsid w:val="00570F9A"/>
    <w:rsid w:val="005712CA"/>
    <w:rsid w:val="005723E9"/>
    <w:rsid w:val="00573307"/>
    <w:rsid w:val="00573BCA"/>
    <w:rsid w:val="005743CD"/>
    <w:rsid w:val="0057465E"/>
    <w:rsid w:val="0057670D"/>
    <w:rsid w:val="00576DFB"/>
    <w:rsid w:val="0057709C"/>
    <w:rsid w:val="005773D1"/>
    <w:rsid w:val="00577790"/>
    <w:rsid w:val="00580FC3"/>
    <w:rsid w:val="00581F11"/>
    <w:rsid w:val="0058636F"/>
    <w:rsid w:val="00591F12"/>
    <w:rsid w:val="0059203E"/>
    <w:rsid w:val="00592223"/>
    <w:rsid w:val="00592A72"/>
    <w:rsid w:val="00593768"/>
    <w:rsid w:val="005942B3"/>
    <w:rsid w:val="00595261"/>
    <w:rsid w:val="005A0539"/>
    <w:rsid w:val="005A0774"/>
    <w:rsid w:val="005A100E"/>
    <w:rsid w:val="005A166C"/>
    <w:rsid w:val="005A2D44"/>
    <w:rsid w:val="005A38C0"/>
    <w:rsid w:val="005A3C6B"/>
    <w:rsid w:val="005A3E8D"/>
    <w:rsid w:val="005A5164"/>
    <w:rsid w:val="005B08E0"/>
    <w:rsid w:val="005B0FAA"/>
    <w:rsid w:val="005B23A5"/>
    <w:rsid w:val="005B2FCC"/>
    <w:rsid w:val="005B3674"/>
    <w:rsid w:val="005B3A08"/>
    <w:rsid w:val="005B41AD"/>
    <w:rsid w:val="005B5148"/>
    <w:rsid w:val="005B5161"/>
    <w:rsid w:val="005B5945"/>
    <w:rsid w:val="005B5B23"/>
    <w:rsid w:val="005B7B5B"/>
    <w:rsid w:val="005B7CFE"/>
    <w:rsid w:val="005B7EA9"/>
    <w:rsid w:val="005C107C"/>
    <w:rsid w:val="005C1E67"/>
    <w:rsid w:val="005C23CF"/>
    <w:rsid w:val="005C2ADF"/>
    <w:rsid w:val="005C2BCE"/>
    <w:rsid w:val="005C3154"/>
    <w:rsid w:val="005C5228"/>
    <w:rsid w:val="005C556C"/>
    <w:rsid w:val="005C6406"/>
    <w:rsid w:val="005D1603"/>
    <w:rsid w:val="005D18CE"/>
    <w:rsid w:val="005D194E"/>
    <w:rsid w:val="005D1EBA"/>
    <w:rsid w:val="005D23B9"/>
    <w:rsid w:val="005D2A5A"/>
    <w:rsid w:val="005D31F7"/>
    <w:rsid w:val="005D38DE"/>
    <w:rsid w:val="005D5D6A"/>
    <w:rsid w:val="005D6852"/>
    <w:rsid w:val="005E036E"/>
    <w:rsid w:val="005E12AB"/>
    <w:rsid w:val="005E428F"/>
    <w:rsid w:val="005E4A27"/>
    <w:rsid w:val="005E6331"/>
    <w:rsid w:val="005E6A29"/>
    <w:rsid w:val="005F07F1"/>
    <w:rsid w:val="005F094D"/>
    <w:rsid w:val="005F13BE"/>
    <w:rsid w:val="005F2B25"/>
    <w:rsid w:val="005F2E39"/>
    <w:rsid w:val="005F4059"/>
    <w:rsid w:val="005F44B8"/>
    <w:rsid w:val="005F4F89"/>
    <w:rsid w:val="005F5F8D"/>
    <w:rsid w:val="005F6676"/>
    <w:rsid w:val="00601387"/>
    <w:rsid w:val="0060145D"/>
    <w:rsid w:val="00605657"/>
    <w:rsid w:val="00606E1A"/>
    <w:rsid w:val="0060761B"/>
    <w:rsid w:val="0060770E"/>
    <w:rsid w:val="00612D2C"/>
    <w:rsid w:val="00616A9B"/>
    <w:rsid w:val="006170D6"/>
    <w:rsid w:val="00617FC1"/>
    <w:rsid w:val="00622068"/>
    <w:rsid w:val="0062235D"/>
    <w:rsid w:val="00623866"/>
    <w:rsid w:val="00624308"/>
    <w:rsid w:val="00624A5A"/>
    <w:rsid w:val="0062514E"/>
    <w:rsid w:val="006264F1"/>
    <w:rsid w:val="00626BDC"/>
    <w:rsid w:val="00626CB1"/>
    <w:rsid w:val="00627045"/>
    <w:rsid w:val="006277F9"/>
    <w:rsid w:val="00631512"/>
    <w:rsid w:val="006315D3"/>
    <w:rsid w:val="006331AC"/>
    <w:rsid w:val="00633FA8"/>
    <w:rsid w:val="006354E5"/>
    <w:rsid w:val="00637268"/>
    <w:rsid w:val="0064056E"/>
    <w:rsid w:val="006419D1"/>
    <w:rsid w:val="00643BEF"/>
    <w:rsid w:val="006442D9"/>
    <w:rsid w:val="006456B9"/>
    <w:rsid w:val="00645CA3"/>
    <w:rsid w:val="00646F7A"/>
    <w:rsid w:val="0065116B"/>
    <w:rsid w:val="00652A65"/>
    <w:rsid w:val="00654785"/>
    <w:rsid w:val="006547C0"/>
    <w:rsid w:val="0065722C"/>
    <w:rsid w:val="00657408"/>
    <w:rsid w:val="00657C35"/>
    <w:rsid w:val="00660410"/>
    <w:rsid w:val="00662F3A"/>
    <w:rsid w:val="00665605"/>
    <w:rsid w:val="006659B3"/>
    <w:rsid w:val="00665A4D"/>
    <w:rsid w:val="00666F48"/>
    <w:rsid w:val="00667B84"/>
    <w:rsid w:val="00670BFA"/>
    <w:rsid w:val="00672288"/>
    <w:rsid w:val="006732B2"/>
    <w:rsid w:val="00673FC8"/>
    <w:rsid w:val="006744ED"/>
    <w:rsid w:val="00674A93"/>
    <w:rsid w:val="006760A4"/>
    <w:rsid w:val="006775C0"/>
    <w:rsid w:val="00681058"/>
    <w:rsid w:val="00681182"/>
    <w:rsid w:val="006820BE"/>
    <w:rsid w:val="006824FA"/>
    <w:rsid w:val="006832E2"/>
    <w:rsid w:val="006832F8"/>
    <w:rsid w:val="00683CF5"/>
    <w:rsid w:val="006850EC"/>
    <w:rsid w:val="0068528F"/>
    <w:rsid w:val="0068622F"/>
    <w:rsid w:val="00686C88"/>
    <w:rsid w:val="006874C5"/>
    <w:rsid w:val="00687756"/>
    <w:rsid w:val="006903D9"/>
    <w:rsid w:val="00690707"/>
    <w:rsid w:val="006920A8"/>
    <w:rsid w:val="00694486"/>
    <w:rsid w:val="00694C0E"/>
    <w:rsid w:val="00696791"/>
    <w:rsid w:val="00696E92"/>
    <w:rsid w:val="00697A6B"/>
    <w:rsid w:val="006A0DCD"/>
    <w:rsid w:val="006A10E8"/>
    <w:rsid w:val="006A1A84"/>
    <w:rsid w:val="006A3914"/>
    <w:rsid w:val="006A3B8A"/>
    <w:rsid w:val="006A49A2"/>
    <w:rsid w:val="006A4A22"/>
    <w:rsid w:val="006A4CD9"/>
    <w:rsid w:val="006A64FE"/>
    <w:rsid w:val="006B0AD2"/>
    <w:rsid w:val="006B10A1"/>
    <w:rsid w:val="006B1C38"/>
    <w:rsid w:val="006B20BB"/>
    <w:rsid w:val="006B2361"/>
    <w:rsid w:val="006B2834"/>
    <w:rsid w:val="006B4230"/>
    <w:rsid w:val="006B5199"/>
    <w:rsid w:val="006B58EE"/>
    <w:rsid w:val="006C0677"/>
    <w:rsid w:val="006C1A84"/>
    <w:rsid w:val="006C42B9"/>
    <w:rsid w:val="006C5798"/>
    <w:rsid w:val="006C70DA"/>
    <w:rsid w:val="006D128A"/>
    <w:rsid w:val="006D1946"/>
    <w:rsid w:val="006D2FD4"/>
    <w:rsid w:val="006D4301"/>
    <w:rsid w:val="006D470B"/>
    <w:rsid w:val="006D5F51"/>
    <w:rsid w:val="006D5FB2"/>
    <w:rsid w:val="006D6620"/>
    <w:rsid w:val="006D669C"/>
    <w:rsid w:val="006E16E7"/>
    <w:rsid w:val="006E1CA5"/>
    <w:rsid w:val="006E2C9A"/>
    <w:rsid w:val="006E31B0"/>
    <w:rsid w:val="006E3A46"/>
    <w:rsid w:val="006E3E20"/>
    <w:rsid w:val="006E4764"/>
    <w:rsid w:val="006F167B"/>
    <w:rsid w:val="006F19A7"/>
    <w:rsid w:val="006F1B83"/>
    <w:rsid w:val="006F2152"/>
    <w:rsid w:val="006F2161"/>
    <w:rsid w:val="006F284D"/>
    <w:rsid w:val="006F3A3F"/>
    <w:rsid w:val="006F4843"/>
    <w:rsid w:val="006F4DD4"/>
    <w:rsid w:val="006F52F0"/>
    <w:rsid w:val="006F5C2C"/>
    <w:rsid w:val="006F64ED"/>
    <w:rsid w:val="006F7E99"/>
    <w:rsid w:val="007016F8"/>
    <w:rsid w:val="00702934"/>
    <w:rsid w:val="00702A5D"/>
    <w:rsid w:val="00704CDF"/>
    <w:rsid w:val="00704FE2"/>
    <w:rsid w:val="00705642"/>
    <w:rsid w:val="00705841"/>
    <w:rsid w:val="007064C8"/>
    <w:rsid w:val="007070C1"/>
    <w:rsid w:val="00707EAC"/>
    <w:rsid w:val="00710365"/>
    <w:rsid w:val="0071073F"/>
    <w:rsid w:val="00712FB5"/>
    <w:rsid w:val="007132AC"/>
    <w:rsid w:val="00713948"/>
    <w:rsid w:val="00713ADC"/>
    <w:rsid w:val="007144EC"/>
    <w:rsid w:val="007169CD"/>
    <w:rsid w:val="007172B0"/>
    <w:rsid w:val="007206C9"/>
    <w:rsid w:val="007210BC"/>
    <w:rsid w:val="00721563"/>
    <w:rsid w:val="00721A83"/>
    <w:rsid w:val="00721C61"/>
    <w:rsid w:val="00722213"/>
    <w:rsid w:val="007223FB"/>
    <w:rsid w:val="00722477"/>
    <w:rsid w:val="00722961"/>
    <w:rsid w:val="00724408"/>
    <w:rsid w:val="00725814"/>
    <w:rsid w:val="00725D6F"/>
    <w:rsid w:val="00727061"/>
    <w:rsid w:val="00727AF3"/>
    <w:rsid w:val="007315B7"/>
    <w:rsid w:val="007315D6"/>
    <w:rsid w:val="00731E9F"/>
    <w:rsid w:val="00732692"/>
    <w:rsid w:val="00734234"/>
    <w:rsid w:val="00737807"/>
    <w:rsid w:val="00740A5F"/>
    <w:rsid w:val="00741AD7"/>
    <w:rsid w:val="00742EE3"/>
    <w:rsid w:val="00742F2A"/>
    <w:rsid w:val="00743058"/>
    <w:rsid w:val="00743189"/>
    <w:rsid w:val="00743A36"/>
    <w:rsid w:val="0074589D"/>
    <w:rsid w:val="00751606"/>
    <w:rsid w:val="0075393E"/>
    <w:rsid w:val="007550F1"/>
    <w:rsid w:val="00756E09"/>
    <w:rsid w:val="00757675"/>
    <w:rsid w:val="00757D57"/>
    <w:rsid w:val="0076017C"/>
    <w:rsid w:val="00760B39"/>
    <w:rsid w:val="00761A5B"/>
    <w:rsid w:val="00765DCD"/>
    <w:rsid w:val="0076608A"/>
    <w:rsid w:val="00770FE6"/>
    <w:rsid w:val="007715AB"/>
    <w:rsid w:val="00771B7F"/>
    <w:rsid w:val="00771C2A"/>
    <w:rsid w:val="00771F32"/>
    <w:rsid w:val="00772510"/>
    <w:rsid w:val="00772E28"/>
    <w:rsid w:val="00774120"/>
    <w:rsid w:val="00774427"/>
    <w:rsid w:val="00774A1E"/>
    <w:rsid w:val="00775DAB"/>
    <w:rsid w:val="00775DDC"/>
    <w:rsid w:val="00775E5D"/>
    <w:rsid w:val="00777553"/>
    <w:rsid w:val="0078021E"/>
    <w:rsid w:val="00782403"/>
    <w:rsid w:val="00785A88"/>
    <w:rsid w:val="00786996"/>
    <w:rsid w:val="00787F5E"/>
    <w:rsid w:val="00790189"/>
    <w:rsid w:val="0079021F"/>
    <w:rsid w:val="00790368"/>
    <w:rsid w:val="00790B16"/>
    <w:rsid w:val="0079108B"/>
    <w:rsid w:val="0079133C"/>
    <w:rsid w:val="00792F26"/>
    <w:rsid w:val="00793FC7"/>
    <w:rsid w:val="00794B66"/>
    <w:rsid w:val="00795669"/>
    <w:rsid w:val="007969EB"/>
    <w:rsid w:val="007A11EB"/>
    <w:rsid w:val="007A197E"/>
    <w:rsid w:val="007A1C5B"/>
    <w:rsid w:val="007A1DF1"/>
    <w:rsid w:val="007A39BC"/>
    <w:rsid w:val="007A3CD4"/>
    <w:rsid w:val="007A3F83"/>
    <w:rsid w:val="007A63CD"/>
    <w:rsid w:val="007A6E13"/>
    <w:rsid w:val="007A7DBD"/>
    <w:rsid w:val="007B03CA"/>
    <w:rsid w:val="007B0E16"/>
    <w:rsid w:val="007B1851"/>
    <w:rsid w:val="007B3F72"/>
    <w:rsid w:val="007B43DF"/>
    <w:rsid w:val="007B57CB"/>
    <w:rsid w:val="007B5957"/>
    <w:rsid w:val="007B6340"/>
    <w:rsid w:val="007C0329"/>
    <w:rsid w:val="007C0BD4"/>
    <w:rsid w:val="007C18F4"/>
    <w:rsid w:val="007C36EC"/>
    <w:rsid w:val="007C4814"/>
    <w:rsid w:val="007C4D7C"/>
    <w:rsid w:val="007C5B5F"/>
    <w:rsid w:val="007C70E0"/>
    <w:rsid w:val="007C737B"/>
    <w:rsid w:val="007C754F"/>
    <w:rsid w:val="007D085F"/>
    <w:rsid w:val="007D1722"/>
    <w:rsid w:val="007D3450"/>
    <w:rsid w:val="007D520B"/>
    <w:rsid w:val="007D52D0"/>
    <w:rsid w:val="007D5473"/>
    <w:rsid w:val="007D5EDE"/>
    <w:rsid w:val="007D6061"/>
    <w:rsid w:val="007D6098"/>
    <w:rsid w:val="007D6ABE"/>
    <w:rsid w:val="007D6F09"/>
    <w:rsid w:val="007E1E27"/>
    <w:rsid w:val="007F1605"/>
    <w:rsid w:val="007F30B9"/>
    <w:rsid w:val="007F34C4"/>
    <w:rsid w:val="007F5B49"/>
    <w:rsid w:val="007F7C91"/>
    <w:rsid w:val="007F7CDA"/>
    <w:rsid w:val="00802797"/>
    <w:rsid w:val="00802A74"/>
    <w:rsid w:val="008032DB"/>
    <w:rsid w:val="00803E19"/>
    <w:rsid w:val="00805AE6"/>
    <w:rsid w:val="008064DA"/>
    <w:rsid w:val="008069EF"/>
    <w:rsid w:val="00806A9E"/>
    <w:rsid w:val="00806AC7"/>
    <w:rsid w:val="00810149"/>
    <w:rsid w:val="00812212"/>
    <w:rsid w:val="00815338"/>
    <w:rsid w:val="0081630A"/>
    <w:rsid w:val="00816C08"/>
    <w:rsid w:val="00817422"/>
    <w:rsid w:val="0081782E"/>
    <w:rsid w:val="00820260"/>
    <w:rsid w:val="00820EB2"/>
    <w:rsid w:val="008213EC"/>
    <w:rsid w:val="00822AAA"/>
    <w:rsid w:val="00822D7D"/>
    <w:rsid w:val="008232CB"/>
    <w:rsid w:val="00823450"/>
    <w:rsid w:val="008247D6"/>
    <w:rsid w:val="00825C2D"/>
    <w:rsid w:val="008267D3"/>
    <w:rsid w:val="0082711A"/>
    <w:rsid w:val="00831A10"/>
    <w:rsid w:val="008329BD"/>
    <w:rsid w:val="00833BA6"/>
    <w:rsid w:val="0083479D"/>
    <w:rsid w:val="008351E8"/>
    <w:rsid w:val="00836034"/>
    <w:rsid w:val="00836A10"/>
    <w:rsid w:val="00837220"/>
    <w:rsid w:val="008373FB"/>
    <w:rsid w:val="0083761F"/>
    <w:rsid w:val="00840011"/>
    <w:rsid w:val="0084096F"/>
    <w:rsid w:val="00841340"/>
    <w:rsid w:val="00842255"/>
    <w:rsid w:val="00843546"/>
    <w:rsid w:val="00843EC5"/>
    <w:rsid w:val="008474E8"/>
    <w:rsid w:val="00847694"/>
    <w:rsid w:val="008478B1"/>
    <w:rsid w:val="0085055F"/>
    <w:rsid w:val="008507E1"/>
    <w:rsid w:val="00851E46"/>
    <w:rsid w:val="00860FB2"/>
    <w:rsid w:val="00861C45"/>
    <w:rsid w:val="008624FE"/>
    <w:rsid w:val="00862D15"/>
    <w:rsid w:val="00863CE6"/>
    <w:rsid w:val="00865CC4"/>
    <w:rsid w:val="00871A96"/>
    <w:rsid w:val="008728A2"/>
    <w:rsid w:val="0087416F"/>
    <w:rsid w:val="00876015"/>
    <w:rsid w:val="008764DA"/>
    <w:rsid w:val="008764F3"/>
    <w:rsid w:val="008768FD"/>
    <w:rsid w:val="0087722D"/>
    <w:rsid w:val="00881027"/>
    <w:rsid w:val="008841AD"/>
    <w:rsid w:val="00884832"/>
    <w:rsid w:val="00885E96"/>
    <w:rsid w:val="008864D1"/>
    <w:rsid w:val="008914B6"/>
    <w:rsid w:val="00891534"/>
    <w:rsid w:val="00892710"/>
    <w:rsid w:val="00892F81"/>
    <w:rsid w:val="00893325"/>
    <w:rsid w:val="00893EA4"/>
    <w:rsid w:val="00894AF8"/>
    <w:rsid w:val="00894EFE"/>
    <w:rsid w:val="0089628C"/>
    <w:rsid w:val="00896AA1"/>
    <w:rsid w:val="00897109"/>
    <w:rsid w:val="00897143"/>
    <w:rsid w:val="00897328"/>
    <w:rsid w:val="008A063B"/>
    <w:rsid w:val="008A0FF9"/>
    <w:rsid w:val="008A3203"/>
    <w:rsid w:val="008A359D"/>
    <w:rsid w:val="008A3A12"/>
    <w:rsid w:val="008A3AEA"/>
    <w:rsid w:val="008A40B6"/>
    <w:rsid w:val="008A54E3"/>
    <w:rsid w:val="008A5C34"/>
    <w:rsid w:val="008A6D53"/>
    <w:rsid w:val="008A78A4"/>
    <w:rsid w:val="008A7955"/>
    <w:rsid w:val="008A7B3D"/>
    <w:rsid w:val="008A7CDC"/>
    <w:rsid w:val="008B018C"/>
    <w:rsid w:val="008B19C8"/>
    <w:rsid w:val="008B21A0"/>
    <w:rsid w:val="008B38A4"/>
    <w:rsid w:val="008B3C92"/>
    <w:rsid w:val="008B41D1"/>
    <w:rsid w:val="008B41F2"/>
    <w:rsid w:val="008B5563"/>
    <w:rsid w:val="008B6073"/>
    <w:rsid w:val="008B6E73"/>
    <w:rsid w:val="008B7CE8"/>
    <w:rsid w:val="008B7E6E"/>
    <w:rsid w:val="008C216B"/>
    <w:rsid w:val="008C384E"/>
    <w:rsid w:val="008C46F1"/>
    <w:rsid w:val="008C5710"/>
    <w:rsid w:val="008C714D"/>
    <w:rsid w:val="008C735F"/>
    <w:rsid w:val="008D0FA6"/>
    <w:rsid w:val="008D11FF"/>
    <w:rsid w:val="008D5013"/>
    <w:rsid w:val="008D7437"/>
    <w:rsid w:val="008E09DC"/>
    <w:rsid w:val="008E1C57"/>
    <w:rsid w:val="008E1EE9"/>
    <w:rsid w:val="008E28A2"/>
    <w:rsid w:val="008E2C7C"/>
    <w:rsid w:val="008E4C8A"/>
    <w:rsid w:val="008E5505"/>
    <w:rsid w:val="008E59FC"/>
    <w:rsid w:val="008E5E8E"/>
    <w:rsid w:val="008E6299"/>
    <w:rsid w:val="008E68A3"/>
    <w:rsid w:val="008E75FD"/>
    <w:rsid w:val="008E78C7"/>
    <w:rsid w:val="008F0791"/>
    <w:rsid w:val="008F1D6D"/>
    <w:rsid w:val="008F2F55"/>
    <w:rsid w:val="008F33AE"/>
    <w:rsid w:val="008F3434"/>
    <w:rsid w:val="008F3959"/>
    <w:rsid w:val="008F4222"/>
    <w:rsid w:val="008F49DE"/>
    <w:rsid w:val="008F4DE3"/>
    <w:rsid w:val="008F636D"/>
    <w:rsid w:val="008F6EF0"/>
    <w:rsid w:val="00901354"/>
    <w:rsid w:val="00901F71"/>
    <w:rsid w:val="009041A8"/>
    <w:rsid w:val="009049BC"/>
    <w:rsid w:val="00905D96"/>
    <w:rsid w:val="00906169"/>
    <w:rsid w:val="00906670"/>
    <w:rsid w:val="00906BA8"/>
    <w:rsid w:val="009075E1"/>
    <w:rsid w:val="00907FEB"/>
    <w:rsid w:val="00912B11"/>
    <w:rsid w:val="0091362B"/>
    <w:rsid w:val="00914782"/>
    <w:rsid w:val="00914C25"/>
    <w:rsid w:val="009158AD"/>
    <w:rsid w:val="00916A14"/>
    <w:rsid w:val="00917B42"/>
    <w:rsid w:val="0092079C"/>
    <w:rsid w:val="009244C8"/>
    <w:rsid w:val="00924DAB"/>
    <w:rsid w:val="00925BEC"/>
    <w:rsid w:val="00925EE1"/>
    <w:rsid w:val="00926381"/>
    <w:rsid w:val="009265DF"/>
    <w:rsid w:val="00926867"/>
    <w:rsid w:val="00927006"/>
    <w:rsid w:val="0093004E"/>
    <w:rsid w:val="00930457"/>
    <w:rsid w:val="00930516"/>
    <w:rsid w:val="0093060A"/>
    <w:rsid w:val="00932A1B"/>
    <w:rsid w:val="009337DC"/>
    <w:rsid w:val="009337E3"/>
    <w:rsid w:val="00934188"/>
    <w:rsid w:val="0093444F"/>
    <w:rsid w:val="00934AAF"/>
    <w:rsid w:val="00934B41"/>
    <w:rsid w:val="00934DA5"/>
    <w:rsid w:val="00935249"/>
    <w:rsid w:val="00936263"/>
    <w:rsid w:val="009369F3"/>
    <w:rsid w:val="00937072"/>
    <w:rsid w:val="00937A34"/>
    <w:rsid w:val="00940718"/>
    <w:rsid w:val="00941167"/>
    <w:rsid w:val="009414CA"/>
    <w:rsid w:val="0094193E"/>
    <w:rsid w:val="0094212E"/>
    <w:rsid w:val="00942944"/>
    <w:rsid w:val="00942C4D"/>
    <w:rsid w:val="009431F8"/>
    <w:rsid w:val="009438A4"/>
    <w:rsid w:val="00944DB8"/>
    <w:rsid w:val="009458AF"/>
    <w:rsid w:val="009466EA"/>
    <w:rsid w:val="009475D8"/>
    <w:rsid w:val="00950189"/>
    <w:rsid w:val="00951A02"/>
    <w:rsid w:val="00952500"/>
    <w:rsid w:val="009526B8"/>
    <w:rsid w:val="00952CF3"/>
    <w:rsid w:val="009555A5"/>
    <w:rsid w:val="00955E23"/>
    <w:rsid w:val="00956157"/>
    <w:rsid w:val="009571B4"/>
    <w:rsid w:val="0095728E"/>
    <w:rsid w:val="0095740D"/>
    <w:rsid w:val="009574A0"/>
    <w:rsid w:val="009575BD"/>
    <w:rsid w:val="00957DAF"/>
    <w:rsid w:val="00960906"/>
    <w:rsid w:val="00961234"/>
    <w:rsid w:val="009614E7"/>
    <w:rsid w:val="009617F3"/>
    <w:rsid w:val="00961CB9"/>
    <w:rsid w:val="00962D86"/>
    <w:rsid w:val="0096380F"/>
    <w:rsid w:val="00963E4C"/>
    <w:rsid w:val="00964E69"/>
    <w:rsid w:val="00971434"/>
    <w:rsid w:val="00971942"/>
    <w:rsid w:val="00971AD2"/>
    <w:rsid w:val="00973E31"/>
    <w:rsid w:val="00974AB4"/>
    <w:rsid w:val="00974FDD"/>
    <w:rsid w:val="00975FD0"/>
    <w:rsid w:val="00977E02"/>
    <w:rsid w:val="009803EC"/>
    <w:rsid w:val="00980C39"/>
    <w:rsid w:val="00980EBF"/>
    <w:rsid w:val="0098153B"/>
    <w:rsid w:val="00981760"/>
    <w:rsid w:val="009819C3"/>
    <w:rsid w:val="00981A0E"/>
    <w:rsid w:val="0098325F"/>
    <w:rsid w:val="009848E1"/>
    <w:rsid w:val="00984F3C"/>
    <w:rsid w:val="00986ECE"/>
    <w:rsid w:val="00986FC7"/>
    <w:rsid w:val="00987299"/>
    <w:rsid w:val="00987E05"/>
    <w:rsid w:val="0099042B"/>
    <w:rsid w:val="00990B27"/>
    <w:rsid w:val="00991328"/>
    <w:rsid w:val="009923F7"/>
    <w:rsid w:val="00995B9A"/>
    <w:rsid w:val="009A2FFA"/>
    <w:rsid w:val="009A3D42"/>
    <w:rsid w:val="009A44FA"/>
    <w:rsid w:val="009A5A45"/>
    <w:rsid w:val="009A6761"/>
    <w:rsid w:val="009A6E17"/>
    <w:rsid w:val="009B0244"/>
    <w:rsid w:val="009B0334"/>
    <w:rsid w:val="009B03FF"/>
    <w:rsid w:val="009B0851"/>
    <w:rsid w:val="009B16FE"/>
    <w:rsid w:val="009B230F"/>
    <w:rsid w:val="009B34C6"/>
    <w:rsid w:val="009B3883"/>
    <w:rsid w:val="009B4793"/>
    <w:rsid w:val="009B648C"/>
    <w:rsid w:val="009B689F"/>
    <w:rsid w:val="009C0C92"/>
    <w:rsid w:val="009C10C5"/>
    <w:rsid w:val="009C5094"/>
    <w:rsid w:val="009C5D13"/>
    <w:rsid w:val="009C6196"/>
    <w:rsid w:val="009C69A8"/>
    <w:rsid w:val="009C7285"/>
    <w:rsid w:val="009D0D19"/>
    <w:rsid w:val="009D179E"/>
    <w:rsid w:val="009D1BA5"/>
    <w:rsid w:val="009D1C8B"/>
    <w:rsid w:val="009D2133"/>
    <w:rsid w:val="009D2A37"/>
    <w:rsid w:val="009D57D1"/>
    <w:rsid w:val="009D6CCA"/>
    <w:rsid w:val="009E0E17"/>
    <w:rsid w:val="009E226B"/>
    <w:rsid w:val="009E27FD"/>
    <w:rsid w:val="009E2FC2"/>
    <w:rsid w:val="009E4A63"/>
    <w:rsid w:val="009E4ED9"/>
    <w:rsid w:val="009E50E3"/>
    <w:rsid w:val="009E664C"/>
    <w:rsid w:val="009E6B87"/>
    <w:rsid w:val="009E6BA9"/>
    <w:rsid w:val="009E7EBD"/>
    <w:rsid w:val="009F1C58"/>
    <w:rsid w:val="009F2B99"/>
    <w:rsid w:val="009F2F55"/>
    <w:rsid w:val="009F36CF"/>
    <w:rsid w:val="009F3BB4"/>
    <w:rsid w:val="009F46EB"/>
    <w:rsid w:val="009F533F"/>
    <w:rsid w:val="00A00E81"/>
    <w:rsid w:val="00A01510"/>
    <w:rsid w:val="00A021BF"/>
    <w:rsid w:val="00A029FF"/>
    <w:rsid w:val="00A02CE8"/>
    <w:rsid w:val="00A02EB0"/>
    <w:rsid w:val="00A02F19"/>
    <w:rsid w:val="00A03572"/>
    <w:rsid w:val="00A0413A"/>
    <w:rsid w:val="00A04160"/>
    <w:rsid w:val="00A0547D"/>
    <w:rsid w:val="00A05C21"/>
    <w:rsid w:val="00A06083"/>
    <w:rsid w:val="00A06678"/>
    <w:rsid w:val="00A101F6"/>
    <w:rsid w:val="00A10CC7"/>
    <w:rsid w:val="00A13B74"/>
    <w:rsid w:val="00A14102"/>
    <w:rsid w:val="00A14632"/>
    <w:rsid w:val="00A14DD9"/>
    <w:rsid w:val="00A1586B"/>
    <w:rsid w:val="00A15AFC"/>
    <w:rsid w:val="00A16BFA"/>
    <w:rsid w:val="00A17C99"/>
    <w:rsid w:val="00A20CD5"/>
    <w:rsid w:val="00A21479"/>
    <w:rsid w:val="00A23D27"/>
    <w:rsid w:val="00A25319"/>
    <w:rsid w:val="00A25F1E"/>
    <w:rsid w:val="00A2652F"/>
    <w:rsid w:val="00A26AF0"/>
    <w:rsid w:val="00A26BB1"/>
    <w:rsid w:val="00A273B1"/>
    <w:rsid w:val="00A273C0"/>
    <w:rsid w:val="00A27BC1"/>
    <w:rsid w:val="00A301C0"/>
    <w:rsid w:val="00A32735"/>
    <w:rsid w:val="00A336BA"/>
    <w:rsid w:val="00A33848"/>
    <w:rsid w:val="00A359FF"/>
    <w:rsid w:val="00A35B98"/>
    <w:rsid w:val="00A35C4A"/>
    <w:rsid w:val="00A37DD1"/>
    <w:rsid w:val="00A40D4B"/>
    <w:rsid w:val="00A40F65"/>
    <w:rsid w:val="00A4545C"/>
    <w:rsid w:val="00A4663A"/>
    <w:rsid w:val="00A46963"/>
    <w:rsid w:val="00A46B20"/>
    <w:rsid w:val="00A50355"/>
    <w:rsid w:val="00A51AAE"/>
    <w:rsid w:val="00A52486"/>
    <w:rsid w:val="00A531EE"/>
    <w:rsid w:val="00A5337D"/>
    <w:rsid w:val="00A5363B"/>
    <w:rsid w:val="00A539FF"/>
    <w:rsid w:val="00A54131"/>
    <w:rsid w:val="00A542C9"/>
    <w:rsid w:val="00A544AD"/>
    <w:rsid w:val="00A548D8"/>
    <w:rsid w:val="00A54A08"/>
    <w:rsid w:val="00A56384"/>
    <w:rsid w:val="00A5675C"/>
    <w:rsid w:val="00A601A5"/>
    <w:rsid w:val="00A60CBD"/>
    <w:rsid w:val="00A61D00"/>
    <w:rsid w:val="00A64899"/>
    <w:rsid w:val="00A65A72"/>
    <w:rsid w:val="00A66566"/>
    <w:rsid w:val="00A71F2A"/>
    <w:rsid w:val="00A758EC"/>
    <w:rsid w:val="00A75EF6"/>
    <w:rsid w:val="00A75F4A"/>
    <w:rsid w:val="00A76774"/>
    <w:rsid w:val="00A804E4"/>
    <w:rsid w:val="00A80E99"/>
    <w:rsid w:val="00A812EB"/>
    <w:rsid w:val="00A813EB"/>
    <w:rsid w:val="00A8465C"/>
    <w:rsid w:val="00A84B09"/>
    <w:rsid w:val="00A87747"/>
    <w:rsid w:val="00A904F9"/>
    <w:rsid w:val="00A927B0"/>
    <w:rsid w:val="00A92E3D"/>
    <w:rsid w:val="00A946CF"/>
    <w:rsid w:val="00A956AF"/>
    <w:rsid w:val="00A9587A"/>
    <w:rsid w:val="00A95ED6"/>
    <w:rsid w:val="00A97590"/>
    <w:rsid w:val="00AA0483"/>
    <w:rsid w:val="00AA1F21"/>
    <w:rsid w:val="00AA23F6"/>
    <w:rsid w:val="00AA247F"/>
    <w:rsid w:val="00AA36A2"/>
    <w:rsid w:val="00AA5FFE"/>
    <w:rsid w:val="00AA6268"/>
    <w:rsid w:val="00AA75EC"/>
    <w:rsid w:val="00AB04D4"/>
    <w:rsid w:val="00AB2683"/>
    <w:rsid w:val="00AB7595"/>
    <w:rsid w:val="00AC0168"/>
    <w:rsid w:val="00AC046E"/>
    <w:rsid w:val="00AC0798"/>
    <w:rsid w:val="00AC1ECC"/>
    <w:rsid w:val="00AC3DB8"/>
    <w:rsid w:val="00AC49DD"/>
    <w:rsid w:val="00AC49EE"/>
    <w:rsid w:val="00AC7A9C"/>
    <w:rsid w:val="00AD2F74"/>
    <w:rsid w:val="00AD3ABA"/>
    <w:rsid w:val="00AD6144"/>
    <w:rsid w:val="00AD61BE"/>
    <w:rsid w:val="00AD6385"/>
    <w:rsid w:val="00AD7CC8"/>
    <w:rsid w:val="00AE05A1"/>
    <w:rsid w:val="00AE101F"/>
    <w:rsid w:val="00AE189E"/>
    <w:rsid w:val="00AE2227"/>
    <w:rsid w:val="00AE2B06"/>
    <w:rsid w:val="00AE367F"/>
    <w:rsid w:val="00AE3D33"/>
    <w:rsid w:val="00AE4253"/>
    <w:rsid w:val="00AE4FBA"/>
    <w:rsid w:val="00AE616A"/>
    <w:rsid w:val="00AE6BC2"/>
    <w:rsid w:val="00AE7CFB"/>
    <w:rsid w:val="00AF0C54"/>
    <w:rsid w:val="00AF1747"/>
    <w:rsid w:val="00AF1DD4"/>
    <w:rsid w:val="00AF262F"/>
    <w:rsid w:val="00AF2776"/>
    <w:rsid w:val="00AF3ED9"/>
    <w:rsid w:val="00AF6447"/>
    <w:rsid w:val="00AF64B7"/>
    <w:rsid w:val="00AF6C28"/>
    <w:rsid w:val="00AF79E8"/>
    <w:rsid w:val="00B001CF"/>
    <w:rsid w:val="00B015E6"/>
    <w:rsid w:val="00B01D5D"/>
    <w:rsid w:val="00B03607"/>
    <w:rsid w:val="00B05B98"/>
    <w:rsid w:val="00B06747"/>
    <w:rsid w:val="00B13346"/>
    <w:rsid w:val="00B13CFA"/>
    <w:rsid w:val="00B15A7B"/>
    <w:rsid w:val="00B15F1F"/>
    <w:rsid w:val="00B178FC"/>
    <w:rsid w:val="00B2002A"/>
    <w:rsid w:val="00B23C28"/>
    <w:rsid w:val="00B24378"/>
    <w:rsid w:val="00B24890"/>
    <w:rsid w:val="00B2491D"/>
    <w:rsid w:val="00B24BC7"/>
    <w:rsid w:val="00B25844"/>
    <w:rsid w:val="00B260AB"/>
    <w:rsid w:val="00B30BF8"/>
    <w:rsid w:val="00B31B22"/>
    <w:rsid w:val="00B33797"/>
    <w:rsid w:val="00B340A7"/>
    <w:rsid w:val="00B345AB"/>
    <w:rsid w:val="00B34FF7"/>
    <w:rsid w:val="00B351D2"/>
    <w:rsid w:val="00B35A96"/>
    <w:rsid w:val="00B3623B"/>
    <w:rsid w:val="00B36EE3"/>
    <w:rsid w:val="00B407D6"/>
    <w:rsid w:val="00B412ED"/>
    <w:rsid w:val="00B437BD"/>
    <w:rsid w:val="00B50673"/>
    <w:rsid w:val="00B51AA0"/>
    <w:rsid w:val="00B51B66"/>
    <w:rsid w:val="00B51DE0"/>
    <w:rsid w:val="00B53DDA"/>
    <w:rsid w:val="00B560DE"/>
    <w:rsid w:val="00B568CB"/>
    <w:rsid w:val="00B56D2F"/>
    <w:rsid w:val="00B5730D"/>
    <w:rsid w:val="00B573F0"/>
    <w:rsid w:val="00B614F8"/>
    <w:rsid w:val="00B615D3"/>
    <w:rsid w:val="00B61787"/>
    <w:rsid w:val="00B653C2"/>
    <w:rsid w:val="00B6626F"/>
    <w:rsid w:val="00B66A68"/>
    <w:rsid w:val="00B66DA7"/>
    <w:rsid w:val="00B70A53"/>
    <w:rsid w:val="00B710B7"/>
    <w:rsid w:val="00B710BE"/>
    <w:rsid w:val="00B71E16"/>
    <w:rsid w:val="00B7204D"/>
    <w:rsid w:val="00B72231"/>
    <w:rsid w:val="00B725C0"/>
    <w:rsid w:val="00B72CC0"/>
    <w:rsid w:val="00B72E32"/>
    <w:rsid w:val="00B762AD"/>
    <w:rsid w:val="00B763C0"/>
    <w:rsid w:val="00B80067"/>
    <w:rsid w:val="00B80141"/>
    <w:rsid w:val="00B80F08"/>
    <w:rsid w:val="00B80F3D"/>
    <w:rsid w:val="00B8151A"/>
    <w:rsid w:val="00B8212A"/>
    <w:rsid w:val="00B82192"/>
    <w:rsid w:val="00B82A9F"/>
    <w:rsid w:val="00B84C0F"/>
    <w:rsid w:val="00B86C8A"/>
    <w:rsid w:val="00B8771E"/>
    <w:rsid w:val="00B87EC7"/>
    <w:rsid w:val="00B95192"/>
    <w:rsid w:val="00B97B32"/>
    <w:rsid w:val="00BA0A81"/>
    <w:rsid w:val="00BA1995"/>
    <w:rsid w:val="00BA297C"/>
    <w:rsid w:val="00BA37E5"/>
    <w:rsid w:val="00BA5202"/>
    <w:rsid w:val="00BA5C59"/>
    <w:rsid w:val="00BB1F13"/>
    <w:rsid w:val="00BB3D7D"/>
    <w:rsid w:val="00BB6ED0"/>
    <w:rsid w:val="00BB71DF"/>
    <w:rsid w:val="00BB742B"/>
    <w:rsid w:val="00BC011C"/>
    <w:rsid w:val="00BC012B"/>
    <w:rsid w:val="00BC03B4"/>
    <w:rsid w:val="00BC2213"/>
    <w:rsid w:val="00BC224C"/>
    <w:rsid w:val="00BC28C8"/>
    <w:rsid w:val="00BC2D22"/>
    <w:rsid w:val="00BC7D91"/>
    <w:rsid w:val="00BD0098"/>
    <w:rsid w:val="00BD0173"/>
    <w:rsid w:val="00BD159D"/>
    <w:rsid w:val="00BD1618"/>
    <w:rsid w:val="00BD2303"/>
    <w:rsid w:val="00BD2433"/>
    <w:rsid w:val="00BD31D4"/>
    <w:rsid w:val="00BD3D8B"/>
    <w:rsid w:val="00BD44EB"/>
    <w:rsid w:val="00BD5520"/>
    <w:rsid w:val="00BD6A2C"/>
    <w:rsid w:val="00BD70F2"/>
    <w:rsid w:val="00BD74F5"/>
    <w:rsid w:val="00BE1778"/>
    <w:rsid w:val="00BE33DE"/>
    <w:rsid w:val="00BE4B94"/>
    <w:rsid w:val="00BE5E30"/>
    <w:rsid w:val="00BE7379"/>
    <w:rsid w:val="00BE77E5"/>
    <w:rsid w:val="00BE7D14"/>
    <w:rsid w:val="00BF09ED"/>
    <w:rsid w:val="00BF109F"/>
    <w:rsid w:val="00BF1540"/>
    <w:rsid w:val="00BF182A"/>
    <w:rsid w:val="00BF3933"/>
    <w:rsid w:val="00BF4C84"/>
    <w:rsid w:val="00BF4D4E"/>
    <w:rsid w:val="00BF4E86"/>
    <w:rsid w:val="00BF6067"/>
    <w:rsid w:val="00BF6936"/>
    <w:rsid w:val="00BF7757"/>
    <w:rsid w:val="00BF7942"/>
    <w:rsid w:val="00C01D4E"/>
    <w:rsid w:val="00C027DA"/>
    <w:rsid w:val="00C03293"/>
    <w:rsid w:val="00C04631"/>
    <w:rsid w:val="00C04C53"/>
    <w:rsid w:val="00C04C72"/>
    <w:rsid w:val="00C05EB9"/>
    <w:rsid w:val="00C0664A"/>
    <w:rsid w:val="00C06719"/>
    <w:rsid w:val="00C076CB"/>
    <w:rsid w:val="00C079AD"/>
    <w:rsid w:val="00C079F2"/>
    <w:rsid w:val="00C07E5A"/>
    <w:rsid w:val="00C10FE4"/>
    <w:rsid w:val="00C13F57"/>
    <w:rsid w:val="00C15652"/>
    <w:rsid w:val="00C1692E"/>
    <w:rsid w:val="00C205D3"/>
    <w:rsid w:val="00C20950"/>
    <w:rsid w:val="00C23C86"/>
    <w:rsid w:val="00C24064"/>
    <w:rsid w:val="00C24315"/>
    <w:rsid w:val="00C254DB"/>
    <w:rsid w:val="00C25784"/>
    <w:rsid w:val="00C26198"/>
    <w:rsid w:val="00C26779"/>
    <w:rsid w:val="00C26D85"/>
    <w:rsid w:val="00C273BA"/>
    <w:rsid w:val="00C27693"/>
    <w:rsid w:val="00C276BE"/>
    <w:rsid w:val="00C30162"/>
    <w:rsid w:val="00C3132E"/>
    <w:rsid w:val="00C32EF5"/>
    <w:rsid w:val="00C3320F"/>
    <w:rsid w:val="00C34598"/>
    <w:rsid w:val="00C35388"/>
    <w:rsid w:val="00C379F9"/>
    <w:rsid w:val="00C4079D"/>
    <w:rsid w:val="00C40841"/>
    <w:rsid w:val="00C41BDF"/>
    <w:rsid w:val="00C41FF4"/>
    <w:rsid w:val="00C42CA2"/>
    <w:rsid w:val="00C43E4C"/>
    <w:rsid w:val="00C44784"/>
    <w:rsid w:val="00C44B51"/>
    <w:rsid w:val="00C45470"/>
    <w:rsid w:val="00C4566B"/>
    <w:rsid w:val="00C45B56"/>
    <w:rsid w:val="00C479E1"/>
    <w:rsid w:val="00C47EEA"/>
    <w:rsid w:val="00C5076F"/>
    <w:rsid w:val="00C5191A"/>
    <w:rsid w:val="00C52C8E"/>
    <w:rsid w:val="00C53723"/>
    <w:rsid w:val="00C54EED"/>
    <w:rsid w:val="00C550F7"/>
    <w:rsid w:val="00C55EA0"/>
    <w:rsid w:val="00C56C39"/>
    <w:rsid w:val="00C56D99"/>
    <w:rsid w:val="00C576F5"/>
    <w:rsid w:val="00C57803"/>
    <w:rsid w:val="00C607B3"/>
    <w:rsid w:val="00C609AB"/>
    <w:rsid w:val="00C611B9"/>
    <w:rsid w:val="00C61A79"/>
    <w:rsid w:val="00C6282C"/>
    <w:rsid w:val="00C62E58"/>
    <w:rsid w:val="00C641B6"/>
    <w:rsid w:val="00C644E6"/>
    <w:rsid w:val="00C644EF"/>
    <w:rsid w:val="00C65253"/>
    <w:rsid w:val="00C65311"/>
    <w:rsid w:val="00C65FF0"/>
    <w:rsid w:val="00C67597"/>
    <w:rsid w:val="00C676F3"/>
    <w:rsid w:val="00C7137E"/>
    <w:rsid w:val="00C7216F"/>
    <w:rsid w:val="00C743B0"/>
    <w:rsid w:val="00C7473C"/>
    <w:rsid w:val="00C75673"/>
    <w:rsid w:val="00C817D2"/>
    <w:rsid w:val="00C8191F"/>
    <w:rsid w:val="00C81FEE"/>
    <w:rsid w:val="00C84ABA"/>
    <w:rsid w:val="00C85449"/>
    <w:rsid w:val="00C8581B"/>
    <w:rsid w:val="00C8583C"/>
    <w:rsid w:val="00C859EB"/>
    <w:rsid w:val="00C85A85"/>
    <w:rsid w:val="00C85B98"/>
    <w:rsid w:val="00C87DC4"/>
    <w:rsid w:val="00C90EEC"/>
    <w:rsid w:val="00C91DCB"/>
    <w:rsid w:val="00C922E3"/>
    <w:rsid w:val="00C969AE"/>
    <w:rsid w:val="00CA0A84"/>
    <w:rsid w:val="00CA1604"/>
    <w:rsid w:val="00CA2FE5"/>
    <w:rsid w:val="00CA4251"/>
    <w:rsid w:val="00CA4B10"/>
    <w:rsid w:val="00CA6055"/>
    <w:rsid w:val="00CA609A"/>
    <w:rsid w:val="00CA6B75"/>
    <w:rsid w:val="00CB068D"/>
    <w:rsid w:val="00CB08FC"/>
    <w:rsid w:val="00CB09F3"/>
    <w:rsid w:val="00CB0F3B"/>
    <w:rsid w:val="00CB1A8A"/>
    <w:rsid w:val="00CB1E96"/>
    <w:rsid w:val="00CB38CA"/>
    <w:rsid w:val="00CB49C6"/>
    <w:rsid w:val="00CB5A8A"/>
    <w:rsid w:val="00CB6335"/>
    <w:rsid w:val="00CB6C3E"/>
    <w:rsid w:val="00CB7E52"/>
    <w:rsid w:val="00CC00CC"/>
    <w:rsid w:val="00CC0E27"/>
    <w:rsid w:val="00CC119F"/>
    <w:rsid w:val="00CC1EF3"/>
    <w:rsid w:val="00CC2156"/>
    <w:rsid w:val="00CC5687"/>
    <w:rsid w:val="00CC5E34"/>
    <w:rsid w:val="00CC625E"/>
    <w:rsid w:val="00CC62D2"/>
    <w:rsid w:val="00CC6A0A"/>
    <w:rsid w:val="00CC7883"/>
    <w:rsid w:val="00CD17A9"/>
    <w:rsid w:val="00CE1155"/>
    <w:rsid w:val="00CE11C0"/>
    <w:rsid w:val="00CE138A"/>
    <w:rsid w:val="00CE147E"/>
    <w:rsid w:val="00CE18A9"/>
    <w:rsid w:val="00CE1FC4"/>
    <w:rsid w:val="00CE22EB"/>
    <w:rsid w:val="00CE2411"/>
    <w:rsid w:val="00CE4440"/>
    <w:rsid w:val="00CE4655"/>
    <w:rsid w:val="00CE4822"/>
    <w:rsid w:val="00CE4FB7"/>
    <w:rsid w:val="00CE514B"/>
    <w:rsid w:val="00CE5493"/>
    <w:rsid w:val="00CE62C5"/>
    <w:rsid w:val="00CE7A37"/>
    <w:rsid w:val="00CF0041"/>
    <w:rsid w:val="00CF30FD"/>
    <w:rsid w:val="00CF3CBD"/>
    <w:rsid w:val="00CF46A9"/>
    <w:rsid w:val="00CF4C29"/>
    <w:rsid w:val="00CF5A54"/>
    <w:rsid w:val="00CF7FA3"/>
    <w:rsid w:val="00D00D91"/>
    <w:rsid w:val="00D011DA"/>
    <w:rsid w:val="00D0324B"/>
    <w:rsid w:val="00D03A20"/>
    <w:rsid w:val="00D042AD"/>
    <w:rsid w:val="00D04EA7"/>
    <w:rsid w:val="00D05BB9"/>
    <w:rsid w:val="00D060EE"/>
    <w:rsid w:val="00D0649F"/>
    <w:rsid w:val="00D06DAA"/>
    <w:rsid w:val="00D06F72"/>
    <w:rsid w:val="00D10AAD"/>
    <w:rsid w:val="00D1110D"/>
    <w:rsid w:val="00D112D3"/>
    <w:rsid w:val="00D11C23"/>
    <w:rsid w:val="00D11DC1"/>
    <w:rsid w:val="00D1230E"/>
    <w:rsid w:val="00D1354B"/>
    <w:rsid w:val="00D149DD"/>
    <w:rsid w:val="00D14A6F"/>
    <w:rsid w:val="00D15B5A"/>
    <w:rsid w:val="00D15F79"/>
    <w:rsid w:val="00D17B4C"/>
    <w:rsid w:val="00D20124"/>
    <w:rsid w:val="00D201AA"/>
    <w:rsid w:val="00D214BA"/>
    <w:rsid w:val="00D2165C"/>
    <w:rsid w:val="00D22C59"/>
    <w:rsid w:val="00D23B73"/>
    <w:rsid w:val="00D24A84"/>
    <w:rsid w:val="00D255EF"/>
    <w:rsid w:val="00D25E88"/>
    <w:rsid w:val="00D27A47"/>
    <w:rsid w:val="00D27CAD"/>
    <w:rsid w:val="00D30717"/>
    <w:rsid w:val="00D32F26"/>
    <w:rsid w:val="00D33077"/>
    <w:rsid w:val="00D33ED4"/>
    <w:rsid w:val="00D36790"/>
    <w:rsid w:val="00D37189"/>
    <w:rsid w:val="00D371BD"/>
    <w:rsid w:val="00D37505"/>
    <w:rsid w:val="00D37920"/>
    <w:rsid w:val="00D37A8A"/>
    <w:rsid w:val="00D40253"/>
    <w:rsid w:val="00D4095C"/>
    <w:rsid w:val="00D413F5"/>
    <w:rsid w:val="00D41915"/>
    <w:rsid w:val="00D41F86"/>
    <w:rsid w:val="00D42540"/>
    <w:rsid w:val="00D44A70"/>
    <w:rsid w:val="00D455D7"/>
    <w:rsid w:val="00D500EA"/>
    <w:rsid w:val="00D512D3"/>
    <w:rsid w:val="00D5166C"/>
    <w:rsid w:val="00D5177F"/>
    <w:rsid w:val="00D52156"/>
    <w:rsid w:val="00D53A3D"/>
    <w:rsid w:val="00D53DCB"/>
    <w:rsid w:val="00D53E32"/>
    <w:rsid w:val="00D54113"/>
    <w:rsid w:val="00D543B6"/>
    <w:rsid w:val="00D549F6"/>
    <w:rsid w:val="00D54DA0"/>
    <w:rsid w:val="00D54FB3"/>
    <w:rsid w:val="00D56E05"/>
    <w:rsid w:val="00D572BD"/>
    <w:rsid w:val="00D601F6"/>
    <w:rsid w:val="00D60C4D"/>
    <w:rsid w:val="00D61074"/>
    <w:rsid w:val="00D611DB"/>
    <w:rsid w:val="00D61487"/>
    <w:rsid w:val="00D61494"/>
    <w:rsid w:val="00D62008"/>
    <w:rsid w:val="00D62064"/>
    <w:rsid w:val="00D639C4"/>
    <w:rsid w:val="00D64D89"/>
    <w:rsid w:val="00D64F41"/>
    <w:rsid w:val="00D67B61"/>
    <w:rsid w:val="00D702F5"/>
    <w:rsid w:val="00D70732"/>
    <w:rsid w:val="00D70EE6"/>
    <w:rsid w:val="00D711CC"/>
    <w:rsid w:val="00D71569"/>
    <w:rsid w:val="00D72E91"/>
    <w:rsid w:val="00D73288"/>
    <w:rsid w:val="00D7352F"/>
    <w:rsid w:val="00D73F0D"/>
    <w:rsid w:val="00D744C4"/>
    <w:rsid w:val="00D74755"/>
    <w:rsid w:val="00D7482F"/>
    <w:rsid w:val="00D757F9"/>
    <w:rsid w:val="00D75FA9"/>
    <w:rsid w:val="00D77F17"/>
    <w:rsid w:val="00D80189"/>
    <w:rsid w:val="00D80A69"/>
    <w:rsid w:val="00D80C75"/>
    <w:rsid w:val="00D8101A"/>
    <w:rsid w:val="00D82AEF"/>
    <w:rsid w:val="00D8375E"/>
    <w:rsid w:val="00D8448C"/>
    <w:rsid w:val="00D84E15"/>
    <w:rsid w:val="00D8680D"/>
    <w:rsid w:val="00D869DE"/>
    <w:rsid w:val="00D8704B"/>
    <w:rsid w:val="00D8750B"/>
    <w:rsid w:val="00D87A58"/>
    <w:rsid w:val="00D90093"/>
    <w:rsid w:val="00D90B80"/>
    <w:rsid w:val="00D91335"/>
    <w:rsid w:val="00D93394"/>
    <w:rsid w:val="00D93CF9"/>
    <w:rsid w:val="00D948B1"/>
    <w:rsid w:val="00D94C6B"/>
    <w:rsid w:val="00D97439"/>
    <w:rsid w:val="00DA0804"/>
    <w:rsid w:val="00DA11C5"/>
    <w:rsid w:val="00DA2FFB"/>
    <w:rsid w:val="00DA3F13"/>
    <w:rsid w:val="00DA5223"/>
    <w:rsid w:val="00DA697D"/>
    <w:rsid w:val="00DB0260"/>
    <w:rsid w:val="00DB0CEF"/>
    <w:rsid w:val="00DB1717"/>
    <w:rsid w:val="00DB1846"/>
    <w:rsid w:val="00DB2121"/>
    <w:rsid w:val="00DB4A7E"/>
    <w:rsid w:val="00DB7941"/>
    <w:rsid w:val="00DB7996"/>
    <w:rsid w:val="00DB7A8B"/>
    <w:rsid w:val="00DC0CF2"/>
    <w:rsid w:val="00DC0EF2"/>
    <w:rsid w:val="00DC16B4"/>
    <w:rsid w:val="00DC199C"/>
    <w:rsid w:val="00DC2ABD"/>
    <w:rsid w:val="00DC53FF"/>
    <w:rsid w:val="00DC55DC"/>
    <w:rsid w:val="00DC63D4"/>
    <w:rsid w:val="00DC71F0"/>
    <w:rsid w:val="00DD0048"/>
    <w:rsid w:val="00DD0EA2"/>
    <w:rsid w:val="00DD1794"/>
    <w:rsid w:val="00DD55B4"/>
    <w:rsid w:val="00DE0505"/>
    <w:rsid w:val="00DE1A36"/>
    <w:rsid w:val="00DE2718"/>
    <w:rsid w:val="00DE28A7"/>
    <w:rsid w:val="00DE2ADD"/>
    <w:rsid w:val="00DE2E07"/>
    <w:rsid w:val="00DE2FC3"/>
    <w:rsid w:val="00DE4C1E"/>
    <w:rsid w:val="00DE5611"/>
    <w:rsid w:val="00DE7B9C"/>
    <w:rsid w:val="00DE7E7D"/>
    <w:rsid w:val="00DF1619"/>
    <w:rsid w:val="00DF2003"/>
    <w:rsid w:val="00DF2CAB"/>
    <w:rsid w:val="00DF314F"/>
    <w:rsid w:val="00DF3673"/>
    <w:rsid w:val="00DF3DEA"/>
    <w:rsid w:val="00DF3EDC"/>
    <w:rsid w:val="00DF430C"/>
    <w:rsid w:val="00DF51FA"/>
    <w:rsid w:val="00DF5642"/>
    <w:rsid w:val="00DF56D9"/>
    <w:rsid w:val="00DF60BB"/>
    <w:rsid w:val="00DF67F7"/>
    <w:rsid w:val="00DF7DB5"/>
    <w:rsid w:val="00E011C0"/>
    <w:rsid w:val="00E01556"/>
    <w:rsid w:val="00E021F4"/>
    <w:rsid w:val="00E02727"/>
    <w:rsid w:val="00E0319C"/>
    <w:rsid w:val="00E0356A"/>
    <w:rsid w:val="00E03D90"/>
    <w:rsid w:val="00E04095"/>
    <w:rsid w:val="00E0603D"/>
    <w:rsid w:val="00E06B8A"/>
    <w:rsid w:val="00E06F02"/>
    <w:rsid w:val="00E077CA"/>
    <w:rsid w:val="00E15130"/>
    <w:rsid w:val="00E15FDD"/>
    <w:rsid w:val="00E202DA"/>
    <w:rsid w:val="00E21216"/>
    <w:rsid w:val="00E21802"/>
    <w:rsid w:val="00E2229B"/>
    <w:rsid w:val="00E23BC2"/>
    <w:rsid w:val="00E242BD"/>
    <w:rsid w:val="00E24739"/>
    <w:rsid w:val="00E252F9"/>
    <w:rsid w:val="00E25FD2"/>
    <w:rsid w:val="00E274EE"/>
    <w:rsid w:val="00E30407"/>
    <w:rsid w:val="00E31CB7"/>
    <w:rsid w:val="00E32327"/>
    <w:rsid w:val="00E334E9"/>
    <w:rsid w:val="00E33C14"/>
    <w:rsid w:val="00E34D02"/>
    <w:rsid w:val="00E34D8A"/>
    <w:rsid w:val="00E364F1"/>
    <w:rsid w:val="00E370DF"/>
    <w:rsid w:val="00E37504"/>
    <w:rsid w:val="00E41877"/>
    <w:rsid w:val="00E42516"/>
    <w:rsid w:val="00E43183"/>
    <w:rsid w:val="00E437AE"/>
    <w:rsid w:val="00E43811"/>
    <w:rsid w:val="00E44949"/>
    <w:rsid w:val="00E45529"/>
    <w:rsid w:val="00E464E4"/>
    <w:rsid w:val="00E4767A"/>
    <w:rsid w:val="00E476A7"/>
    <w:rsid w:val="00E47A78"/>
    <w:rsid w:val="00E506F2"/>
    <w:rsid w:val="00E50A76"/>
    <w:rsid w:val="00E511A0"/>
    <w:rsid w:val="00E51F68"/>
    <w:rsid w:val="00E5293F"/>
    <w:rsid w:val="00E543BB"/>
    <w:rsid w:val="00E54B7B"/>
    <w:rsid w:val="00E54C5D"/>
    <w:rsid w:val="00E54E7B"/>
    <w:rsid w:val="00E54F2C"/>
    <w:rsid w:val="00E56F7B"/>
    <w:rsid w:val="00E57A3F"/>
    <w:rsid w:val="00E61048"/>
    <w:rsid w:val="00E622B1"/>
    <w:rsid w:val="00E630FA"/>
    <w:rsid w:val="00E63946"/>
    <w:rsid w:val="00E643AD"/>
    <w:rsid w:val="00E65DB2"/>
    <w:rsid w:val="00E6721C"/>
    <w:rsid w:val="00E674F6"/>
    <w:rsid w:val="00E675F3"/>
    <w:rsid w:val="00E6793A"/>
    <w:rsid w:val="00E7083D"/>
    <w:rsid w:val="00E70E20"/>
    <w:rsid w:val="00E73078"/>
    <w:rsid w:val="00E744D9"/>
    <w:rsid w:val="00E75083"/>
    <w:rsid w:val="00E757EE"/>
    <w:rsid w:val="00E75CA8"/>
    <w:rsid w:val="00E77853"/>
    <w:rsid w:val="00E83B3E"/>
    <w:rsid w:val="00E8415A"/>
    <w:rsid w:val="00E84E1E"/>
    <w:rsid w:val="00E85B63"/>
    <w:rsid w:val="00E8675E"/>
    <w:rsid w:val="00E86F4B"/>
    <w:rsid w:val="00E86F76"/>
    <w:rsid w:val="00E913AD"/>
    <w:rsid w:val="00E9260D"/>
    <w:rsid w:val="00E938D8"/>
    <w:rsid w:val="00E9502D"/>
    <w:rsid w:val="00E96315"/>
    <w:rsid w:val="00EA0FCD"/>
    <w:rsid w:val="00EA190A"/>
    <w:rsid w:val="00EA24DC"/>
    <w:rsid w:val="00EA3075"/>
    <w:rsid w:val="00EA6BA6"/>
    <w:rsid w:val="00EB12C4"/>
    <w:rsid w:val="00EB2B82"/>
    <w:rsid w:val="00EB57A6"/>
    <w:rsid w:val="00EB7B03"/>
    <w:rsid w:val="00EC18F4"/>
    <w:rsid w:val="00EC1D7B"/>
    <w:rsid w:val="00EC26D6"/>
    <w:rsid w:val="00EC3F94"/>
    <w:rsid w:val="00EC4286"/>
    <w:rsid w:val="00EC4495"/>
    <w:rsid w:val="00EC4FB5"/>
    <w:rsid w:val="00EC79FD"/>
    <w:rsid w:val="00ED11DE"/>
    <w:rsid w:val="00ED1282"/>
    <w:rsid w:val="00ED476D"/>
    <w:rsid w:val="00ED4BD3"/>
    <w:rsid w:val="00ED627B"/>
    <w:rsid w:val="00ED66BD"/>
    <w:rsid w:val="00ED6D80"/>
    <w:rsid w:val="00ED6D9A"/>
    <w:rsid w:val="00ED7F9A"/>
    <w:rsid w:val="00EE2C69"/>
    <w:rsid w:val="00EE4388"/>
    <w:rsid w:val="00EE494A"/>
    <w:rsid w:val="00EE71E5"/>
    <w:rsid w:val="00EE7C3D"/>
    <w:rsid w:val="00EF4A73"/>
    <w:rsid w:val="00EF60A0"/>
    <w:rsid w:val="00EF62BC"/>
    <w:rsid w:val="00EF671C"/>
    <w:rsid w:val="00EF7347"/>
    <w:rsid w:val="00EF7661"/>
    <w:rsid w:val="00F00464"/>
    <w:rsid w:val="00F00514"/>
    <w:rsid w:val="00F00E09"/>
    <w:rsid w:val="00F00F16"/>
    <w:rsid w:val="00F01144"/>
    <w:rsid w:val="00F022BF"/>
    <w:rsid w:val="00F022F0"/>
    <w:rsid w:val="00F0276B"/>
    <w:rsid w:val="00F04135"/>
    <w:rsid w:val="00F04521"/>
    <w:rsid w:val="00F04A32"/>
    <w:rsid w:val="00F05219"/>
    <w:rsid w:val="00F06399"/>
    <w:rsid w:val="00F067AA"/>
    <w:rsid w:val="00F0689F"/>
    <w:rsid w:val="00F0783F"/>
    <w:rsid w:val="00F07B58"/>
    <w:rsid w:val="00F07D64"/>
    <w:rsid w:val="00F1122D"/>
    <w:rsid w:val="00F1261B"/>
    <w:rsid w:val="00F13101"/>
    <w:rsid w:val="00F139E4"/>
    <w:rsid w:val="00F13BC6"/>
    <w:rsid w:val="00F13E5E"/>
    <w:rsid w:val="00F13FCA"/>
    <w:rsid w:val="00F144AC"/>
    <w:rsid w:val="00F146DA"/>
    <w:rsid w:val="00F15168"/>
    <w:rsid w:val="00F16C17"/>
    <w:rsid w:val="00F21298"/>
    <w:rsid w:val="00F2179B"/>
    <w:rsid w:val="00F21EF1"/>
    <w:rsid w:val="00F2337D"/>
    <w:rsid w:val="00F234A1"/>
    <w:rsid w:val="00F23747"/>
    <w:rsid w:val="00F250AD"/>
    <w:rsid w:val="00F26DBF"/>
    <w:rsid w:val="00F30C3B"/>
    <w:rsid w:val="00F30CDF"/>
    <w:rsid w:val="00F30DDB"/>
    <w:rsid w:val="00F3259D"/>
    <w:rsid w:val="00F32D30"/>
    <w:rsid w:val="00F330EB"/>
    <w:rsid w:val="00F33550"/>
    <w:rsid w:val="00F367B0"/>
    <w:rsid w:val="00F370F2"/>
    <w:rsid w:val="00F37611"/>
    <w:rsid w:val="00F414E5"/>
    <w:rsid w:val="00F44B9D"/>
    <w:rsid w:val="00F45302"/>
    <w:rsid w:val="00F51A16"/>
    <w:rsid w:val="00F570AA"/>
    <w:rsid w:val="00F577BA"/>
    <w:rsid w:val="00F606B0"/>
    <w:rsid w:val="00F6086F"/>
    <w:rsid w:val="00F60F70"/>
    <w:rsid w:val="00F616EF"/>
    <w:rsid w:val="00F61F45"/>
    <w:rsid w:val="00F63BFF"/>
    <w:rsid w:val="00F64CF0"/>
    <w:rsid w:val="00F651E9"/>
    <w:rsid w:val="00F65428"/>
    <w:rsid w:val="00F67BB3"/>
    <w:rsid w:val="00F73AD5"/>
    <w:rsid w:val="00F741C3"/>
    <w:rsid w:val="00F74DBB"/>
    <w:rsid w:val="00F7513B"/>
    <w:rsid w:val="00F76947"/>
    <w:rsid w:val="00F777D2"/>
    <w:rsid w:val="00F81CB5"/>
    <w:rsid w:val="00F83427"/>
    <w:rsid w:val="00F84E62"/>
    <w:rsid w:val="00F85B17"/>
    <w:rsid w:val="00F85FDD"/>
    <w:rsid w:val="00F86150"/>
    <w:rsid w:val="00F861A4"/>
    <w:rsid w:val="00F872C2"/>
    <w:rsid w:val="00F87B0D"/>
    <w:rsid w:val="00F90D7F"/>
    <w:rsid w:val="00F90EE4"/>
    <w:rsid w:val="00F92B19"/>
    <w:rsid w:val="00F92E1A"/>
    <w:rsid w:val="00F939FA"/>
    <w:rsid w:val="00F93C99"/>
    <w:rsid w:val="00F9479B"/>
    <w:rsid w:val="00F95795"/>
    <w:rsid w:val="00F96BB1"/>
    <w:rsid w:val="00F96CA8"/>
    <w:rsid w:val="00F97820"/>
    <w:rsid w:val="00FA0F17"/>
    <w:rsid w:val="00FA3099"/>
    <w:rsid w:val="00FA3A77"/>
    <w:rsid w:val="00FA4C87"/>
    <w:rsid w:val="00FA58FC"/>
    <w:rsid w:val="00FA6F36"/>
    <w:rsid w:val="00FA7D4A"/>
    <w:rsid w:val="00FB635F"/>
    <w:rsid w:val="00FB7148"/>
    <w:rsid w:val="00FB742B"/>
    <w:rsid w:val="00FB7E29"/>
    <w:rsid w:val="00FC10BB"/>
    <w:rsid w:val="00FC122F"/>
    <w:rsid w:val="00FC2D64"/>
    <w:rsid w:val="00FC30B2"/>
    <w:rsid w:val="00FC3745"/>
    <w:rsid w:val="00FC3CA3"/>
    <w:rsid w:val="00FC42D4"/>
    <w:rsid w:val="00FC463B"/>
    <w:rsid w:val="00FC4C4A"/>
    <w:rsid w:val="00FC63EB"/>
    <w:rsid w:val="00FC7663"/>
    <w:rsid w:val="00FD168A"/>
    <w:rsid w:val="00FD17FF"/>
    <w:rsid w:val="00FD2530"/>
    <w:rsid w:val="00FD2D3F"/>
    <w:rsid w:val="00FD5294"/>
    <w:rsid w:val="00FD7795"/>
    <w:rsid w:val="00FE0DB1"/>
    <w:rsid w:val="00FE0DCE"/>
    <w:rsid w:val="00FE15AF"/>
    <w:rsid w:val="00FE27FA"/>
    <w:rsid w:val="00FE4FD9"/>
    <w:rsid w:val="00FE727A"/>
    <w:rsid w:val="00FF0594"/>
    <w:rsid w:val="00FF1B88"/>
    <w:rsid w:val="00FF2DC9"/>
    <w:rsid w:val="00FF3829"/>
    <w:rsid w:val="00FF3B29"/>
    <w:rsid w:val="00FF48D4"/>
    <w:rsid w:val="00FF53ED"/>
    <w:rsid w:val="00FF6059"/>
    <w:rsid w:val="0C2D42EB"/>
    <w:rsid w:val="11252C5F"/>
    <w:rsid w:val="14FE6163"/>
    <w:rsid w:val="185C09D8"/>
    <w:rsid w:val="192829ED"/>
    <w:rsid w:val="197B2922"/>
    <w:rsid w:val="21D06529"/>
    <w:rsid w:val="22880A62"/>
    <w:rsid w:val="229D08F7"/>
    <w:rsid w:val="26ED5228"/>
    <w:rsid w:val="299E4997"/>
    <w:rsid w:val="2B455B7C"/>
    <w:rsid w:val="2F026A74"/>
    <w:rsid w:val="35DA177E"/>
    <w:rsid w:val="379F5913"/>
    <w:rsid w:val="3F2C193C"/>
    <w:rsid w:val="3F6273BA"/>
    <w:rsid w:val="40790249"/>
    <w:rsid w:val="4736533B"/>
    <w:rsid w:val="4B7177B1"/>
    <w:rsid w:val="4FA807FE"/>
    <w:rsid w:val="4FD163A9"/>
    <w:rsid w:val="63E21B4F"/>
    <w:rsid w:val="71CF3B15"/>
    <w:rsid w:val="7D2336C8"/>
    <w:rsid w:val="7D2377D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5F97A0"/>
  <w15:docId w15:val="{6773BFA4-BD54-4228-A12B-92CB8504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endnote reference"/>
    <w:basedOn w:val="a0"/>
    <w:uiPriority w:val="99"/>
    <w:semiHidden/>
    <w:unhideWhenUsed/>
    <w:qFormat/>
    <w:rPr>
      <w:vertAlign w:val="superscript"/>
    </w:rPr>
  </w:style>
  <w:style w:type="character" w:styleId="a6">
    <w:name w:val="Emphasis"/>
    <w:qFormat/>
    <w:rPr>
      <w:i/>
      <w:iCs/>
    </w:rPr>
  </w:style>
  <w:style w:type="character" w:styleId="a7">
    <w:name w:val="Hyperlink"/>
    <w:basedOn w:val="a0"/>
    <w:uiPriority w:val="99"/>
    <w:unhideWhenUsed/>
    <w:qFormat/>
    <w:rPr>
      <w:color w:val="0563C1"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endnote text"/>
    <w:basedOn w:val="a"/>
    <w:link w:val="ab"/>
    <w:uiPriority w:val="99"/>
    <w:semiHidden/>
    <w:unhideWhenUsed/>
    <w:qFormat/>
    <w:pPr>
      <w:spacing w:after="0" w:line="240" w:lineRule="auto"/>
    </w:pPr>
    <w:rPr>
      <w:sz w:val="20"/>
      <w:szCs w:val="20"/>
    </w:rPr>
  </w:style>
  <w:style w:type="paragraph" w:styleId="ac">
    <w:name w:val="annotation text"/>
    <w:basedOn w:val="a"/>
    <w:link w:val="ad"/>
    <w:uiPriority w:val="99"/>
    <w:unhideWhenUsed/>
    <w:qFormat/>
    <w:pPr>
      <w:spacing w:line="240" w:lineRule="auto"/>
    </w:pPr>
    <w:rPr>
      <w:sz w:val="20"/>
      <w:szCs w:val="20"/>
    </w:rPr>
  </w:style>
  <w:style w:type="paragraph" w:styleId="ae">
    <w:name w:val="annotation subject"/>
    <w:basedOn w:val="ac"/>
    <w:next w:val="ac"/>
    <w:link w:val="af"/>
    <w:uiPriority w:val="99"/>
    <w:semiHidden/>
    <w:unhideWhenUsed/>
    <w:qFormat/>
    <w:rPr>
      <w:b/>
      <w:bCs/>
    </w:rPr>
  </w:style>
  <w:style w:type="paragraph" w:styleId="af0">
    <w:name w:val="footnote text"/>
    <w:basedOn w:val="a"/>
    <w:link w:val="af1"/>
    <w:uiPriority w:val="99"/>
    <w:semiHidden/>
    <w:unhideWhenUsed/>
    <w:qFormat/>
    <w:pPr>
      <w:spacing w:after="0" w:line="240" w:lineRule="auto"/>
    </w:pPr>
    <w:rPr>
      <w:sz w:val="20"/>
      <w:szCs w:val="20"/>
    </w:rPr>
  </w:style>
  <w:style w:type="paragraph" w:styleId="af2">
    <w:name w:val="header"/>
    <w:basedOn w:val="a"/>
    <w:link w:val="af3"/>
    <w:uiPriority w:val="99"/>
    <w:unhideWhenUsed/>
    <w:qFormat/>
    <w:pPr>
      <w:tabs>
        <w:tab w:val="center" w:pos="4677"/>
        <w:tab w:val="right" w:pos="9355"/>
      </w:tabs>
      <w:spacing w:after="0" w:line="240" w:lineRule="auto"/>
    </w:pPr>
  </w:style>
  <w:style w:type="paragraph" w:styleId="af4">
    <w:name w:val="Body Text"/>
    <w:basedOn w:val="a"/>
    <w:link w:val="af5"/>
    <w:uiPriority w:val="99"/>
    <w:semiHidden/>
    <w:unhideWhenUsed/>
    <w:qFormat/>
    <w:pPr>
      <w:spacing w:after="120"/>
    </w:pPr>
  </w:style>
  <w:style w:type="paragraph" w:styleId="11">
    <w:name w:val="toc 1"/>
    <w:basedOn w:val="a"/>
    <w:next w:val="a"/>
    <w:autoRedefine/>
    <w:uiPriority w:val="39"/>
    <w:unhideWhenUsed/>
    <w:qFormat/>
    <w:pPr>
      <w:tabs>
        <w:tab w:val="right" w:leader="dot" w:pos="9498"/>
      </w:tabs>
      <w:spacing w:after="60"/>
      <w:ind w:right="567" w:firstLine="142"/>
      <w:contextualSpacing/>
    </w:pPr>
    <w:rPr>
      <w:rFonts w:ascii="Arial" w:hAnsi="Arial"/>
      <w:sz w:val="24"/>
    </w:rPr>
  </w:style>
  <w:style w:type="paragraph" w:styleId="31">
    <w:name w:val="toc 3"/>
    <w:basedOn w:val="a"/>
    <w:next w:val="a"/>
    <w:autoRedefine/>
    <w:uiPriority w:val="39"/>
    <w:unhideWhenUsed/>
    <w:qFormat/>
    <w:pPr>
      <w:spacing w:after="100"/>
      <w:ind w:left="440"/>
    </w:pPr>
  </w:style>
  <w:style w:type="paragraph" w:styleId="21">
    <w:name w:val="toc 2"/>
    <w:basedOn w:val="a"/>
    <w:next w:val="a"/>
    <w:autoRedefine/>
    <w:uiPriority w:val="39"/>
    <w:unhideWhenUsed/>
    <w:qFormat/>
    <w:pPr>
      <w:tabs>
        <w:tab w:val="right" w:leader="dot" w:pos="10055"/>
      </w:tabs>
      <w:spacing w:after="60"/>
      <w:ind w:firstLine="284"/>
      <w:contextualSpacing/>
    </w:pPr>
    <w:rPr>
      <w:rFonts w:ascii="Arial" w:hAnsi="Arial"/>
      <w:sz w:val="24"/>
    </w:rPr>
  </w:style>
  <w:style w:type="paragraph" w:styleId="af6">
    <w:name w:val="footer"/>
    <w:basedOn w:val="a"/>
    <w:link w:val="af7"/>
    <w:uiPriority w:val="99"/>
    <w:unhideWhenUsed/>
    <w:qFormat/>
    <w:pPr>
      <w:tabs>
        <w:tab w:val="center" w:pos="4677"/>
        <w:tab w:val="right" w:pos="9355"/>
      </w:tabs>
      <w:spacing w:after="0" w:line="240" w:lineRule="auto"/>
    </w:pPr>
  </w:style>
  <w:style w:type="paragraph" w:styleId="af8">
    <w:name w:val="Normal (Web)"/>
    <w:basedOn w:val="a"/>
    <w:uiPriority w:val="99"/>
    <w:semiHidden/>
    <w:unhideWhenUsed/>
    <w:qFormat/>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22">
    <w:name w:val="Body Text Indent 2"/>
    <w:basedOn w:val="a"/>
    <w:link w:val="23"/>
    <w:qFormat/>
    <w:pPr>
      <w:spacing w:after="120" w:line="480" w:lineRule="auto"/>
      <w:ind w:left="283"/>
    </w:pPr>
    <w:rPr>
      <w:rFonts w:ascii="Times New Roman" w:eastAsia="Times New Roman" w:hAnsi="Times New Roman" w:cs="Times New Roman"/>
      <w:sz w:val="24"/>
      <w:szCs w:val="24"/>
      <w:lang w:eastAsia="ru-RU"/>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Наименование1"/>
    <w:basedOn w:val="a"/>
    <w:next w:val="24"/>
    <w:link w:val="13"/>
    <w:qFormat/>
    <w:pPr>
      <w:widowControl w:val="0"/>
      <w:autoSpaceDE w:val="0"/>
      <w:autoSpaceDN w:val="0"/>
      <w:adjustRightInd w:val="0"/>
      <w:spacing w:after="0" w:line="360" w:lineRule="auto"/>
      <w:jc w:val="center"/>
    </w:pPr>
    <w:rPr>
      <w:rFonts w:ascii="Times New Roman" w:eastAsia="Times New Roman" w:hAnsi="Times New Roman" w:cs="Times New Roman"/>
      <w:b/>
      <w:caps/>
      <w:sz w:val="28"/>
      <w:szCs w:val="20"/>
      <w:lang w:eastAsia="ru-RU"/>
    </w:rPr>
  </w:style>
  <w:style w:type="paragraph" w:customStyle="1" w:styleId="24">
    <w:name w:val="Наименование2"/>
    <w:basedOn w:val="a"/>
    <w:next w:val="a"/>
    <w:link w:val="25"/>
    <w:qFormat/>
    <w:pPr>
      <w:widowControl w:val="0"/>
      <w:autoSpaceDE w:val="0"/>
      <w:autoSpaceDN w:val="0"/>
      <w:adjustRightInd w:val="0"/>
      <w:spacing w:after="0" w:line="360" w:lineRule="auto"/>
      <w:jc w:val="center"/>
    </w:pPr>
    <w:rPr>
      <w:rFonts w:ascii="Times New Roman" w:eastAsia="Times New Roman" w:hAnsi="Times New Roman" w:cs="Times New Roman"/>
      <w:b/>
      <w:sz w:val="28"/>
      <w:szCs w:val="20"/>
      <w:lang w:eastAsia="ru-RU"/>
    </w:rPr>
  </w:style>
  <w:style w:type="character" w:customStyle="1" w:styleId="13">
    <w:name w:val="Наименование1 Знак"/>
    <w:link w:val="12"/>
    <w:qFormat/>
    <w:rPr>
      <w:rFonts w:ascii="Times New Roman" w:eastAsia="Times New Roman" w:hAnsi="Times New Roman" w:cs="Times New Roman"/>
      <w:b/>
      <w:caps/>
      <w:sz w:val="28"/>
      <w:szCs w:val="20"/>
      <w:lang w:eastAsia="ru-RU"/>
    </w:rPr>
  </w:style>
  <w:style w:type="character" w:customStyle="1" w:styleId="25">
    <w:name w:val="Наименование2 Знак"/>
    <w:link w:val="24"/>
    <w:qFormat/>
    <w:rPr>
      <w:rFonts w:ascii="Times New Roman" w:eastAsia="Times New Roman" w:hAnsi="Times New Roman" w:cs="Times New Roman"/>
      <w:b/>
      <w:sz w:val="28"/>
      <w:szCs w:val="20"/>
      <w:lang w:eastAsia="ru-RU"/>
    </w:rPr>
  </w:style>
  <w:style w:type="character" w:customStyle="1" w:styleId="af3">
    <w:name w:val="Верхний колонтитул Знак"/>
    <w:basedOn w:val="a0"/>
    <w:link w:val="af2"/>
    <w:uiPriority w:val="99"/>
    <w:qFormat/>
  </w:style>
  <w:style w:type="character" w:customStyle="1" w:styleId="af7">
    <w:name w:val="Нижний колонтитул Знак"/>
    <w:basedOn w:val="a0"/>
    <w:link w:val="af6"/>
    <w:uiPriority w:val="99"/>
    <w:qFormat/>
  </w:style>
  <w:style w:type="paragraph" w:customStyle="1" w:styleId="afa">
    <w:name w:val="Заголовок_предисловие"/>
    <w:basedOn w:val="a"/>
    <w:link w:val="afb"/>
    <w:qFormat/>
    <w:pPr>
      <w:keepNext/>
      <w:keepLines/>
      <w:widowControl w:val="0"/>
      <w:autoSpaceDE w:val="0"/>
      <w:autoSpaceDN w:val="0"/>
      <w:adjustRightInd w:val="0"/>
      <w:spacing w:before="120" w:after="120" w:line="360" w:lineRule="auto"/>
      <w:ind w:firstLine="709"/>
      <w:jc w:val="center"/>
    </w:pPr>
    <w:rPr>
      <w:rFonts w:ascii="Arial" w:eastAsia="Times New Roman" w:hAnsi="Arial" w:cs="Times New Roman"/>
      <w:b/>
      <w:sz w:val="28"/>
      <w:szCs w:val="20"/>
      <w:lang w:eastAsia="ru-RU"/>
    </w:rPr>
  </w:style>
  <w:style w:type="character" w:customStyle="1" w:styleId="afb">
    <w:name w:val="Заголовок_предисловие Знак"/>
    <w:link w:val="afa"/>
    <w:qFormat/>
    <w:rPr>
      <w:rFonts w:ascii="Arial" w:eastAsia="Times New Roman" w:hAnsi="Arial" w:cs="Times New Roman"/>
      <w:b/>
      <w:sz w:val="28"/>
      <w:szCs w:val="20"/>
      <w:lang w:eastAsia="ru-RU"/>
    </w:rPr>
  </w:style>
  <w:style w:type="paragraph" w:styleId="afc">
    <w:name w:val="List Paragraph"/>
    <w:basedOn w:val="a"/>
    <w:uiPriority w:val="34"/>
    <w:qFormat/>
    <w:pPr>
      <w:ind w:left="720"/>
      <w:contextualSpacing/>
    </w:p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paragraph" w:customStyle="1" w:styleId="14">
    <w:name w:val="Заголовок оглавления1"/>
    <w:basedOn w:val="1"/>
    <w:next w:val="a"/>
    <w:uiPriority w:val="39"/>
    <w:unhideWhenUsed/>
    <w:qFormat/>
    <w:pPr>
      <w:outlineLvl w:val="9"/>
    </w:pPr>
    <w:rPr>
      <w:lang w:eastAsia="ru-RU"/>
    </w:rPr>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styleId="afd">
    <w:name w:val="Placeholder Text"/>
    <w:basedOn w:val="a0"/>
    <w:uiPriority w:val="99"/>
    <w:semiHidden/>
    <w:qFormat/>
    <w:rPr>
      <w:color w:val="808080"/>
    </w:rPr>
  </w:style>
  <w:style w:type="paragraph" w:customStyle="1" w:styleId="15">
    <w:name w:val="Абзац списка1"/>
    <w:basedOn w:val="a"/>
    <w:qFormat/>
    <w:pPr>
      <w:widowControl w:val="0"/>
      <w:spacing w:after="0" w:line="240" w:lineRule="auto"/>
      <w:ind w:left="720"/>
      <w:contextualSpacing/>
    </w:pPr>
    <w:rPr>
      <w:rFonts w:ascii="Arial" w:eastAsia="Times New Roman" w:hAnsi="Arial" w:cs="Arial"/>
      <w:color w:val="000000"/>
      <w:sz w:val="24"/>
      <w:szCs w:val="24"/>
      <w:lang w:eastAsia="ru-RU"/>
    </w:rPr>
  </w:style>
  <w:style w:type="paragraph" w:customStyle="1" w:styleId="26">
    <w:name w:val="Абзац списка2"/>
    <w:basedOn w:val="a"/>
    <w:qFormat/>
    <w:pPr>
      <w:widowControl w:val="0"/>
      <w:spacing w:after="0" w:line="240" w:lineRule="auto"/>
      <w:ind w:left="720"/>
      <w:contextualSpacing/>
    </w:pPr>
    <w:rPr>
      <w:rFonts w:ascii="Arial" w:eastAsia="Times New Roman" w:hAnsi="Arial" w:cs="Arial"/>
      <w:color w:val="000000"/>
      <w:sz w:val="24"/>
      <w:szCs w:val="24"/>
      <w:lang w:eastAsia="ru-RU"/>
    </w:rPr>
  </w:style>
  <w:style w:type="table" w:customStyle="1" w:styleId="16">
    <w:name w:val="Сетка таблицы1"/>
    <w:basedOn w:val="a1"/>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
    <w:qFormat/>
    <w:pPr>
      <w:spacing w:after="0" w:line="240" w:lineRule="auto"/>
      <w:ind w:firstLine="567"/>
      <w:jc w:val="both"/>
    </w:pPr>
    <w:rPr>
      <w:rFonts w:ascii="Times New Roman" w:eastAsia="Times New Roman" w:hAnsi="Times New Roman" w:cs="Times New Roman"/>
      <w:i/>
      <w:szCs w:val="20"/>
      <w:lang w:eastAsia="ar-SA"/>
    </w:rPr>
  </w:style>
  <w:style w:type="character" w:customStyle="1" w:styleId="Bodytext8">
    <w:name w:val="Body text (8)_"/>
    <w:link w:val="Bodytext80"/>
    <w:uiPriority w:val="99"/>
    <w:qFormat/>
    <w:locked/>
    <w:rPr>
      <w:rFonts w:ascii="Arial" w:hAnsi="Arial" w:cs="Arial"/>
      <w:sz w:val="17"/>
      <w:szCs w:val="17"/>
      <w:shd w:val="clear" w:color="auto" w:fill="FFFFFF"/>
    </w:rPr>
  </w:style>
  <w:style w:type="paragraph" w:customStyle="1" w:styleId="Bodytext80">
    <w:name w:val="Body text (8)"/>
    <w:basedOn w:val="a"/>
    <w:link w:val="Bodytext8"/>
    <w:uiPriority w:val="99"/>
    <w:qFormat/>
    <w:pPr>
      <w:widowControl w:val="0"/>
      <w:shd w:val="clear" w:color="auto" w:fill="FFFFFF"/>
      <w:spacing w:before="420" w:after="540" w:line="240" w:lineRule="atLeast"/>
      <w:jc w:val="right"/>
    </w:pPr>
    <w:rPr>
      <w:rFonts w:ascii="Arial" w:hAnsi="Arial" w:cs="Arial"/>
      <w:sz w:val="17"/>
      <w:szCs w:val="17"/>
    </w:rPr>
  </w:style>
  <w:style w:type="character" w:customStyle="1" w:styleId="ad">
    <w:name w:val="Текст примечания Знак"/>
    <w:basedOn w:val="a0"/>
    <w:link w:val="ac"/>
    <w:uiPriority w:val="99"/>
    <w:qFormat/>
    <w:rPr>
      <w:sz w:val="20"/>
      <w:szCs w:val="20"/>
    </w:rPr>
  </w:style>
  <w:style w:type="character" w:customStyle="1" w:styleId="af">
    <w:name w:val="Тема примечания Знак"/>
    <w:basedOn w:val="ad"/>
    <w:link w:val="ae"/>
    <w:uiPriority w:val="99"/>
    <w:semiHidden/>
    <w:qFormat/>
    <w:rPr>
      <w:b/>
      <w:bCs/>
      <w:sz w:val="20"/>
      <w:szCs w:val="20"/>
    </w:rPr>
  </w:style>
  <w:style w:type="character" w:customStyle="1" w:styleId="af1">
    <w:name w:val="Текст сноски Знак"/>
    <w:basedOn w:val="a0"/>
    <w:link w:val="af0"/>
    <w:uiPriority w:val="99"/>
    <w:semiHidden/>
    <w:qFormat/>
    <w:rPr>
      <w:sz w:val="20"/>
      <w:szCs w:val="20"/>
    </w:rPr>
  </w:style>
  <w:style w:type="paragraph" w:customStyle="1" w:styleId="27">
    <w:name w:val="Основной текст (2)"/>
    <w:basedOn w:val="a"/>
    <w:qFormat/>
    <w:pPr>
      <w:widowControl w:val="0"/>
      <w:shd w:val="clear" w:color="auto" w:fill="FFFFFF"/>
      <w:spacing w:after="0"/>
      <w:ind w:hanging="400"/>
      <w:jc w:val="both"/>
    </w:pPr>
    <w:rPr>
      <w:sz w:val="20"/>
      <w:szCs w:val="20"/>
    </w:rPr>
  </w:style>
  <w:style w:type="table" w:customStyle="1" w:styleId="28">
    <w:name w:val="Сетка таблицы2"/>
    <w:basedOn w:val="a1"/>
    <w:qFormat/>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Основной текст (7)_"/>
    <w:basedOn w:val="a0"/>
    <w:link w:val="70"/>
    <w:qFormat/>
    <w:rPr>
      <w:i/>
      <w:iCs/>
      <w:sz w:val="20"/>
      <w:szCs w:val="20"/>
      <w:shd w:val="clear" w:color="auto" w:fill="FFFFFF"/>
    </w:rPr>
  </w:style>
  <w:style w:type="paragraph" w:customStyle="1" w:styleId="70">
    <w:name w:val="Основной текст (7)"/>
    <w:basedOn w:val="a"/>
    <w:link w:val="7"/>
    <w:qFormat/>
    <w:pPr>
      <w:widowControl w:val="0"/>
      <w:shd w:val="clear" w:color="auto" w:fill="FFFFFF"/>
      <w:spacing w:after="0"/>
      <w:jc w:val="both"/>
    </w:pPr>
    <w:rPr>
      <w:i/>
      <w:iCs/>
      <w:sz w:val="20"/>
      <w:szCs w:val="20"/>
    </w:rPr>
  </w:style>
  <w:style w:type="character" w:customStyle="1" w:styleId="Bodytext2">
    <w:name w:val="Body text (2)_"/>
    <w:link w:val="Bodytext21"/>
    <w:uiPriority w:val="99"/>
    <w:qFormat/>
    <w:locked/>
    <w:rPr>
      <w:rFonts w:ascii="Arial" w:hAnsi="Arial" w:cs="Arial"/>
      <w:sz w:val="19"/>
      <w:szCs w:val="19"/>
      <w:shd w:val="clear" w:color="auto" w:fill="FFFFFF"/>
    </w:rPr>
  </w:style>
  <w:style w:type="paragraph" w:customStyle="1" w:styleId="Bodytext21">
    <w:name w:val="Body text (2)1"/>
    <w:basedOn w:val="a"/>
    <w:link w:val="Bodytext2"/>
    <w:uiPriority w:val="99"/>
    <w:qFormat/>
    <w:pPr>
      <w:widowControl w:val="0"/>
      <w:shd w:val="clear" w:color="auto" w:fill="FFFFFF"/>
      <w:spacing w:after="1020" w:line="240" w:lineRule="atLeast"/>
      <w:jc w:val="center"/>
    </w:pPr>
    <w:rPr>
      <w:rFonts w:ascii="Arial" w:hAnsi="Arial" w:cs="Arial"/>
      <w:sz w:val="19"/>
      <w:szCs w:val="19"/>
      <w:shd w:val="clear" w:color="auto" w:fill="FFFFFF"/>
    </w:rPr>
  </w:style>
  <w:style w:type="paragraph" w:customStyle="1" w:styleId="0012">
    <w:name w:val="_т_У00_ш_П12"/>
    <w:basedOn w:val="a"/>
    <w:qFormat/>
    <w:pPr>
      <w:widowControl w:val="0"/>
      <w:suppressAutoHyphens/>
      <w:spacing w:before="240" w:after="0" w:line="240" w:lineRule="auto"/>
      <w:jc w:val="both"/>
    </w:pPr>
    <w:rPr>
      <w:rFonts w:ascii="Arial" w:eastAsia="Times New Roman" w:hAnsi="Arial" w:cs="Times New Roman"/>
      <w:sz w:val="18"/>
      <w:szCs w:val="20"/>
    </w:r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Текст концевой сноски Знак"/>
    <w:basedOn w:val="a0"/>
    <w:link w:val="aa"/>
    <w:uiPriority w:val="99"/>
    <w:semiHidden/>
    <w:qFormat/>
    <w:rPr>
      <w:sz w:val="20"/>
      <w:szCs w:val="20"/>
    </w:rPr>
  </w:style>
  <w:style w:type="character" w:customStyle="1" w:styleId="50">
    <w:name w:val="Заголовок 5 Знак"/>
    <w:basedOn w:val="a0"/>
    <w:link w:val="5"/>
    <w:uiPriority w:val="9"/>
    <w:qFormat/>
    <w:rPr>
      <w:rFonts w:asciiTheme="majorHAnsi" w:eastAsiaTheme="majorEastAsia" w:hAnsiTheme="majorHAnsi" w:cstheme="majorBidi"/>
      <w:color w:val="2E74B5" w:themeColor="accent1" w:themeShade="BF"/>
    </w:rPr>
  </w:style>
  <w:style w:type="character" w:customStyle="1" w:styleId="30">
    <w:name w:val="Заголовок 3 Знак"/>
    <w:basedOn w:val="a0"/>
    <w:link w:val="3"/>
    <w:uiPriority w:val="9"/>
    <w:qFormat/>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qFormat/>
    <w:rPr>
      <w:rFonts w:asciiTheme="majorHAnsi" w:eastAsiaTheme="majorEastAsia" w:hAnsiTheme="majorHAnsi" w:cstheme="majorBidi"/>
      <w:i/>
      <w:iCs/>
      <w:color w:val="2E74B5" w:themeColor="accent1" w:themeShade="BF"/>
    </w:rPr>
  </w:style>
  <w:style w:type="paragraph" w:customStyle="1" w:styleId="TableParagraph">
    <w:name w:val="Table Paragraph"/>
    <w:basedOn w:val="a"/>
    <w:uiPriority w:val="1"/>
    <w:qFormat/>
    <w:pPr>
      <w:widowControl w:val="0"/>
      <w:spacing w:after="0" w:line="240" w:lineRule="auto"/>
    </w:pPr>
    <w:rPr>
      <w:rFonts w:ascii="Calibri" w:eastAsia="Calibri" w:hAnsi="Calibri" w:cs="Times New Roman"/>
      <w:lang w:val="en-US"/>
    </w:rPr>
  </w:style>
  <w:style w:type="character" w:customStyle="1" w:styleId="17">
    <w:name w:val="Неразрешенное упоминание1"/>
    <w:basedOn w:val="a0"/>
    <w:uiPriority w:val="99"/>
    <w:semiHidden/>
    <w:unhideWhenUsed/>
    <w:qFormat/>
    <w:rPr>
      <w:color w:val="605E5C"/>
      <w:shd w:val="clear" w:color="auto" w:fill="E1DFDD"/>
    </w:rPr>
  </w:style>
  <w:style w:type="paragraph" w:customStyle="1" w:styleId="18">
    <w:name w:val="Рецензия1"/>
    <w:hidden/>
    <w:uiPriority w:val="99"/>
    <w:semiHidden/>
    <w:qFormat/>
    <w:rPr>
      <w:rFonts w:asciiTheme="minorHAnsi" w:eastAsiaTheme="minorHAnsi" w:hAnsiTheme="minorHAnsi" w:cstheme="minorBidi"/>
      <w:sz w:val="22"/>
      <w:szCs w:val="22"/>
      <w:lang w:eastAsia="en-US"/>
    </w:rPr>
  </w:style>
  <w:style w:type="character" w:customStyle="1" w:styleId="23">
    <w:name w:val="Основной текст с отступом 2 Знак"/>
    <w:basedOn w:val="a0"/>
    <w:link w:val="22"/>
    <w:qFormat/>
    <w:rPr>
      <w:rFonts w:ascii="Times New Roman" w:eastAsia="Times New Roman" w:hAnsi="Times New Roman" w:cs="Times New Roman"/>
      <w:sz w:val="24"/>
      <w:szCs w:val="24"/>
      <w:lang w:eastAsia="ru-RU"/>
    </w:rPr>
  </w:style>
  <w:style w:type="paragraph" w:customStyle="1" w:styleId="19">
    <w:name w:val="1 Примечание"/>
    <w:basedOn w:val="a"/>
    <w:link w:val="1a"/>
    <w:qFormat/>
    <w:pPr>
      <w:spacing w:after="120" w:line="240" w:lineRule="auto"/>
      <w:ind w:firstLine="709"/>
    </w:pPr>
    <w:rPr>
      <w:rFonts w:ascii="Arial" w:eastAsia="Times New Roman" w:hAnsi="Arial" w:cs="Arial"/>
      <w:snapToGrid w:val="0"/>
      <w:sz w:val="18"/>
      <w:szCs w:val="18"/>
      <w:lang w:eastAsia="ru-RU"/>
    </w:rPr>
  </w:style>
  <w:style w:type="character" w:customStyle="1" w:styleId="1a">
    <w:name w:val="1 Примечание Знак"/>
    <w:link w:val="19"/>
    <w:qFormat/>
    <w:rPr>
      <w:rFonts w:ascii="Arial" w:eastAsia="Times New Roman" w:hAnsi="Arial" w:cs="Arial"/>
      <w:snapToGrid w:val="0"/>
      <w:sz w:val="18"/>
      <w:szCs w:val="18"/>
      <w:lang w:eastAsia="ru-RU"/>
    </w:rPr>
  </w:style>
  <w:style w:type="paragraph" w:customStyle="1" w:styleId="29">
    <w:name w:val="заголовок 2"/>
    <w:basedOn w:val="a"/>
    <w:next w:val="a"/>
    <w:qFormat/>
    <w:pPr>
      <w:keepNext/>
      <w:tabs>
        <w:tab w:val="left" w:pos="317"/>
      </w:tabs>
      <w:suppressAutoHyphens/>
      <w:autoSpaceDE w:val="0"/>
      <w:spacing w:after="0" w:line="240" w:lineRule="auto"/>
      <w:ind w:left="3719" w:right="2318" w:hanging="3719"/>
      <w:jc w:val="center"/>
    </w:pPr>
    <w:rPr>
      <w:rFonts w:ascii="Times New Roman" w:eastAsia="Times New Roman" w:hAnsi="Times New Roman" w:cs="Times New Roman"/>
      <w:b/>
      <w:bCs/>
      <w:sz w:val="28"/>
      <w:szCs w:val="28"/>
      <w:lang w:eastAsia="ar-SA"/>
    </w:rPr>
  </w:style>
  <w:style w:type="character" w:customStyle="1" w:styleId="af5">
    <w:name w:val="Основной текст Знак"/>
    <w:basedOn w:val="a0"/>
    <w:link w:val="af4"/>
    <w:uiPriority w:val="99"/>
    <w:semiHidden/>
    <w:qFormat/>
  </w:style>
  <w:style w:type="paragraph" w:customStyle="1" w:styleId="headertext">
    <w:name w:val="header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qFormat/>
  </w:style>
  <w:style w:type="paragraph" w:customStyle="1" w:styleId="FORMATTEXT0">
    <w:name w:val=".FORMATTEXT"/>
    <w:uiPriority w:val="99"/>
    <w:qFormat/>
    <w:pPr>
      <w:widowControl w:val="0"/>
      <w:autoSpaceDE w:val="0"/>
      <w:autoSpaceDN w:val="0"/>
      <w:adjustRightInd w:val="0"/>
    </w:pPr>
    <w:rPr>
      <w:rFonts w:ascii="Arial" w:eastAsiaTheme="minorEastAsia" w:hAnsi="Arial" w:cs="Arial"/>
    </w:rPr>
  </w:style>
  <w:style w:type="paragraph" w:customStyle="1" w:styleId="2a">
    <w:name w:val="Заголовок оглавления2"/>
    <w:basedOn w:val="1"/>
    <w:next w:val="a"/>
    <w:uiPriority w:val="39"/>
    <w:unhideWhenUsed/>
    <w:qFormat/>
    <w:pPr>
      <w:outlineLvl w:val="9"/>
    </w:pPr>
    <w:rPr>
      <w:lang w:eastAsia="ru-RU"/>
    </w:rPr>
  </w:style>
  <w:style w:type="paragraph" w:styleId="afe">
    <w:name w:val="Revision"/>
    <w:hidden/>
    <w:uiPriority w:val="99"/>
    <w:semiHidden/>
    <w:rsid w:val="001C104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7102">
      <w:bodyDiv w:val="1"/>
      <w:marLeft w:val="0"/>
      <w:marRight w:val="0"/>
      <w:marTop w:val="0"/>
      <w:marBottom w:val="0"/>
      <w:divBdr>
        <w:top w:val="none" w:sz="0" w:space="0" w:color="auto"/>
        <w:left w:val="none" w:sz="0" w:space="0" w:color="auto"/>
        <w:bottom w:val="none" w:sz="0" w:space="0" w:color="auto"/>
        <w:right w:val="none" w:sz="0" w:space="0" w:color="auto"/>
      </w:divBdr>
    </w:div>
    <w:div w:id="592054944">
      <w:bodyDiv w:val="1"/>
      <w:marLeft w:val="0"/>
      <w:marRight w:val="0"/>
      <w:marTop w:val="0"/>
      <w:marBottom w:val="0"/>
      <w:divBdr>
        <w:top w:val="none" w:sz="0" w:space="0" w:color="auto"/>
        <w:left w:val="none" w:sz="0" w:space="0" w:color="auto"/>
        <w:bottom w:val="none" w:sz="0" w:space="0" w:color="auto"/>
        <w:right w:val="none" w:sz="0" w:space="0" w:color="auto"/>
      </w:divBdr>
    </w:div>
    <w:div w:id="819226547">
      <w:bodyDiv w:val="1"/>
      <w:marLeft w:val="0"/>
      <w:marRight w:val="0"/>
      <w:marTop w:val="0"/>
      <w:marBottom w:val="0"/>
      <w:divBdr>
        <w:top w:val="none" w:sz="0" w:space="0" w:color="auto"/>
        <w:left w:val="none" w:sz="0" w:space="0" w:color="auto"/>
        <w:bottom w:val="none" w:sz="0" w:space="0" w:color="auto"/>
        <w:right w:val="none" w:sz="0" w:space="0" w:color="auto"/>
      </w:divBdr>
    </w:div>
    <w:div w:id="1416242400">
      <w:bodyDiv w:val="1"/>
      <w:marLeft w:val="0"/>
      <w:marRight w:val="0"/>
      <w:marTop w:val="0"/>
      <w:marBottom w:val="0"/>
      <w:divBdr>
        <w:top w:val="none" w:sz="0" w:space="0" w:color="auto"/>
        <w:left w:val="none" w:sz="0" w:space="0" w:color="auto"/>
        <w:bottom w:val="none" w:sz="0" w:space="0" w:color="auto"/>
        <w:right w:val="none" w:sz="0" w:space="0" w:color="auto"/>
      </w:divBdr>
    </w:div>
    <w:div w:id="1702241620">
      <w:bodyDiv w:val="1"/>
      <w:marLeft w:val="0"/>
      <w:marRight w:val="0"/>
      <w:marTop w:val="0"/>
      <w:marBottom w:val="0"/>
      <w:divBdr>
        <w:top w:val="none" w:sz="0" w:space="0" w:color="auto"/>
        <w:left w:val="none" w:sz="0" w:space="0" w:color="auto"/>
        <w:bottom w:val="none" w:sz="0" w:space="0" w:color="auto"/>
        <w:right w:val="none" w:sz="0" w:space="0" w:color="auto"/>
      </w:divBdr>
    </w:div>
    <w:div w:id="173107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3BA79B72-173B-4335-B1A8-2DFD74823D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7612</Words>
  <Characters>43392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IPM</Company>
  <LinksUpToDate>false</LinksUpToDate>
  <CharactersWithSpaces>50903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5 msoft5ksm</cp:lastModifiedBy>
  <cp:revision>2</cp:revision>
  <cp:lastPrinted>2025-06-10T07:20:00Z</cp:lastPrinted>
  <dcterms:created xsi:type="dcterms:W3CDTF">2026-04-27T09:41:00Z</dcterms:created>
  <dcterms:modified xsi:type="dcterms:W3CDTF">2026-04-27T09:41:00Z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24B2019BCB1940B6ADE661789A699D3D_12</vt:lpwstr>
  </property>
</Properties>
</file>