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21960" w14:textId="77777777" w:rsidR="00B87B3B" w:rsidRPr="00AD4211" w:rsidRDefault="00B87B3B" w:rsidP="00B87B3B">
      <w:pPr>
        <w:widowControl w:val="0"/>
        <w:autoSpaceDE w:val="0"/>
        <w:autoSpaceDN w:val="0"/>
        <w:jc w:val="right"/>
        <w:rPr>
          <w:rFonts w:ascii="Arial" w:hAnsi="Arial" w:cs="Arial"/>
          <w:b/>
          <w:sz w:val="24"/>
          <w:szCs w:val="24"/>
        </w:rPr>
      </w:pPr>
      <w:r w:rsidRPr="00AD4211">
        <w:rPr>
          <w:rFonts w:ascii="Arial" w:hAnsi="Arial" w:cs="Arial"/>
          <w:b/>
          <w:sz w:val="24"/>
          <w:szCs w:val="24"/>
        </w:rPr>
        <w:t>МКС 11.040.40</w:t>
      </w:r>
    </w:p>
    <w:p w14:paraId="28B7D38E" w14:textId="1B8C6AF2" w:rsidR="002E3D81" w:rsidRPr="00AD4211" w:rsidRDefault="002E3D81" w:rsidP="00CA4802">
      <w:pPr>
        <w:widowControl w:val="0"/>
        <w:autoSpaceDE w:val="0"/>
        <w:autoSpaceDN w:val="0"/>
        <w:ind w:firstLine="709"/>
        <w:jc w:val="both"/>
        <w:rPr>
          <w:rFonts w:ascii="Arial" w:eastAsia="Times New Roman" w:hAnsi="Arial" w:cs="Arial"/>
          <w:b/>
          <w:sz w:val="24"/>
          <w:szCs w:val="24"/>
        </w:rPr>
      </w:pPr>
      <w:r w:rsidRPr="00AD4211">
        <w:rPr>
          <w:rFonts w:ascii="Arial" w:hAnsi="Arial" w:cs="Arial"/>
          <w:b/>
          <w:sz w:val="24"/>
          <w:szCs w:val="24"/>
        </w:rPr>
        <w:t xml:space="preserve">Изменение № 1 </w:t>
      </w:r>
      <w:r w:rsidR="00F71C4C" w:rsidRPr="00AD4211">
        <w:rPr>
          <w:rFonts w:ascii="Arial" w:eastAsia="Times New Roman" w:hAnsi="Arial" w:cs="Arial"/>
          <w:b/>
          <w:sz w:val="24"/>
          <w:szCs w:val="24"/>
        </w:rPr>
        <w:t>ГОСТ 31621</w:t>
      </w:r>
      <w:r w:rsidR="00F706BB" w:rsidRPr="00382C32">
        <w:rPr>
          <w:rFonts w:ascii="Arial" w:eastAsia="Times New Roman" w:hAnsi="Arial" w:cs="Arial"/>
          <w:b/>
          <w:sz w:val="24"/>
          <w:szCs w:val="24"/>
        </w:rPr>
        <w:t>—</w:t>
      </w:r>
      <w:r w:rsidR="00F71C4C" w:rsidRPr="00AD4211">
        <w:rPr>
          <w:rFonts w:ascii="Arial" w:eastAsia="Times New Roman" w:hAnsi="Arial" w:cs="Arial"/>
          <w:b/>
          <w:sz w:val="24"/>
          <w:szCs w:val="24"/>
        </w:rPr>
        <w:t>2012 Имплантаты для хирургии. Замещение сустава тотальным эндопротезом. Определение долговечности работы узла трения эндопротеза тазобедренного сустава методом оценки крутящего момента</w:t>
      </w:r>
    </w:p>
    <w:p w14:paraId="2F3BBB04" w14:textId="45C13A72" w:rsidR="002E3D81" w:rsidRPr="00AD4211" w:rsidRDefault="002E3D81" w:rsidP="00CA4802">
      <w:pPr>
        <w:ind w:firstLine="709"/>
        <w:rPr>
          <w:rFonts w:ascii="Arial" w:hAnsi="Arial" w:cs="Arial"/>
          <w:b/>
          <w:sz w:val="24"/>
          <w:szCs w:val="24"/>
        </w:rPr>
      </w:pPr>
      <w:r w:rsidRPr="00AD4211">
        <w:rPr>
          <w:rFonts w:ascii="Arial" w:hAnsi="Arial" w:cs="Arial"/>
          <w:b/>
          <w:sz w:val="24"/>
          <w:szCs w:val="24"/>
        </w:rPr>
        <w:t xml:space="preserve">Принято </w:t>
      </w:r>
      <w:r w:rsidR="003F4FE6" w:rsidRPr="00AD4211">
        <w:rPr>
          <w:rFonts w:ascii="Arial" w:hAnsi="Arial" w:cs="Arial"/>
          <w:b/>
          <w:sz w:val="24"/>
          <w:szCs w:val="24"/>
        </w:rPr>
        <w:t>Федеральным</w:t>
      </w:r>
      <w:r w:rsidRPr="00AD4211">
        <w:rPr>
          <w:rFonts w:ascii="Arial" w:hAnsi="Arial" w:cs="Arial"/>
          <w:b/>
          <w:sz w:val="24"/>
          <w:szCs w:val="24"/>
        </w:rPr>
        <w:t xml:space="preserve"> агентством по техническому регулированию и метрологии (</w:t>
      </w:r>
      <w:r w:rsidR="00BF03CA" w:rsidRPr="00AD4211">
        <w:rPr>
          <w:rFonts w:ascii="Arial" w:hAnsi="Arial" w:cs="Arial"/>
          <w:b/>
          <w:sz w:val="24"/>
          <w:szCs w:val="24"/>
        </w:rPr>
        <w:t>Протокол</w:t>
      </w:r>
      <w:r w:rsidRPr="00AD4211">
        <w:rPr>
          <w:rFonts w:ascii="Arial" w:hAnsi="Arial" w:cs="Arial"/>
          <w:b/>
          <w:sz w:val="24"/>
          <w:szCs w:val="24"/>
        </w:rPr>
        <w:t xml:space="preserve"> №________________от_________________20___)</w:t>
      </w:r>
    </w:p>
    <w:p w14:paraId="3B53911D" w14:textId="77777777" w:rsidR="00CA4802" w:rsidRPr="00CA4802" w:rsidRDefault="00CA4802" w:rsidP="00CA4802">
      <w:pPr>
        <w:ind w:firstLine="709"/>
        <w:rPr>
          <w:rFonts w:ascii="Arial" w:hAnsi="Arial" w:cs="Arial"/>
          <w:b/>
          <w:sz w:val="24"/>
          <w:szCs w:val="24"/>
        </w:rPr>
      </w:pPr>
      <w:r w:rsidRPr="00CA4802">
        <w:rPr>
          <w:rFonts w:ascii="Arial" w:hAnsi="Arial" w:cs="Arial"/>
          <w:b/>
          <w:sz w:val="24"/>
          <w:szCs w:val="24"/>
        </w:rPr>
        <w:t>Зарегистрировано Бюро по стандартам МГС №</w:t>
      </w:r>
    </w:p>
    <w:p w14:paraId="0FF2CD65" w14:textId="77777777" w:rsidR="00CA4802" w:rsidRPr="00CA4802" w:rsidRDefault="00CA4802" w:rsidP="00CA4802">
      <w:pPr>
        <w:ind w:firstLine="709"/>
        <w:rPr>
          <w:rFonts w:ascii="Arial" w:hAnsi="Arial" w:cs="Arial"/>
          <w:b/>
          <w:sz w:val="24"/>
          <w:szCs w:val="24"/>
        </w:rPr>
      </w:pPr>
      <w:r w:rsidRPr="00CA4802">
        <w:rPr>
          <w:rFonts w:ascii="Arial" w:hAnsi="Arial" w:cs="Arial"/>
          <w:b/>
          <w:sz w:val="24"/>
          <w:szCs w:val="24"/>
        </w:rPr>
        <w:t>За принятие изменения проголосовали национальные органы по стандартизации следующих государств:                                   [коды альфа-2 по МК (ИСО 3166) 004]</w:t>
      </w:r>
    </w:p>
    <w:p w14:paraId="2182466C" w14:textId="5FFD08D7" w:rsidR="002E3D81" w:rsidRPr="00AD4211" w:rsidRDefault="002E3D81" w:rsidP="00CA4802">
      <w:pPr>
        <w:ind w:firstLine="709"/>
        <w:rPr>
          <w:rFonts w:ascii="Arial" w:hAnsi="Arial" w:cs="Arial"/>
          <w:b/>
          <w:sz w:val="24"/>
          <w:szCs w:val="24"/>
        </w:rPr>
      </w:pPr>
      <w:r w:rsidRPr="00AD4211">
        <w:rPr>
          <w:rFonts w:ascii="Arial" w:hAnsi="Arial" w:cs="Arial"/>
          <w:b/>
          <w:sz w:val="24"/>
          <w:szCs w:val="24"/>
        </w:rPr>
        <w:t xml:space="preserve">Дату введения в действие настоящего изменения устанавливают </w:t>
      </w:r>
      <w:r w:rsidR="000D1FD0" w:rsidRPr="00AD4211">
        <w:rPr>
          <w:rFonts w:ascii="Arial" w:hAnsi="Arial" w:cs="Arial"/>
          <w:b/>
          <w:sz w:val="24"/>
          <w:szCs w:val="24"/>
        </w:rPr>
        <w:t>указанные</w:t>
      </w:r>
      <w:r w:rsidR="000D1FD0" w:rsidRPr="00AD4211">
        <w:rPr>
          <w:rFonts w:ascii="Arial" w:hAnsi="Arial" w:cs="Arial"/>
        </w:rPr>
        <w:t xml:space="preserve"> </w:t>
      </w:r>
      <w:r w:rsidR="000D1FD0" w:rsidRPr="000D1FD0">
        <w:rPr>
          <w:rFonts w:ascii="Arial" w:hAnsi="Arial" w:cs="Arial"/>
          <w:b/>
          <w:bCs/>
        </w:rPr>
        <w:t>национальные</w:t>
      </w:r>
      <w:r w:rsidRPr="000D1FD0">
        <w:rPr>
          <w:rFonts w:ascii="Arial" w:hAnsi="Arial" w:cs="Arial"/>
          <w:b/>
          <w:bCs/>
          <w:sz w:val="24"/>
          <w:szCs w:val="24"/>
        </w:rPr>
        <w:t xml:space="preserve"> </w:t>
      </w:r>
      <w:r w:rsidRPr="00AD4211">
        <w:rPr>
          <w:rFonts w:ascii="Arial" w:hAnsi="Arial" w:cs="Arial"/>
          <w:b/>
          <w:sz w:val="24"/>
          <w:szCs w:val="24"/>
        </w:rPr>
        <w:t>органы по стандартизации</w:t>
      </w:r>
    </w:p>
    <w:p w14:paraId="3271D488" w14:textId="46D7E7E5" w:rsidR="00AD4211" w:rsidRPr="00AD4211" w:rsidRDefault="00AD4211" w:rsidP="00B07649">
      <w:pPr>
        <w:spacing w:after="0" w:line="360" w:lineRule="auto"/>
        <w:ind w:firstLine="709"/>
        <w:jc w:val="both"/>
        <w:rPr>
          <w:rFonts w:ascii="Arial" w:hAnsi="Arial" w:cs="Arial"/>
          <w:b/>
          <w:bCs/>
          <w:sz w:val="24"/>
          <w:szCs w:val="24"/>
        </w:rPr>
      </w:pPr>
      <w:r w:rsidRPr="00382C32">
        <w:rPr>
          <w:rFonts w:ascii="Arial" w:hAnsi="Arial" w:cs="Arial"/>
          <w:sz w:val="24"/>
          <w:szCs w:val="24"/>
        </w:rPr>
        <w:t>Предисловие.</w:t>
      </w:r>
      <w:r w:rsidRPr="00382C32">
        <w:rPr>
          <w:rFonts w:ascii="Arial" w:hAnsi="Arial" w:cs="Arial"/>
          <w:b/>
          <w:bCs/>
          <w:sz w:val="24"/>
          <w:szCs w:val="24"/>
        </w:rPr>
        <w:t xml:space="preserve"> </w:t>
      </w:r>
      <w:r w:rsidRPr="00382C32">
        <w:rPr>
          <w:rFonts w:ascii="Arial" w:hAnsi="Arial" w:cs="Arial"/>
          <w:sz w:val="24"/>
          <w:szCs w:val="24"/>
        </w:rPr>
        <w:t xml:space="preserve">Заменить ссылки: </w:t>
      </w:r>
      <w:r w:rsidR="00CA4802">
        <w:rPr>
          <w:rFonts w:ascii="Arial" w:hAnsi="Arial" w:cs="Arial"/>
          <w:sz w:val="24"/>
          <w:szCs w:val="24"/>
        </w:rPr>
        <w:t>«</w:t>
      </w:r>
      <w:r w:rsidRPr="00382C32">
        <w:rPr>
          <w:rFonts w:ascii="Arial" w:hAnsi="Arial" w:cs="Arial"/>
          <w:sz w:val="24"/>
          <w:szCs w:val="24"/>
        </w:rPr>
        <w:t>ГОСТ 1.0</w:t>
      </w:r>
      <w:r w:rsidR="00F706BB" w:rsidRPr="00382C32">
        <w:rPr>
          <w:rFonts w:ascii="Arial" w:hAnsi="Arial" w:cs="Arial"/>
          <w:sz w:val="24"/>
          <w:szCs w:val="24"/>
        </w:rPr>
        <w:t>—</w:t>
      </w:r>
      <w:r w:rsidRPr="00382C32">
        <w:rPr>
          <w:rFonts w:ascii="Arial" w:hAnsi="Arial" w:cs="Arial"/>
          <w:sz w:val="24"/>
          <w:szCs w:val="24"/>
        </w:rPr>
        <w:t>92</w:t>
      </w:r>
      <w:r w:rsidR="00CA4802">
        <w:rPr>
          <w:rFonts w:ascii="Arial" w:hAnsi="Arial" w:cs="Arial"/>
          <w:sz w:val="24"/>
          <w:szCs w:val="24"/>
        </w:rPr>
        <w:t>»</w:t>
      </w:r>
      <w:r w:rsidRPr="00382C32">
        <w:rPr>
          <w:rFonts w:ascii="Arial" w:hAnsi="Arial" w:cs="Arial"/>
          <w:sz w:val="24"/>
          <w:szCs w:val="24"/>
        </w:rPr>
        <w:t xml:space="preserve"> на </w:t>
      </w:r>
      <w:r w:rsidR="00CA4802">
        <w:rPr>
          <w:rFonts w:ascii="Arial" w:hAnsi="Arial" w:cs="Arial"/>
          <w:sz w:val="24"/>
          <w:szCs w:val="24"/>
        </w:rPr>
        <w:t>«</w:t>
      </w:r>
      <w:r w:rsidRPr="00382C32">
        <w:rPr>
          <w:rFonts w:ascii="Arial" w:hAnsi="Arial" w:cs="Arial"/>
          <w:sz w:val="24"/>
          <w:szCs w:val="24"/>
        </w:rPr>
        <w:t>ГОСТ 1.0</w:t>
      </w:r>
      <w:r w:rsidR="00CA4802">
        <w:rPr>
          <w:rFonts w:ascii="Arial" w:hAnsi="Arial" w:cs="Arial"/>
          <w:sz w:val="24"/>
          <w:szCs w:val="24"/>
        </w:rPr>
        <w:t>»</w:t>
      </w:r>
      <w:r w:rsidRPr="00382C32">
        <w:rPr>
          <w:rFonts w:ascii="Arial" w:hAnsi="Arial" w:cs="Arial"/>
          <w:sz w:val="24"/>
          <w:szCs w:val="24"/>
        </w:rPr>
        <w:t>,</w:t>
      </w:r>
      <w:r w:rsidRPr="00382C32">
        <w:rPr>
          <w:rFonts w:ascii="Arial" w:hAnsi="Arial" w:cs="Arial"/>
          <w:b/>
          <w:bCs/>
          <w:sz w:val="24"/>
          <w:szCs w:val="24"/>
        </w:rPr>
        <w:t xml:space="preserve"> </w:t>
      </w:r>
      <w:r w:rsidR="00CA4802">
        <w:rPr>
          <w:rFonts w:ascii="Arial" w:hAnsi="Arial" w:cs="Arial"/>
          <w:b/>
          <w:bCs/>
          <w:sz w:val="24"/>
          <w:szCs w:val="24"/>
        </w:rPr>
        <w:br/>
        <w:t>«</w:t>
      </w:r>
      <w:r w:rsidRPr="00382C32">
        <w:rPr>
          <w:rFonts w:ascii="Arial" w:hAnsi="Arial" w:cs="Arial"/>
          <w:sz w:val="24"/>
          <w:szCs w:val="24"/>
        </w:rPr>
        <w:t>ГОСТ 1.2</w:t>
      </w:r>
      <w:r w:rsidR="00F706BB" w:rsidRPr="00382C32">
        <w:rPr>
          <w:rFonts w:ascii="Arial" w:hAnsi="Arial" w:cs="Arial"/>
          <w:sz w:val="24"/>
          <w:szCs w:val="24"/>
        </w:rPr>
        <w:t>—</w:t>
      </w:r>
      <w:r w:rsidRPr="00382C32">
        <w:rPr>
          <w:rFonts w:ascii="Arial" w:hAnsi="Arial" w:cs="Arial"/>
          <w:sz w:val="24"/>
          <w:szCs w:val="24"/>
        </w:rPr>
        <w:t>2009</w:t>
      </w:r>
      <w:r w:rsidR="00CA4802">
        <w:rPr>
          <w:rFonts w:ascii="Arial" w:hAnsi="Arial" w:cs="Arial"/>
          <w:sz w:val="24"/>
          <w:szCs w:val="24"/>
        </w:rPr>
        <w:t>»</w:t>
      </w:r>
      <w:r w:rsidRPr="00382C32">
        <w:rPr>
          <w:rFonts w:ascii="Arial" w:hAnsi="Arial" w:cs="Arial"/>
          <w:sz w:val="24"/>
          <w:szCs w:val="24"/>
        </w:rPr>
        <w:t xml:space="preserve"> на </w:t>
      </w:r>
      <w:r w:rsidR="00CA4802">
        <w:rPr>
          <w:rFonts w:ascii="Arial" w:hAnsi="Arial" w:cs="Arial"/>
          <w:sz w:val="24"/>
          <w:szCs w:val="24"/>
        </w:rPr>
        <w:t>«</w:t>
      </w:r>
      <w:r w:rsidRPr="00382C32">
        <w:rPr>
          <w:rFonts w:ascii="Arial" w:hAnsi="Arial" w:cs="Arial"/>
          <w:sz w:val="24"/>
          <w:szCs w:val="24"/>
        </w:rPr>
        <w:t>ГОСТ 1.2</w:t>
      </w:r>
      <w:r w:rsidR="00CA4802">
        <w:rPr>
          <w:rFonts w:ascii="Arial" w:hAnsi="Arial" w:cs="Arial"/>
          <w:sz w:val="24"/>
          <w:szCs w:val="24"/>
        </w:rPr>
        <w:t>»</w:t>
      </w:r>
      <w:r w:rsidRPr="00382C32">
        <w:rPr>
          <w:rFonts w:ascii="Arial" w:hAnsi="Arial" w:cs="Arial"/>
          <w:sz w:val="24"/>
          <w:szCs w:val="24"/>
        </w:rPr>
        <w:t>; заменить слово: «порядок» на «общие правила»;</w:t>
      </w:r>
      <w:r w:rsidR="002734F2">
        <w:rPr>
          <w:rFonts w:ascii="Arial" w:hAnsi="Arial" w:cs="Arial"/>
          <w:sz w:val="24"/>
          <w:szCs w:val="24"/>
        </w:rPr>
        <w:t xml:space="preserve"> исключить слово: «применения,»;</w:t>
      </w:r>
    </w:p>
    <w:p w14:paraId="3B4A82F4" w14:textId="225E0C97" w:rsidR="002734F2" w:rsidRDefault="002734F2" w:rsidP="002734F2">
      <w:pPr>
        <w:spacing w:after="0" w:line="360" w:lineRule="auto"/>
        <w:ind w:firstLine="709"/>
        <w:jc w:val="both"/>
        <w:rPr>
          <w:rFonts w:ascii="Arial" w:hAnsi="Arial" w:cs="Arial"/>
          <w:sz w:val="24"/>
          <w:szCs w:val="24"/>
        </w:rPr>
      </w:pPr>
      <w:r>
        <w:rPr>
          <w:rFonts w:ascii="Arial" w:hAnsi="Arial" w:cs="Arial"/>
          <w:sz w:val="24"/>
          <w:szCs w:val="24"/>
        </w:rPr>
        <w:t>Пункт 1. Изложить в новой редакции:</w:t>
      </w:r>
    </w:p>
    <w:p w14:paraId="348EAD3F" w14:textId="77777777" w:rsidR="002734F2" w:rsidRDefault="002734F2" w:rsidP="002734F2">
      <w:pPr>
        <w:spacing w:after="0" w:line="360" w:lineRule="auto"/>
        <w:ind w:firstLine="709"/>
        <w:jc w:val="both"/>
        <w:rPr>
          <w:rFonts w:ascii="Arial" w:hAnsi="Arial" w:cs="Arial"/>
          <w:bCs/>
          <w:sz w:val="24"/>
          <w:szCs w:val="24"/>
        </w:rPr>
      </w:pPr>
      <w:r>
        <w:rPr>
          <w:rFonts w:ascii="Arial" w:hAnsi="Arial" w:cs="Arial"/>
          <w:bCs/>
          <w:sz w:val="24"/>
          <w:szCs w:val="24"/>
        </w:rPr>
        <w:t>«</w:t>
      </w:r>
      <w:r w:rsidRPr="00033469">
        <w:rPr>
          <w:rFonts w:ascii="Arial" w:hAnsi="Arial" w:cs="Arial"/>
          <w:bCs/>
          <w:sz w:val="24"/>
          <w:szCs w:val="24"/>
        </w:rPr>
        <w:t>ПОДГОТОВЛЕН Федеральным государственным унитарным предприятием</w:t>
      </w:r>
      <w:r>
        <w:rPr>
          <w:rFonts w:ascii="Arial" w:hAnsi="Arial" w:cs="Arial"/>
          <w:bCs/>
          <w:sz w:val="24"/>
          <w:szCs w:val="24"/>
        </w:rPr>
        <w:t xml:space="preserve"> </w:t>
      </w:r>
      <w:r w:rsidRPr="00033469">
        <w:rPr>
          <w:rFonts w:ascii="Arial" w:hAnsi="Arial" w:cs="Arial"/>
          <w:bCs/>
          <w:sz w:val="24"/>
          <w:szCs w:val="24"/>
        </w:rPr>
        <w:t>«Всероссийский научно-исследовательский институт стандартизации и сертификации в</w:t>
      </w:r>
      <w:r>
        <w:rPr>
          <w:rFonts w:ascii="Arial" w:hAnsi="Arial" w:cs="Arial"/>
          <w:bCs/>
          <w:sz w:val="24"/>
          <w:szCs w:val="24"/>
        </w:rPr>
        <w:t xml:space="preserve"> </w:t>
      </w:r>
      <w:r w:rsidRPr="00033469">
        <w:rPr>
          <w:rFonts w:ascii="Arial" w:hAnsi="Arial" w:cs="Arial"/>
          <w:bCs/>
          <w:sz w:val="24"/>
          <w:szCs w:val="24"/>
        </w:rPr>
        <w:t>машиностроении» (ВНИИНМАШ)</w:t>
      </w:r>
      <w:r>
        <w:rPr>
          <w:rFonts w:ascii="Arial" w:hAnsi="Arial" w:cs="Arial"/>
          <w:bCs/>
          <w:sz w:val="24"/>
          <w:szCs w:val="24"/>
        </w:rPr>
        <w:t xml:space="preserve"> совместно с </w:t>
      </w:r>
      <w:r w:rsidRPr="00033469">
        <w:rPr>
          <w:rFonts w:ascii="Arial" w:hAnsi="Arial" w:cs="Arial"/>
          <w:bCs/>
          <w:sz w:val="24"/>
          <w:szCs w:val="24"/>
        </w:rPr>
        <w:t>Федеральн</w:t>
      </w:r>
      <w:r>
        <w:rPr>
          <w:rFonts w:ascii="Arial" w:hAnsi="Arial" w:cs="Arial"/>
          <w:bCs/>
          <w:sz w:val="24"/>
          <w:szCs w:val="24"/>
        </w:rPr>
        <w:t>ым государственным</w:t>
      </w:r>
      <w:r w:rsidRPr="00033469">
        <w:rPr>
          <w:rFonts w:ascii="Arial" w:hAnsi="Arial" w:cs="Arial"/>
          <w:bCs/>
          <w:sz w:val="24"/>
          <w:szCs w:val="24"/>
        </w:rPr>
        <w:t xml:space="preserve"> бюджет</w:t>
      </w:r>
      <w:r>
        <w:rPr>
          <w:rFonts w:ascii="Arial" w:hAnsi="Arial" w:cs="Arial"/>
          <w:bCs/>
          <w:sz w:val="24"/>
          <w:szCs w:val="24"/>
        </w:rPr>
        <w:t>ным учреждением</w:t>
      </w:r>
      <w:r w:rsidRPr="00033469">
        <w:rPr>
          <w:rFonts w:ascii="Arial" w:hAnsi="Arial" w:cs="Arial"/>
          <w:bCs/>
          <w:sz w:val="24"/>
          <w:szCs w:val="24"/>
        </w:rPr>
        <w:t xml:space="preserve"> «Национальный медицинский исследовательский центр травматологии и ортопедии имени Н.Н. Приорова» Министерства здравоохранения Российской Федерации</w:t>
      </w:r>
      <w:r>
        <w:rPr>
          <w:rFonts w:ascii="Arial" w:hAnsi="Arial" w:cs="Arial"/>
          <w:bCs/>
          <w:sz w:val="24"/>
          <w:szCs w:val="24"/>
        </w:rPr>
        <w:t xml:space="preserve"> (</w:t>
      </w:r>
      <w:r w:rsidRPr="00033469">
        <w:rPr>
          <w:rFonts w:ascii="Arial" w:hAnsi="Arial" w:cs="Arial"/>
          <w:bCs/>
          <w:sz w:val="24"/>
          <w:szCs w:val="24"/>
        </w:rPr>
        <w:t>ФГБУ «НМИЦ ТО им. Н.Н. Приорова» Минздрава России</w:t>
      </w:r>
      <w:r>
        <w:rPr>
          <w:rFonts w:ascii="Arial" w:hAnsi="Arial" w:cs="Arial"/>
          <w:bCs/>
          <w:sz w:val="24"/>
          <w:szCs w:val="24"/>
        </w:rPr>
        <w:t>)».</w:t>
      </w:r>
    </w:p>
    <w:p w14:paraId="3190FA4D" w14:textId="276A0D15" w:rsidR="00AD4211" w:rsidRPr="00AD4211" w:rsidRDefault="00AD4211" w:rsidP="00B07649">
      <w:pPr>
        <w:spacing w:after="0" w:line="360" w:lineRule="auto"/>
        <w:ind w:firstLine="709"/>
        <w:jc w:val="both"/>
        <w:rPr>
          <w:rFonts w:ascii="Arial" w:hAnsi="Arial" w:cs="Arial"/>
          <w:sz w:val="24"/>
          <w:szCs w:val="24"/>
        </w:rPr>
      </w:pPr>
      <w:r w:rsidRPr="00AD4211">
        <w:rPr>
          <w:rFonts w:ascii="Arial" w:hAnsi="Arial" w:cs="Arial"/>
          <w:sz w:val="24"/>
          <w:szCs w:val="24"/>
        </w:rPr>
        <w:t>Содержание</w:t>
      </w:r>
      <w:r>
        <w:rPr>
          <w:rFonts w:ascii="Arial" w:hAnsi="Arial" w:cs="Arial"/>
          <w:sz w:val="24"/>
          <w:szCs w:val="24"/>
        </w:rPr>
        <w:t>. Дополнить:</w:t>
      </w:r>
      <w:r w:rsidRPr="00AD4211">
        <w:rPr>
          <w:rFonts w:ascii="Arial" w:hAnsi="Arial" w:cs="Arial"/>
          <w:sz w:val="24"/>
          <w:szCs w:val="24"/>
        </w:rPr>
        <w:t xml:space="preserve"> «6</w:t>
      </w:r>
      <w:r w:rsidRPr="00AD4211">
        <w:rPr>
          <w:rFonts w:ascii="Arial" w:hAnsi="Arial" w:cs="Arial"/>
        </w:rPr>
        <w:t xml:space="preserve"> </w:t>
      </w:r>
      <w:r w:rsidRPr="00AD4211">
        <w:rPr>
          <w:rFonts w:ascii="Arial" w:hAnsi="Arial" w:cs="Arial"/>
          <w:sz w:val="24"/>
          <w:szCs w:val="24"/>
        </w:rPr>
        <w:t>Определение долговечности работы узла трения эндопротеза тазобедренного сустава методом оценки крутящего момента».</w:t>
      </w:r>
    </w:p>
    <w:p w14:paraId="4964C8BE" w14:textId="1B142768" w:rsidR="004D1089" w:rsidRDefault="004D1089" w:rsidP="00B07649">
      <w:pPr>
        <w:spacing w:after="0" w:line="360" w:lineRule="auto"/>
        <w:ind w:firstLine="709"/>
        <w:jc w:val="both"/>
        <w:rPr>
          <w:rFonts w:ascii="Arial" w:hAnsi="Arial" w:cs="Arial"/>
          <w:sz w:val="24"/>
          <w:szCs w:val="24"/>
        </w:rPr>
      </w:pPr>
      <w:r w:rsidRPr="004D1089">
        <w:rPr>
          <w:rFonts w:ascii="Arial" w:hAnsi="Arial" w:cs="Arial"/>
          <w:sz w:val="24"/>
          <w:szCs w:val="24"/>
        </w:rPr>
        <w:t xml:space="preserve">Введение. Четвертый абзац. Исключить слова: «достаточно быстро и совершенно», «, сравнить эксплуатационные качества различных эндопротезов при сертификации изделий»; заменить слово: </w:t>
      </w:r>
      <w:r>
        <w:rPr>
          <w:rFonts w:ascii="Arial" w:hAnsi="Arial" w:cs="Arial"/>
          <w:sz w:val="24"/>
          <w:szCs w:val="24"/>
        </w:rPr>
        <w:t>«интерпретировать» на «выявить»;</w:t>
      </w:r>
    </w:p>
    <w:p w14:paraId="244C3CA0" w14:textId="47FAB27F" w:rsidR="00AD4211" w:rsidRPr="00AD4211" w:rsidRDefault="004D1089" w:rsidP="00B07649">
      <w:pPr>
        <w:spacing w:after="0" w:line="360" w:lineRule="auto"/>
        <w:ind w:firstLine="709"/>
        <w:jc w:val="both"/>
        <w:rPr>
          <w:rFonts w:ascii="Arial" w:hAnsi="Arial" w:cs="Arial"/>
          <w:sz w:val="24"/>
          <w:szCs w:val="24"/>
        </w:rPr>
      </w:pPr>
      <w:r w:rsidRPr="00853C31">
        <w:rPr>
          <w:rFonts w:ascii="Arial" w:hAnsi="Arial" w:cs="Arial"/>
          <w:sz w:val="24"/>
          <w:szCs w:val="24"/>
        </w:rPr>
        <w:t>Шестой абзац</w:t>
      </w:r>
      <w:r>
        <w:rPr>
          <w:rFonts w:ascii="Arial" w:hAnsi="Arial" w:cs="Arial"/>
          <w:sz w:val="24"/>
          <w:szCs w:val="24"/>
        </w:rPr>
        <w:t>.</w:t>
      </w:r>
      <w:r w:rsidRPr="00AD4211">
        <w:rPr>
          <w:rFonts w:ascii="Arial" w:hAnsi="Arial" w:cs="Arial"/>
          <w:sz w:val="24"/>
          <w:szCs w:val="24"/>
        </w:rPr>
        <w:t xml:space="preserve"> </w:t>
      </w:r>
      <w:r>
        <w:rPr>
          <w:rFonts w:ascii="Arial" w:hAnsi="Arial" w:cs="Arial"/>
          <w:sz w:val="24"/>
          <w:szCs w:val="24"/>
        </w:rPr>
        <w:t>И</w:t>
      </w:r>
      <w:r w:rsidR="00B07649" w:rsidRPr="00AD4211">
        <w:rPr>
          <w:rFonts w:ascii="Arial" w:hAnsi="Arial" w:cs="Arial"/>
          <w:sz w:val="24"/>
          <w:szCs w:val="24"/>
        </w:rPr>
        <w:t xml:space="preserve">зложить в </w:t>
      </w:r>
      <w:r w:rsidR="00B07649">
        <w:rPr>
          <w:rFonts w:ascii="Arial" w:hAnsi="Arial" w:cs="Arial"/>
          <w:sz w:val="24"/>
          <w:szCs w:val="24"/>
        </w:rPr>
        <w:t>новой</w:t>
      </w:r>
      <w:r w:rsidR="00B07649" w:rsidRPr="00AD4211">
        <w:rPr>
          <w:rFonts w:ascii="Arial" w:hAnsi="Arial" w:cs="Arial"/>
          <w:sz w:val="24"/>
          <w:szCs w:val="24"/>
        </w:rPr>
        <w:t xml:space="preserve"> редакции</w:t>
      </w:r>
      <w:r w:rsidR="00AD4211" w:rsidRPr="00AD4211">
        <w:rPr>
          <w:rFonts w:ascii="Arial" w:hAnsi="Arial" w:cs="Arial"/>
          <w:sz w:val="24"/>
          <w:szCs w:val="24"/>
        </w:rPr>
        <w:t>: «Возможно, что методика испытания и опыт, накопленный в результате применения настоящего стандарта, будет</w:t>
      </w:r>
      <w:r w:rsidR="00B07649">
        <w:rPr>
          <w:rFonts w:ascii="Arial" w:hAnsi="Arial" w:cs="Arial"/>
          <w:sz w:val="24"/>
          <w:szCs w:val="24"/>
        </w:rPr>
        <w:t xml:space="preserve"> </w:t>
      </w:r>
      <w:r w:rsidR="00AD4211" w:rsidRPr="00AD4211">
        <w:rPr>
          <w:rFonts w:ascii="Arial" w:hAnsi="Arial" w:cs="Arial"/>
          <w:sz w:val="24"/>
          <w:szCs w:val="24"/>
        </w:rPr>
        <w:t>способствовать подготовке стандартов по определению долговечности работы узлов трения эндопротезов других суставов человека».</w:t>
      </w:r>
    </w:p>
    <w:p w14:paraId="57506781" w14:textId="77777777" w:rsidR="00292D63" w:rsidRDefault="00292D63" w:rsidP="00292D63">
      <w:pPr>
        <w:spacing w:after="0" w:line="360" w:lineRule="auto"/>
        <w:ind w:firstLine="709"/>
        <w:jc w:val="both"/>
        <w:rPr>
          <w:rFonts w:ascii="Arial" w:hAnsi="Arial" w:cs="Arial"/>
          <w:bCs/>
          <w:sz w:val="24"/>
          <w:szCs w:val="24"/>
        </w:rPr>
      </w:pPr>
      <w:r>
        <w:rPr>
          <w:rFonts w:ascii="Arial" w:hAnsi="Arial" w:cs="Arial"/>
          <w:bCs/>
          <w:sz w:val="24"/>
          <w:szCs w:val="24"/>
        </w:rPr>
        <w:t>Раздел 2. Изложить в новой редакции:</w:t>
      </w:r>
    </w:p>
    <w:p w14:paraId="7FA4A263" w14:textId="0D7A3755" w:rsidR="00292D63" w:rsidRDefault="00292D63" w:rsidP="00292D63">
      <w:pPr>
        <w:spacing w:after="0" w:line="360" w:lineRule="auto"/>
        <w:ind w:firstLine="709"/>
        <w:jc w:val="both"/>
      </w:pPr>
      <w:r>
        <w:rPr>
          <w:rFonts w:ascii="Arial" w:hAnsi="Arial" w:cs="Arial"/>
          <w:bCs/>
          <w:sz w:val="24"/>
          <w:szCs w:val="24"/>
        </w:rPr>
        <w:t xml:space="preserve">В </w:t>
      </w:r>
      <w:r w:rsidRPr="00EB5E17">
        <w:rPr>
          <w:rFonts w:ascii="Arial" w:hAnsi="Arial" w:cs="Arial"/>
          <w:bCs/>
          <w:sz w:val="24"/>
          <w:szCs w:val="24"/>
        </w:rPr>
        <w:t>настоящем</w:t>
      </w:r>
      <w:r>
        <w:rPr>
          <w:rFonts w:ascii="Arial" w:hAnsi="Arial" w:cs="Arial"/>
          <w:bCs/>
          <w:sz w:val="24"/>
          <w:szCs w:val="24"/>
        </w:rPr>
        <w:t xml:space="preserve"> </w:t>
      </w:r>
      <w:r w:rsidRPr="00EB5E17">
        <w:rPr>
          <w:rFonts w:ascii="Arial" w:hAnsi="Arial" w:cs="Arial"/>
          <w:bCs/>
          <w:sz w:val="24"/>
          <w:szCs w:val="24"/>
        </w:rPr>
        <w:t>стандарте</w:t>
      </w:r>
      <w:r w:rsidR="004D1089">
        <w:rPr>
          <w:rFonts w:ascii="Arial" w:hAnsi="Arial" w:cs="Arial"/>
          <w:bCs/>
          <w:sz w:val="24"/>
          <w:szCs w:val="24"/>
        </w:rPr>
        <w:t xml:space="preserve"> </w:t>
      </w:r>
      <w:r w:rsidRPr="00EB5E17">
        <w:rPr>
          <w:rFonts w:ascii="Arial" w:hAnsi="Arial" w:cs="Arial"/>
          <w:bCs/>
          <w:sz w:val="24"/>
          <w:szCs w:val="24"/>
        </w:rPr>
        <w:t>использованы</w:t>
      </w:r>
      <w:r>
        <w:rPr>
          <w:rFonts w:ascii="Arial" w:hAnsi="Arial" w:cs="Arial"/>
          <w:bCs/>
          <w:sz w:val="24"/>
          <w:szCs w:val="24"/>
        </w:rPr>
        <w:t xml:space="preserve"> </w:t>
      </w:r>
      <w:r w:rsidRPr="00EB5E17">
        <w:rPr>
          <w:rFonts w:ascii="Arial" w:hAnsi="Arial" w:cs="Arial"/>
          <w:bCs/>
          <w:sz w:val="24"/>
          <w:szCs w:val="24"/>
        </w:rPr>
        <w:t>нормативные</w:t>
      </w:r>
      <w:r>
        <w:rPr>
          <w:rFonts w:ascii="Arial" w:hAnsi="Arial" w:cs="Arial"/>
          <w:bCs/>
          <w:sz w:val="24"/>
          <w:szCs w:val="24"/>
        </w:rPr>
        <w:t xml:space="preserve"> ссылки на следующие </w:t>
      </w:r>
      <w:r w:rsidR="004D1089">
        <w:rPr>
          <w:rFonts w:ascii="Arial" w:hAnsi="Arial" w:cs="Arial"/>
          <w:bCs/>
          <w:sz w:val="24"/>
          <w:szCs w:val="24"/>
        </w:rPr>
        <w:t xml:space="preserve">межгосударственные </w:t>
      </w:r>
      <w:r>
        <w:rPr>
          <w:rFonts w:ascii="Arial" w:hAnsi="Arial" w:cs="Arial"/>
          <w:bCs/>
          <w:sz w:val="24"/>
          <w:szCs w:val="24"/>
        </w:rPr>
        <w:t>стандарты:</w:t>
      </w:r>
      <w:r w:rsidRPr="006B0636">
        <w:t xml:space="preserve"> </w:t>
      </w:r>
    </w:p>
    <w:p w14:paraId="36999681" w14:textId="4C500E2C" w:rsidR="00BB26B2" w:rsidRPr="00BB26B2" w:rsidRDefault="00BB26B2" w:rsidP="00BB26B2">
      <w:pPr>
        <w:spacing w:after="0" w:line="360" w:lineRule="auto"/>
        <w:ind w:firstLine="709"/>
        <w:jc w:val="both"/>
        <w:rPr>
          <w:rFonts w:ascii="Arial" w:hAnsi="Arial" w:cs="Arial"/>
          <w:sz w:val="24"/>
          <w:szCs w:val="24"/>
        </w:rPr>
      </w:pPr>
      <w:r>
        <w:rPr>
          <w:rFonts w:ascii="Arial" w:hAnsi="Arial" w:cs="Arial"/>
          <w:sz w:val="24"/>
          <w:szCs w:val="24"/>
        </w:rPr>
        <w:lastRenderedPageBreak/>
        <w:t>ГОСТ 5962</w:t>
      </w:r>
      <w:r w:rsidRPr="00BB26B2">
        <w:rPr>
          <w:rFonts w:ascii="Arial" w:hAnsi="Arial" w:cs="Arial"/>
          <w:sz w:val="24"/>
          <w:szCs w:val="24"/>
        </w:rPr>
        <w:t xml:space="preserve"> Спирт этиловый ректификованный из пищевого сырья. Технические условия</w:t>
      </w:r>
    </w:p>
    <w:p w14:paraId="3D2F9C25" w14:textId="2CD86C06" w:rsidR="00BB26B2" w:rsidRPr="00BB26B2" w:rsidRDefault="00BB26B2" w:rsidP="00BB26B2">
      <w:pPr>
        <w:spacing w:after="0" w:line="360" w:lineRule="auto"/>
        <w:ind w:firstLine="709"/>
        <w:jc w:val="both"/>
        <w:rPr>
          <w:rFonts w:ascii="Arial" w:hAnsi="Arial" w:cs="Arial"/>
          <w:sz w:val="24"/>
          <w:szCs w:val="24"/>
        </w:rPr>
      </w:pPr>
      <w:r>
        <w:rPr>
          <w:rFonts w:ascii="Arial" w:hAnsi="Arial" w:cs="Arial"/>
          <w:sz w:val="24"/>
          <w:szCs w:val="24"/>
        </w:rPr>
        <w:t xml:space="preserve">ГОСТ 8505 </w:t>
      </w:r>
      <w:r w:rsidRPr="00BB26B2">
        <w:rPr>
          <w:rFonts w:ascii="Arial" w:hAnsi="Arial" w:cs="Arial"/>
          <w:sz w:val="24"/>
          <w:szCs w:val="24"/>
        </w:rPr>
        <w:t>Нефрас-С 50/170. Технические условия</w:t>
      </w:r>
    </w:p>
    <w:p w14:paraId="30D92DCB" w14:textId="08049FC8" w:rsidR="00292D63" w:rsidRDefault="002A6348" w:rsidP="00BB26B2">
      <w:pPr>
        <w:spacing w:after="0" w:line="360" w:lineRule="auto"/>
        <w:ind w:firstLine="709"/>
        <w:jc w:val="both"/>
        <w:rPr>
          <w:rFonts w:ascii="Arial" w:hAnsi="Arial" w:cs="Arial"/>
          <w:sz w:val="24"/>
          <w:szCs w:val="24"/>
        </w:rPr>
      </w:pPr>
      <w:r>
        <w:rPr>
          <w:rFonts w:ascii="Arial" w:hAnsi="Arial" w:cs="Arial"/>
          <w:sz w:val="24"/>
          <w:szCs w:val="24"/>
        </w:rPr>
        <w:t>ГОСТ 15150</w:t>
      </w:r>
      <w:r w:rsidR="00BB26B2" w:rsidRPr="00BB26B2">
        <w:rPr>
          <w:rFonts w:ascii="Arial" w:hAnsi="Arial" w:cs="Arial"/>
          <w:sz w:val="24"/>
          <w:szCs w:val="24"/>
        </w:rPr>
        <w:t xml:space="preserve"> Машины, приборы и другие технические изделия. Исполнения для различных климатических районов. Категории, условия эксплуатации, хранения </w:t>
      </w:r>
      <w:r w:rsidR="007D153C">
        <w:rPr>
          <w:rFonts w:ascii="Arial" w:hAnsi="Arial" w:cs="Arial"/>
          <w:sz w:val="24"/>
          <w:szCs w:val="24"/>
        </w:rPr>
        <w:t>и транспортирования в части воз</w:t>
      </w:r>
      <w:r w:rsidR="00BB26B2" w:rsidRPr="00BB26B2">
        <w:rPr>
          <w:rFonts w:ascii="Arial" w:hAnsi="Arial" w:cs="Arial"/>
          <w:sz w:val="24"/>
          <w:szCs w:val="24"/>
        </w:rPr>
        <w:t>действия климатических факторов внешней среды</w:t>
      </w:r>
    </w:p>
    <w:p w14:paraId="59D43F53" w14:textId="77777777" w:rsidR="007D153C" w:rsidRDefault="007D153C" w:rsidP="007D153C">
      <w:pPr>
        <w:spacing w:before="240" w:after="240" w:line="360" w:lineRule="auto"/>
        <w:ind w:firstLine="709"/>
        <w:jc w:val="both"/>
        <w:rPr>
          <w:rFonts w:ascii="Arial" w:hAnsi="Arial" w:cs="Arial"/>
          <w:bCs/>
          <w:sz w:val="24"/>
          <w:szCs w:val="24"/>
        </w:rPr>
      </w:pPr>
      <w:r w:rsidRPr="00A34D33">
        <w:rPr>
          <w:rFonts w:ascii="Arial" w:hAnsi="Arial" w:cs="Arial"/>
          <w:bCs/>
          <w:spacing w:val="40"/>
        </w:rPr>
        <w:t>Примечание</w:t>
      </w:r>
      <w:r w:rsidRPr="00A34D33">
        <w:rPr>
          <w:rFonts w:ascii="Arial" w:hAnsi="Arial" w:cs="Arial"/>
          <w:bCs/>
        </w:rPr>
        <w:t xml:space="preserve"> </w:t>
      </w:r>
      <w:r>
        <w:rPr>
          <w:rFonts w:ascii="Arial" w:hAnsi="Arial" w:cs="Arial"/>
          <w:bCs/>
        </w:rPr>
        <w:t>—</w:t>
      </w:r>
      <w:r w:rsidRPr="00A34D33">
        <w:rPr>
          <w:rFonts w:ascii="Arial" w:hAnsi="Arial" w:cs="Arial"/>
          <w:bCs/>
        </w:rPr>
        <w:t xml:space="preserve">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A34D33">
        <w:rPr>
          <w:rFonts w:ascii="Arial" w:hAnsi="Arial" w:cs="Arial"/>
          <w:bCs/>
          <w:sz w:val="24"/>
          <w:szCs w:val="24"/>
        </w:rPr>
        <w:t>.</w:t>
      </w:r>
      <w:r>
        <w:rPr>
          <w:rFonts w:ascii="Arial" w:hAnsi="Arial" w:cs="Arial"/>
          <w:bCs/>
          <w:sz w:val="24"/>
          <w:szCs w:val="24"/>
        </w:rPr>
        <w:t>»</w:t>
      </w:r>
    </w:p>
    <w:p w14:paraId="2353EA89" w14:textId="26E77B10" w:rsidR="00EF109A" w:rsidRDefault="00EF109A" w:rsidP="00936528">
      <w:pPr>
        <w:spacing w:after="0" w:line="360" w:lineRule="auto"/>
        <w:ind w:firstLine="709"/>
        <w:jc w:val="both"/>
        <w:rPr>
          <w:rFonts w:ascii="Arial" w:hAnsi="Arial" w:cs="Arial"/>
          <w:sz w:val="24"/>
          <w:szCs w:val="24"/>
        </w:rPr>
      </w:pPr>
      <w:bookmarkStart w:id="0" w:name="_Hlk213157431"/>
      <w:r w:rsidRPr="00E04822">
        <w:rPr>
          <w:rFonts w:ascii="Arial" w:hAnsi="Arial" w:cs="Arial"/>
          <w:sz w:val="24"/>
          <w:szCs w:val="24"/>
        </w:rPr>
        <w:t>Раздел 3. Подразделы 3.1 – 3.5</w:t>
      </w:r>
      <w:r>
        <w:rPr>
          <w:rFonts w:ascii="Arial" w:hAnsi="Arial" w:cs="Arial"/>
          <w:sz w:val="24"/>
          <w:szCs w:val="24"/>
        </w:rPr>
        <w:t xml:space="preserve"> и</w:t>
      </w:r>
      <w:r w:rsidRPr="00E04822">
        <w:rPr>
          <w:rFonts w:ascii="Arial" w:hAnsi="Arial" w:cs="Arial"/>
          <w:sz w:val="24"/>
          <w:szCs w:val="24"/>
        </w:rPr>
        <w:t>зложить в новой редакции:</w:t>
      </w:r>
    </w:p>
    <w:bookmarkEnd w:id="0"/>
    <w:p w14:paraId="5A02E5C4" w14:textId="3EEE5BD0" w:rsidR="00AD4211" w:rsidRPr="00AD4211" w:rsidRDefault="00B07649" w:rsidP="00EF109A">
      <w:pPr>
        <w:tabs>
          <w:tab w:val="left" w:pos="1418"/>
        </w:tabs>
        <w:spacing w:after="0" w:line="360" w:lineRule="auto"/>
        <w:ind w:firstLine="709"/>
        <w:jc w:val="both"/>
        <w:rPr>
          <w:rFonts w:ascii="Arial" w:hAnsi="Arial" w:cs="Arial"/>
          <w:sz w:val="24"/>
          <w:szCs w:val="24"/>
        </w:rPr>
      </w:pPr>
      <w:r>
        <w:rPr>
          <w:rFonts w:ascii="Arial" w:hAnsi="Arial" w:cs="Arial"/>
          <w:sz w:val="24"/>
          <w:szCs w:val="24"/>
        </w:rPr>
        <w:t>«</w:t>
      </w:r>
      <w:r w:rsidR="00AD4211" w:rsidRPr="00AD4211">
        <w:rPr>
          <w:rFonts w:ascii="Arial" w:hAnsi="Arial" w:cs="Arial"/>
          <w:sz w:val="24"/>
          <w:szCs w:val="24"/>
        </w:rPr>
        <w:t>3.1</w:t>
      </w:r>
      <w:r w:rsidR="00EF109A">
        <w:rPr>
          <w:rFonts w:ascii="Arial" w:hAnsi="Arial" w:cs="Arial"/>
          <w:sz w:val="24"/>
          <w:szCs w:val="24"/>
        </w:rPr>
        <w:tab/>
      </w:r>
      <w:r w:rsidR="00AD4211" w:rsidRPr="00AD4211">
        <w:rPr>
          <w:rFonts w:ascii="Arial" w:hAnsi="Arial" w:cs="Arial"/>
          <w:sz w:val="24"/>
          <w:szCs w:val="24"/>
        </w:rPr>
        <w:t>Испытательная машина, способная осуществлять вращательные движения и регистрировать крутящий момент, возникающий от трения при вращении головки в ацетабулярном компоненте (чашке/ вкладыше) эндопротеза в процессе испытания</w:t>
      </w:r>
      <w:r>
        <w:rPr>
          <w:rFonts w:ascii="Arial" w:hAnsi="Arial" w:cs="Arial"/>
          <w:sz w:val="24"/>
          <w:szCs w:val="24"/>
        </w:rPr>
        <w:t>.</w:t>
      </w:r>
    </w:p>
    <w:p w14:paraId="6862D778" w14:textId="6AF89972" w:rsidR="00AD4211" w:rsidRPr="00AD4211" w:rsidRDefault="00AD4211" w:rsidP="00EF109A">
      <w:pPr>
        <w:tabs>
          <w:tab w:val="left" w:pos="1418"/>
        </w:tabs>
        <w:spacing w:after="0" w:line="360" w:lineRule="auto"/>
        <w:ind w:firstLine="709"/>
        <w:jc w:val="both"/>
        <w:rPr>
          <w:rFonts w:ascii="Arial" w:hAnsi="Arial" w:cs="Arial"/>
          <w:sz w:val="24"/>
          <w:szCs w:val="24"/>
        </w:rPr>
      </w:pPr>
      <w:r w:rsidRPr="00AD4211">
        <w:rPr>
          <w:rFonts w:ascii="Arial" w:hAnsi="Arial" w:cs="Arial"/>
          <w:sz w:val="24"/>
          <w:szCs w:val="24"/>
        </w:rPr>
        <w:t>3.2</w:t>
      </w:r>
      <w:r w:rsidRPr="00AD4211">
        <w:rPr>
          <w:rFonts w:ascii="Arial" w:hAnsi="Arial" w:cs="Arial"/>
          <w:sz w:val="24"/>
          <w:szCs w:val="24"/>
        </w:rPr>
        <w:tab/>
        <w:t>Датчик силы, обеспечивающий измерение и поддержание в процессе испытания осевой нагрузки силы в интервале от 0 до 5 кН с точностью, не превышающей ±1 % во всем диапазоне рабочих нагрузок при испытании.</w:t>
      </w:r>
    </w:p>
    <w:p w14:paraId="61333943" w14:textId="15DB9045" w:rsidR="00AD4211" w:rsidRPr="00AD4211" w:rsidRDefault="00AD4211" w:rsidP="00EF109A">
      <w:pPr>
        <w:tabs>
          <w:tab w:val="left" w:pos="1418"/>
        </w:tabs>
        <w:spacing w:after="0" w:line="360" w:lineRule="auto"/>
        <w:ind w:firstLine="709"/>
        <w:jc w:val="both"/>
        <w:rPr>
          <w:rFonts w:ascii="Arial" w:hAnsi="Arial" w:cs="Arial"/>
          <w:sz w:val="24"/>
          <w:szCs w:val="24"/>
        </w:rPr>
      </w:pPr>
      <w:r w:rsidRPr="00AD4211">
        <w:rPr>
          <w:rFonts w:ascii="Arial" w:hAnsi="Arial" w:cs="Arial"/>
          <w:sz w:val="24"/>
          <w:szCs w:val="24"/>
        </w:rPr>
        <w:t>3.3</w:t>
      </w:r>
      <w:r w:rsidRPr="00AD4211">
        <w:rPr>
          <w:rFonts w:ascii="Arial" w:hAnsi="Arial" w:cs="Arial"/>
          <w:sz w:val="24"/>
          <w:szCs w:val="24"/>
        </w:rPr>
        <w:tab/>
        <w:t>Датчик крутящего момента, обеспечивающий регистрацию крутящего момента силы в интервале от 0 до 20 Н</w:t>
      </w:r>
      <w:r w:rsidR="00B07649" w:rsidRPr="002E3D81">
        <w:rPr>
          <w:rFonts w:ascii="Arial" w:eastAsia="Times New Roman" w:hAnsi="Arial" w:cs="Arial"/>
          <w:bCs/>
          <w:sz w:val="24"/>
          <w:szCs w:val="24"/>
        </w:rPr>
        <w:t>·</w:t>
      </w:r>
      <w:r w:rsidRPr="00AD4211">
        <w:rPr>
          <w:rFonts w:ascii="Arial" w:hAnsi="Arial" w:cs="Arial"/>
          <w:sz w:val="24"/>
          <w:szCs w:val="24"/>
        </w:rPr>
        <w:t>м с точностью, не превышающей ±1 % во всем диапазоне рабочих нагрузок при испытании.</w:t>
      </w:r>
    </w:p>
    <w:p w14:paraId="01F3A69A" w14:textId="7A4E48E5"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3.4</w:t>
      </w:r>
      <w:r w:rsidRPr="00AD4211">
        <w:rPr>
          <w:rFonts w:ascii="Arial" w:hAnsi="Arial" w:cs="Arial"/>
          <w:sz w:val="24"/>
          <w:szCs w:val="24"/>
        </w:rPr>
        <w:tab/>
        <w:t>Конусообразное приспособление (имитатор шейки эндопротеза) с конусностью, равной конусности ответного отверстия в головке эндопротеза, для установки головки в оснастке испытательной машины.</w:t>
      </w:r>
    </w:p>
    <w:p w14:paraId="0A95C102" w14:textId="2192B819"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3.5</w:t>
      </w:r>
      <w:r w:rsidR="00EF109A">
        <w:rPr>
          <w:rFonts w:ascii="Arial" w:hAnsi="Arial" w:cs="Arial"/>
          <w:sz w:val="24"/>
          <w:szCs w:val="24"/>
        </w:rPr>
        <w:tab/>
      </w:r>
      <w:r w:rsidRPr="00AD4211">
        <w:rPr>
          <w:rFonts w:ascii="Arial" w:hAnsi="Arial" w:cs="Arial"/>
          <w:sz w:val="24"/>
          <w:szCs w:val="24"/>
        </w:rPr>
        <w:t>Оснастка, обеспечивающая крепление ацетабулярного компонента и конусообразного приспособления (имитатора шейки эндопротеза)</w:t>
      </w:r>
      <w:r w:rsidR="00EF109A">
        <w:rPr>
          <w:rFonts w:ascii="Arial" w:hAnsi="Arial" w:cs="Arial"/>
          <w:sz w:val="24"/>
          <w:szCs w:val="24"/>
        </w:rPr>
        <w:t>.</w:t>
      </w:r>
      <w:r w:rsidR="00936528">
        <w:rPr>
          <w:rFonts w:ascii="Arial" w:hAnsi="Arial" w:cs="Arial"/>
          <w:sz w:val="24"/>
          <w:szCs w:val="24"/>
        </w:rPr>
        <w:t>»</w:t>
      </w:r>
      <w:r w:rsidR="00EF109A">
        <w:rPr>
          <w:rFonts w:ascii="Arial" w:hAnsi="Arial" w:cs="Arial"/>
          <w:sz w:val="24"/>
          <w:szCs w:val="24"/>
        </w:rPr>
        <w:t>;</w:t>
      </w:r>
    </w:p>
    <w:p w14:paraId="2E1A16E9" w14:textId="5D45ABB6" w:rsidR="00AD4211" w:rsidRPr="00AD4211" w:rsidRDefault="00EF109A" w:rsidP="00936528">
      <w:pPr>
        <w:spacing w:after="0" w:line="360" w:lineRule="auto"/>
        <w:ind w:firstLine="709"/>
        <w:jc w:val="both"/>
        <w:rPr>
          <w:rFonts w:ascii="Arial" w:hAnsi="Arial" w:cs="Arial"/>
          <w:sz w:val="24"/>
          <w:szCs w:val="24"/>
        </w:rPr>
      </w:pPr>
      <w:r>
        <w:rPr>
          <w:rFonts w:ascii="Arial" w:hAnsi="Arial" w:cs="Arial"/>
          <w:sz w:val="24"/>
          <w:szCs w:val="24"/>
        </w:rPr>
        <w:lastRenderedPageBreak/>
        <w:t>П</w:t>
      </w:r>
      <w:r w:rsidRPr="00E04822">
        <w:rPr>
          <w:rFonts w:ascii="Arial" w:hAnsi="Arial" w:cs="Arial"/>
          <w:sz w:val="24"/>
          <w:szCs w:val="24"/>
        </w:rPr>
        <w:t>одраздел 3.6 исключить;</w:t>
      </w:r>
    </w:p>
    <w:p w14:paraId="39EDB06D" w14:textId="767F61EC" w:rsidR="00AD4211" w:rsidRPr="00AD4211" w:rsidRDefault="00936528" w:rsidP="00936528">
      <w:pPr>
        <w:spacing w:after="0" w:line="360" w:lineRule="auto"/>
        <w:ind w:firstLine="709"/>
        <w:jc w:val="both"/>
        <w:rPr>
          <w:rFonts w:ascii="Arial" w:hAnsi="Arial" w:cs="Arial"/>
          <w:sz w:val="24"/>
          <w:szCs w:val="24"/>
        </w:rPr>
      </w:pPr>
      <w:r w:rsidRPr="00AD4211">
        <w:rPr>
          <w:rFonts w:ascii="Arial" w:hAnsi="Arial" w:cs="Arial"/>
          <w:sz w:val="24"/>
          <w:szCs w:val="24"/>
        </w:rPr>
        <w:t>Рисунок 1</w:t>
      </w:r>
      <w:r>
        <w:rPr>
          <w:rFonts w:ascii="Arial" w:hAnsi="Arial" w:cs="Arial"/>
          <w:sz w:val="24"/>
          <w:szCs w:val="24"/>
        </w:rPr>
        <w:t>.</w:t>
      </w:r>
      <w:r w:rsidRPr="00AD4211">
        <w:rPr>
          <w:rFonts w:ascii="Arial" w:hAnsi="Arial" w:cs="Arial"/>
          <w:sz w:val="24"/>
          <w:szCs w:val="24"/>
        </w:rPr>
        <w:t xml:space="preserve"> </w:t>
      </w:r>
      <w:r w:rsidR="00EF109A">
        <w:rPr>
          <w:rFonts w:ascii="Arial" w:hAnsi="Arial" w:cs="Arial"/>
          <w:sz w:val="24"/>
          <w:szCs w:val="24"/>
        </w:rPr>
        <w:t>Наименование</w:t>
      </w:r>
      <w:r w:rsidR="00AD4211" w:rsidRPr="00AD4211">
        <w:rPr>
          <w:rFonts w:ascii="Arial" w:hAnsi="Arial" w:cs="Arial"/>
          <w:sz w:val="24"/>
          <w:szCs w:val="24"/>
        </w:rPr>
        <w:t xml:space="preserve"> изложить в </w:t>
      </w:r>
      <w:r>
        <w:rPr>
          <w:rFonts w:ascii="Arial" w:hAnsi="Arial" w:cs="Arial"/>
          <w:sz w:val="24"/>
          <w:szCs w:val="24"/>
        </w:rPr>
        <w:t xml:space="preserve">новой </w:t>
      </w:r>
      <w:r w:rsidR="00AD4211" w:rsidRPr="00AD4211">
        <w:rPr>
          <w:rFonts w:ascii="Arial" w:hAnsi="Arial" w:cs="Arial"/>
          <w:sz w:val="24"/>
          <w:szCs w:val="24"/>
        </w:rPr>
        <w:t>редакции:</w:t>
      </w:r>
    </w:p>
    <w:p w14:paraId="6E961FE2" w14:textId="363435E0" w:rsidR="00AD4211" w:rsidRPr="00AD4211" w:rsidRDefault="00936528" w:rsidP="00936528">
      <w:pPr>
        <w:spacing w:after="0" w:line="360" w:lineRule="auto"/>
        <w:ind w:firstLine="709"/>
        <w:jc w:val="both"/>
        <w:rPr>
          <w:rFonts w:ascii="Arial" w:hAnsi="Arial" w:cs="Arial"/>
          <w:sz w:val="24"/>
          <w:szCs w:val="24"/>
        </w:rPr>
      </w:pPr>
      <w:r>
        <w:rPr>
          <w:rFonts w:ascii="Arial" w:hAnsi="Arial" w:cs="Arial"/>
          <w:sz w:val="24"/>
          <w:szCs w:val="24"/>
        </w:rPr>
        <w:t>«</w:t>
      </w:r>
      <w:r w:rsidR="00AD4211" w:rsidRPr="00AD4211">
        <w:rPr>
          <w:rFonts w:ascii="Arial" w:hAnsi="Arial" w:cs="Arial"/>
          <w:sz w:val="24"/>
          <w:szCs w:val="24"/>
        </w:rPr>
        <w:t>Схема установки головки и ацетабулярного компонента эндопротеза для испытания</w:t>
      </w:r>
      <w:r>
        <w:rPr>
          <w:rFonts w:ascii="Arial" w:hAnsi="Arial" w:cs="Arial"/>
          <w:sz w:val="24"/>
          <w:szCs w:val="24"/>
        </w:rPr>
        <w:t>»;</w:t>
      </w:r>
    </w:p>
    <w:p w14:paraId="10521C96" w14:textId="49989E26" w:rsidR="00AD4211" w:rsidRPr="00AD4211" w:rsidRDefault="00EF109A" w:rsidP="00EF109A">
      <w:pPr>
        <w:keepNext/>
        <w:spacing w:after="0" w:line="360" w:lineRule="auto"/>
        <w:ind w:firstLine="709"/>
        <w:jc w:val="both"/>
        <w:rPr>
          <w:rFonts w:ascii="Arial" w:hAnsi="Arial" w:cs="Arial"/>
          <w:sz w:val="24"/>
          <w:szCs w:val="24"/>
        </w:rPr>
      </w:pPr>
      <w:r>
        <w:rPr>
          <w:rFonts w:ascii="Arial" w:hAnsi="Arial" w:cs="Arial"/>
          <w:sz w:val="24"/>
          <w:szCs w:val="24"/>
        </w:rPr>
        <w:t>П</w:t>
      </w:r>
      <w:r w:rsidRPr="00EF109A">
        <w:rPr>
          <w:rFonts w:ascii="Arial" w:hAnsi="Arial" w:cs="Arial"/>
          <w:sz w:val="24"/>
          <w:szCs w:val="24"/>
        </w:rPr>
        <w:t>оясняющие данные изложить в следующей редакции:</w:t>
      </w:r>
    </w:p>
    <w:p w14:paraId="391F6728" w14:textId="5E0A2239"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 xml:space="preserve">«1 </w:t>
      </w:r>
      <w:r w:rsidR="00314988" w:rsidRPr="00314988">
        <w:rPr>
          <w:rFonts w:ascii="Arial" w:hAnsi="Arial" w:cs="Arial"/>
          <w:sz w:val="24"/>
          <w:szCs w:val="24"/>
        </w:rPr>
        <w:t>—</w:t>
      </w:r>
      <w:r w:rsidRPr="00AD4211">
        <w:rPr>
          <w:rFonts w:ascii="Arial" w:hAnsi="Arial" w:cs="Arial"/>
          <w:sz w:val="24"/>
          <w:szCs w:val="24"/>
        </w:rPr>
        <w:t xml:space="preserve"> конусообразное приспособление для установки головки; 2 </w:t>
      </w:r>
      <w:r w:rsidR="00314988" w:rsidRPr="00314988">
        <w:rPr>
          <w:rFonts w:ascii="Arial" w:hAnsi="Arial" w:cs="Arial"/>
          <w:sz w:val="24"/>
          <w:szCs w:val="24"/>
        </w:rPr>
        <w:t>—</w:t>
      </w:r>
      <w:r w:rsidRPr="00AD4211">
        <w:rPr>
          <w:rFonts w:ascii="Arial" w:hAnsi="Arial" w:cs="Arial"/>
          <w:sz w:val="24"/>
          <w:szCs w:val="24"/>
        </w:rPr>
        <w:t xml:space="preserve"> головка эндопротеза; 3 </w:t>
      </w:r>
      <w:r w:rsidR="00314988" w:rsidRPr="00314988">
        <w:rPr>
          <w:rFonts w:ascii="Arial" w:hAnsi="Arial" w:cs="Arial"/>
          <w:sz w:val="24"/>
          <w:szCs w:val="24"/>
        </w:rPr>
        <w:t>—</w:t>
      </w:r>
      <w:r w:rsidRPr="00AD4211">
        <w:rPr>
          <w:rFonts w:ascii="Arial" w:hAnsi="Arial" w:cs="Arial"/>
          <w:sz w:val="24"/>
          <w:szCs w:val="24"/>
        </w:rPr>
        <w:t xml:space="preserve"> ацетабулярный компонент (чашка/ вкладыш)».</w:t>
      </w:r>
    </w:p>
    <w:p w14:paraId="2F752FC6" w14:textId="4BEFF8C6" w:rsidR="00170EA3" w:rsidRDefault="00170EA3" w:rsidP="00936528">
      <w:pPr>
        <w:spacing w:after="0" w:line="360" w:lineRule="auto"/>
        <w:ind w:firstLine="709"/>
        <w:jc w:val="both"/>
        <w:rPr>
          <w:rFonts w:ascii="Arial" w:hAnsi="Arial" w:cs="Arial"/>
          <w:sz w:val="24"/>
          <w:szCs w:val="24"/>
        </w:rPr>
      </w:pPr>
      <w:r w:rsidRPr="00170EA3">
        <w:rPr>
          <w:rFonts w:ascii="Arial" w:hAnsi="Arial" w:cs="Arial"/>
          <w:sz w:val="24"/>
          <w:szCs w:val="24"/>
        </w:rPr>
        <w:t>Раздел 4. Подраздел 4.2.</w:t>
      </w:r>
      <w:r>
        <w:rPr>
          <w:rFonts w:ascii="Arial" w:hAnsi="Arial" w:cs="Arial"/>
          <w:sz w:val="24"/>
          <w:szCs w:val="24"/>
        </w:rPr>
        <w:t xml:space="preserve"> </w:t>
      </w:r>
      <w:r w:rsidRPr="00170EA3">
        <w:rPr>
          <w:rFonts w:ascii="Arial" w:hAnsi="Arial" w:cs="Arial"/>
          <w:sz w:val="24"/>
          <w:szCs w:val="24"/>
        </w:rPr>
        <w:t>Заменить слова:</w:t>
      </w:r>
      <w:r>
        <w:rPr>
          <w:rFonts w:ascii="Arial" w:hAnsi="Arial" w:cs="Arial"/>
          <w:sz w:val="24"/>
          <w:szCs w:val="24"/>
        </w:rPr>
        <w:t xml:space="preserve"> «бензином» на «</w:t>
      </w:r>
      <w:r w:rsidRPr="00170EA3">
        <w:rPr>
          <w:rFonts w:ascii="Arial" w:hAnsi="Arial" w:cs="Arial"/>
          <w:sz w:val="24"/>
          <w:szCs w:val="24"/>
        </w:rPr>
        <w:t>нефрасом</w:t>
      </w:r>
      <w:r>
        <w:rPr>
          <w:rFonts w:ascii="Arial" w:hAnsi="Arial" w:cs="Arial"/>
          <w:sz w:val="24"/>
          <w:szCs w:val="24"/>
        </w:rPr>
        <w:t xml:space="preserve"> по </w:t>
      </w:r>
      <w:r>
        <w:rPr>
          <w:rFonts w:ascii="Arial" w:hAnsi="Arial" w:cs="Arial"/>
          <w:sz w:val="24"/>
          <w:szCs w:val="24"/>
        </w:rPr>
        <w:br/>
        <w:t>ГОСТ 8505».</w:t>
      </w:r>
    </w:p>
    <w:p w14:paraId="6D32732F" w14:textId="0A89D8C2" w:rsidR="00170EA3" w:rsidRDefault="00641B99" w:rsidP="00936528">
      <w:pPr>
        <w:spacing w:after="0" w:line="360" w:lineRule="auto"/>
        <w:ind w:firstLine="709"/>
        <w:jc w:val="both"/>
        <w:rPr>
          <w:rFonts w:ascii="Arial" w:hAnsi="Arial" w:cs="Arial"/>
          <w:sz w:val="24"/>
          <w:szCs w:val="24"/>
        </w:rPr>
      </w:pPr>
      <w:bookmarkStart w:id="1" w:name="_Hlk213159295"/>
      <w:r w:rsidRPr="00641B99">
        <w:rPr>
          <w:rFonts w:ascii="Arial" w:hAnsi="Arial" w:cs="Arial"/>
          <w:sz w:val="24"/>
          <w:szCs w:val="24"/>
        </w:rPr>
        <w:t>Раздел 5. Подраздел 5.2 изложить в новой редакции:</w:t>
      </w:r>
    </w:p>
    <w:bookmarkEnd w:id="1"/>
    <w:p w14:paraId="351B4C85" w14:textId="4703C820" w:rsidR="00AD4211" w:rsidRPr="00AD4211" w:rsidRDefault="00936528" w:rsidP="00936528">
      <w:pPr>
        <w:spacing w:after="0" w:line="360" w:lineRule="auto"/>
        <w:ind w:firstLine="709"/>
        <w:jc w:val="both"/>
        <w:rPr>
          <w:rFonts w:ascii="Arial" w:hAnsi="Arial" w:cs="Arial"/>
          <w:sz w:val="24"/>
          <w:szCs w:val="24"/>
        </w:rPr>
      </w:pPr>
      <w:r>
        <w:rPr>
          <w:rFonts w:ascii="Arial" w:hAnsi="Arial" w:cs="Arial"/>
          <w:sz w:val="24"/>
          <w:szCs w:val="24"/>
        </w:rPr>
        <w:t>«</w:t>
      </w:r>
      <w:r w:rsidR="00AD4211" w:rsidRPr="00AD4211">
        <w:rPr>
          <w:rFonts w:ascii="Arial" w:hAnsi="Arial" w:cs="Arial"/>
          <w:sz w:val="24"/>
          <w:szCs w:val="24"/>
        </w:rPr>
        <w:t>5.2</w:t>
      </w:r>
      <w:r w:rsidR="00AD4211" w:rsidRPr="00AD4211">
        <w:rPr>
          <w:rFonts w:ascii="Arial" w:hAnsi="Arial" w:cs="Arial"/>
          <w:sz w:val="24"/>
          <w:szCs w:val="24"/>
        </w:rPr>
        <w:tab/>
        <w:t>Узел трения собирают в соответствии с рисунком 1.</w:t>
      </w:r>
    </w:p>
    <w:p w14:paraId="7353631B" w14:textId="77777777"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Головка 2 фиксируется на конусообразном приспособлении (имитаторе шейки эндопротеза) и устанавливается в оснастке испытательной машины.</w:t>
      </w:r>
    </w:p>
    <w:p w14:paraId="610DE603" w14:textId="77777777"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Ацетабулярный компонент (чашка/ вкладыш) 3 фиксируется в оснастке испытательной машины соосно с конусообразным приспособлением, обеспечивающей опору ацетабулярного компонента на твердом основании и отсутствие прокручивания во время испытания.</w:t>
      </w:r>
    </w:p>
    <w:p w14:paraId="6D3DEDCF" w14:textId="1C01B357"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С помощью подвижной траверсы вводят ацетабулярный компонент в контакт с головкой эндопротеза с возможностью дальнейшей центровки, получив таким образом узел трения эндопротеза</w:t>
      </w:r>
      <w:r w:rsidR="00641B99">
        <w:rPr>
          <w:rFonts w:ascii="Arial" w:hAnsi="Arial" w:cs="Arial"/>
          <w:sz w:val="24"/>
          <w:szCs w:val="24"/>
        </w:rPr>
        <w:t>.»;</w:t>
      </w:r>
    </w:p>
    <w:p w14:paraId="66753E07" w14:textId="5AF52798" w:rsidR="00641B99" w:rsidRDefault="00641B99" w:rsidP="00936528">
      <w:pPr>
        <w:spacing w:after="0" w:line="360" w:lineRule="auto"/>
        <w:ind w:firstLine="709"/>
        <w:jc w:val="both"/>
        <w:rPr>
          <w:rFonts w:ascii="Arial" w:hAnsi="Arial" w:cs="Arial"/>
          <w:sz w:val="24"/>
          <w:szCs w:val="24"/>
        </w:rPr>
      </w:pPr>
      <w:bookmarkStart w:id="2" w:name="_Hlk213159348"/>
      <w:r w:rsidRPr="00C75933">
        <w:rPr>
          <w:rFonts w:ascii="Arial" w:hAnsi="Arial" w:cs="Arial"/>
          <w:sz w:val="24"/>
          <w:szCs w:val="24"/>
        </w:rPr>
        <w:t>Подразделы 5.3–5.8 изложить в новой редакции:</w:t>
      </w:r>
    </w:p>
    <w:bookmarkEnd w:id="2"/>
    <w:p w14:paraId="50E96456" w14:textId="361A29CC" w:rsidR="00AD4211" w:rsidRPr="00AD4211" w:rsidRDefault="00936528" w:rsidP="00936528">
      <w:pPr>
        <w:spacing w:after="0" w:line="360" w:lineRule="auto"/>
        <w:ind w:firstLine="709"/>
        <w:jc w:val="both"/>
        <w:rPr>
          <w:rFonts w:ascii="Arial" w:hAnsi="Arial" w:cs="Arial"/>
          <w:sz w:val="24"/>
          <w:szCs w:val="24"/>
        </w:rPr>
      </w:pPr>
      <w:r>
        <w:rPr>
          <w:rFonts w:ascii="Arial" w:hAnsi="Arial" w:cs="Arial"/>
          <w:sz w:val="24"/>
          <w:szCs w:val="24"/>
        </w:rPr>
        <w:t>«</w:t>
      </w:r>
      <w:r w:rsidR="00AD4211" w:rsidRPr="00AD4211">
        <w:rPr>
          <w:rFonts w:ascii="Arial" w:hAnsi="Arial" w:cs="Arial"/>
          <w:sz w:val="24"/>
          <w:szCs w:val="24"/>
        </w:rPr>
        <w:t>5.3</w:t>
      </w:r>
      <w:r w:rsidR="00641B99">
        <w:rPr>
          <w:rFonts w:ascii="Arial" w:hAnsi="Arial" w:cs="Arial"/>
          <w:sz w:val="24"/>
          <w:szCs w:val="24"/>
        </w:rPr>
        <w:tab/>
      </w:r>
      <w:r w:rsidR="00AD4211" w:rsidRPr="00AD4211">
        <w:rPr>
          <w:rFonts w:ascii="Arial" w:hAnsi="Arial" w:cs="Arial"/>
          <w:sz w:val="24"/>
          <w:szCs w:val="24"/>
        </w:rPr>
        <w:t>С целью обеспечения центровки предварительно перед проведением испытания вращают головку эндопротеза в контакте с ацетабулярным компонентом (чашкой/ вкладышем) с минимальной осевой нагрузкой в пределах до 5% от нагружающего усилия 2,25 кН.</w:t>
      </w:r>
    </w:p>
    <w:p w14:paraId="24BB252A" w14:textId="3B3A2B29"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Фиксируют чашку/ вкладыш, предотвращая боковое сдавливание, способное исказить результат измерения крутящего момента.</w:t>
      </w:r>
    </w:p>
    <w:p w14:paraId="61B3520F" w14:textId="0C7F9006"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5.4</w:t>
      </w:r>
      <w:r w:rsidR="00641B99">
        <w:rPr>
          <w:rFonts w:ascii="Arial" w:hAnsi="Arial" w:cs="Arial"/>
          <w:sz w:val="24"/>
          <w:szCs w:val="24"/>
        </w:rPr>
        <w:tab/>
      </w:r>
      <w:r w:rsidRPr="00AD4211">
        <w:rPr>
          <w:rFonts w:ascii="Arial" w:hAnsi="Arial" w:cs="Arial"/>
          <w:sz w:val="24"/>
          <w:szCs w:val="24"/>
        </w:rPr>
        <w:t>Обеспечивают нагружение узла трения осевой силой 2250 Н со скоростью 0,5 кН/сек</w:t>
      </w:r>
      <w:r w:rsidR="00B606FF">
        <w:rPr>
          <w:rFonts w:ascii="Arial" w:hAnsi="Arial" w:cs="Arial"/>
          <w:sz w:val="24"/>
          <w:szCs w:val="24"/>
          <w:vertAlign w:val="superscript"/>
        </w:rPr>
        <w:t>2)</w:t>
      </w:r>
      <w:r w:rsidRPr="00AD4211">
        <w:rPr>
          <w:rFonts w:ascii="Arial" w:hAnsi="Arial" w:cs="Arial"/>
          <w:sz w:val="24"/>
          <w:szCs w:val="24"/>
        </w:rPr>
        <w:t>.</w:t>
      </w:r>
    </w:p>
    <w:p w14:paraId="766E2ABB" w14:textId="28191DBA"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5.5</w:t>
      </w:r>
      <w:r w:rsidR="00641B99">
        <w:rPr>
          <w:rFonts w:ascii="Arial" w:hAnsi="Arial" w:cs="Arial"/>
          <w:sz w:val="24"/>
          <w:szCs w:val="24"/>
        </w:rPr>
        <w:tab/>
      </w:r>
      <w:r w:rsidRPr="00AD4211">
        <w:rPr>
          <w:rFonts w:ascii="Arial" w:hAnsi="Arial" w:cs="Arial"/>
          <w:sz w:val="24"/>
          <w:szCs w:val="24"/>
        </w:rPr>
        <w:t>Устанавливают скорость вращения головки, равную 0,5 об/с при осевой нагрузке в 2250 Н и проводят регистрацию крутящего момента на протяжении 600 с, в течение которых головка совершает 300 полных оборотов.</w:t>
      </w:r>
    </w:p>
    <w:p w14:paraId="359AECD7" w14:textId="426AE9C2"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5.6</w:t>
      </w:r>
      <w:r w:rsidR="00641B99">
        <w:rPr>
          <w:rFonts w:ascii="Arial" w:hAnsi="Arial" w:cs="Arial"/>
          <w:sz w:val="24"/>
          <w:szCs w:val="24"/>
        </w:rPr>
        <w:tab/>
      </w:r>
      <w:r w:rsidRPr="00AD4211">
        <w:rPr>
          <w:rFonts w:ascii="Arial" w:hAnsi="Arial" w:cs="Arial"/>
          <w:sz w:val="24"/>
          <w:szCs w:val="24"/>
        </w:rPr>
        <w:t>Извлекают образцы из оснастки испытательной машины.</w:t>
      </w:r>
    </w:p>
    <w:p w14:paraId="3737801A" w14:textId="1B32A1D6"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5.7</w:t>
      </w:r>
      <w:r w:rsidR="00641B99">
        <w:rPr>
          <w:rFonts w:ascii="Arial" w:hAnsi="Arial" w:cs="Arial"/>
          <w:sz w:val="24"/>
          <w:szCs w:val="24"/>
        </w:rPr>
        <w:tab/>
      </w:r>
      <w:r w:rsidRPr="00AD4211">
        <w:rPr>
          <w:rFonts w:ascii="Arial" w:hAnsi="Arial" w:cs="Arial"/>
          <w:sz w:val="24"/>
          <w:szCs w:val="24"/>
        </w:rPr>
        <w:t xml:space="preserve">Осматривают трущиеся поверхности на наличие следов разрушения и продуктов изнашивания (свободных, вкраплений на внутренней поверхности </w:t>
      </w:r>
      <w:r w:rsidRPr="00AD4211">
        <w:rPr>
          <w:rFonts w:ascii="Arial" w:hAnsi="Arial" w:cs="Arial"/>
          <w:sz w:val="24"/>
          <w:szCs w:val="24"/>
        </w:rPr>
        <w:lastRenderedPageBreak/>
        <w:t>ацетабулярного компонента (чашки/ вкладыша), обнаруживаемых невооруженным глазом).</w:t>
      </w:r>
    </w:p>
    <w:p w14:paraId="405B6809" w14:textId="21445D20" w:rsid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5.8 Определяют среднеарифметическое значение крутящего момента, исключая при расчетах данные, полученные в первые три оборота головки в ацетабулярном компоненте</w:t>
      </w:r>
      <w:r w:rsidR="00641B99">
        <w:rPr>
          <w:rFonts w:ascii="Arial" w:hAnsi="Arial" w:cs="Arial"/>
          <w:sz w:val="24"/>
          <w:szCs w:val="24"/>
        </w:rPr>
        <w:t>.</w:t>
      </w:r>
    </w:p>
    <w:p w14:paraId="0038CA34" w14:textId="1980F2DA" w:rsidR="00B606FF" w:rsidRPr="00B606FF" w:rsidRDefault="00B606FF" w:rsidP="00B606FF">
      <w:pPr>
        <w:spacing w:after="0" w:line="360" w:lineRule="auto"/>
        <w:ind w:left="709"/>
        <w:jc w:val="both"/>
        <w:rPr>
          <w:rFonts w:ascii="Arial" w:hAnsi="Arial" w:cs="Arial"/>
          <w:bCs/>
          <w:sz w:val="24"/>
          <w:szCs w:val="24"/>
        </w:rPr>
      </w:pPr>
      <w:r>
        <w:rPr>
          <w:rFonts w:ascii="Arial" w:hAnsi="Arial" w:cs="Arial"/>
          <w:bCs/>
          <w:noProof/>
          <w:sz w:val="24"/>
          <w:szCs w:val="24"/>
          <w:lang w:eastAsia="ru-RU"/>
          <w14:ligatures w14:val="standardContextual"/>
        </w:rPr>
        <mc:AlternateContent>
          <mc:Choice Requires="wps">
            <w:drawing>
              <wp:anchor distT="0" distB="0" distL="114300" distR="114300" simplePos="0" relativeHeight="251659264" behindDoc="0" locked="0" layoutInCell="1" allowOverlap="1" wp14:anchorId="72675E97" wp14:editId="06810198">
                <wp:simplePos x="0" y="0"/>
                <wp:positionH relativeFrom="column">
                  <wp:posOffset>419100</wp:posOffset>
                </wp:positionH>
                <wp:positionV relativeFrom="paragraph">
                  <wp:posOffset>227965</wp:posOffset>
                </wp:positionV>
                <wp:extent cx="1120140" cy="0"/>
                <wp:effectExtent l="0" t="0" r="2286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120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BF176"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17.95pt" to="121.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" strokecolor="black [3200]" strokeweight=".5pt">
                <v:stroke joinstyle="miter"/>
              </v:line>
            </w:pict>
          </mc:Fallback>
        </mc:AlternateContent>
      </w:r>
    </w:p>
    <w:p w14:paraId="1DB1ECE2" w14:textId="2FF89B6F" w:rsidR="00B606FF" w:rsidRPr="00B606FF" w:rsidRDefault="00B606FF" w:rsidP="00B606FF">
      <w:pPr>
        <w:spacing w:after="0" w:line="360" w:lineRule="auto"/>
        <w:ind w:firstLine="709"/>
        <w:jc w:val="both"/>
        <w:rPr>
          <w:rFonts w:ascii="Arial" w:hAnsi="Arial" w:cs="Arial"/>
          <w:bCs/>
        </w:rPr>
      </w:pPr>
      <w:r>
        <w:rPr>
          <w:rFonts w:ascii="Arial" w:hAnsi="Arial" w:cs="Arial"/>
          <w:vertAlign w:val="superscript"/>
        </w:rPr>
        <w:t>2</w:t>
      </w:r>
      <w:r w:rsidRPr="00B606FF">
        <w:rPr>
          <w:rFonts w:ascii="Arial" w:hAnsi="Arial" w:cs="Arial"/>
          <w:vertAlign w:val="superscript"/>
        </w:rPr>
        <w:t xml:space="preserve">) </w:t>
      </w:r>
      <w:r w:rsidRPr="00B606FF">
        <w:rPr>
          <w:rFonts w:ascii="Arial" w:hAnsi="Arial" w:cs="Arial"/>
        </w:rPr>
        <w:t xml:space="preserve">Для испытания узлов трения, изготовленных с применением полимерных материалов, рекомендуется предварительно нагрузить узел трения силой 3000 Н со скоростью 1 </w:t>
      </w:r>
      <w:r w:rsidR="004B185A" w:rsidRPr="004B185A">
        <w:rPr>
          <w:rFonts w:ascii="Arial" w:hAnsi="Arial" w:cs="Arial"/>
        </w:rPr>
        <w:t>кН/сек</w:t>
      </w:r>
      <w:r w:rsidRPr="00B606FF">
        <w:rPr>
          <w:rFonts w:ascii="Arial" w:hAnsi="Arial" w:cs="Arial"/>
        </w:rPr>
        <w:t>, а затем начинать испытание кручением в тот момент, когда значение силы за счет релаксации полимера снизится до 2250 Н.</w:t>
      </w:r>
      <w:r>
        <w:rPr>
          <w:rFonts w:ascii="Arial" w:hAnsi="Arial" w:cs="Arial"/>
        </w:rPr>
        <w:t>»;</w:t>
      </w:r>
    </w:p>
    <w:p w14:paraId="2FBF0CB4" w14:textId="77777777" w:rsidR="00B606FF" w:rsidRPr="00AD4211" w:rsidRDefault="00B606FF" w:rsidP="00936528">
      <w:pPr>
        <w:spacing w:after="0" w:line="360" w:lineRule="auto"/>
        <w:ind w:firstLine="709"/>
        <w:jc w:val="both"/>
        <w:rPr>
          <w:rFonts w:ascii="Arial" w:hAnsi="Arial" w:cs="Arial"/>
          <w:sz w:val="24"/>
          <w:szCs w:val="24"/>
        </w:rPr>
      </w:pPr>
    </w:p>
    <w:p w14:paraId="0DB30899" w14:textId="77777777"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Пункт 5.9 исключить.</w:t>
      </w:r>
    </w:p>
    <w:p w14:paraId="74A7E250" w14:textId="2A13DF97" w:rsidR="00FF1F2A" w:rsidRDefault="00FF1F2A" w:rsidP="00936528">
      <w:pPr>
        <w:spacing w:after="0" w:line="360" w:lineRule="auto"/>
        <w:ind w:firstLine="709"/>
        <w:jc w:val="both"/>
        <w:rPr>
          <w:rFonts w:ascii="Arial" w:hAnsi="Arial" w:cs="Arial"/>
          <w:sz w:val="24"/>
          <w:szCs w:val="24"/>
        </w:rPr>
      </w:pPr>
      <w:r w:rsidRPr="00FF1F2A">
        <w:rPr>
          <w:rFonts w:ascii="Arial" w:hAnsi="Arial" w:cs="Arial"/>
          <w:sz w:val="24"/>
          <w:szCs w:val="24"/>
        </w:rPr>
        <w:t>Стандарт дополнить разделом 6:</w:t>
      </w:r>
    </w:p>
    <w:p w14:paraId="089667A6" w14:textId="6872332A" w:rsidR="00AD4211" w:rsidRPr="00AD4211" w:rsidRDefault="00CD6D5C" w:rsidP="00936528">
      <w:pPr>
        <w:spacing w:after="0" w:line="360" w:lineRule="auto"/>
        <w:ind w:firstLine="709"/>
        <w:jc w:val="both"/>
        <w:rPr>
          <w:rFonts w:ascii="Arial" w:hAnsi="Arial" w:cs="Arial"/>
          <w:b/>
          <w:bCs/>
          <w:sz w:val="24"/>
          <w:szCs w:val="24"/>
        </w:rPr>
      </w:pPr>
      <w:r>
        <w:rPr>
          <w:rFonts w:ascii="Arial" w:hAnsi="Arial" w:cs="Arial"/>
          <w:b/>
          <w:bCs/>
          <w:sz w:val="24"/>
          <w:szCs w:val="24"/>
        </w:rPr>
        <w:t>«</w:t>
      </w:r>
      <w:r w:rsidR="00AD4211" w:rsidRPr="00AD4211">
        <w:rPr>
          <w:rFonts w:ascii="Arial" w:hAnsi="Arial" w:cs="Arial"/>
          <w:b/>
          <w:bCs/>
          <w:sz w:val="24"/>
          <w:szCs w:val="24"/>
        </w:rPr>
        <w:t>6 Определение долговечности работы узла трения</w:t>
      </w:r>
      <w:r w:rsidR="00AD4211" w:rsidRPr="00AD4211">
        <w:rPr>
          <w:rFonts w:ascii="Arial" w:hAnsi="Arial" w:cs="Arial"/>
          <w:b/>
          <w:bCs/>
          <w:sz w:val="24"/>
          <w:szCs w:val="24"/>
        </w:rPr>
        <w:br/>
        <w:t>эндопротеза тазобедренного сустава методом</w:t>
      </w:r>
      <w:r w:rsidR="00AD4211" w:rsidRPr="00AD4211">
        <w:rPr>
          <w:rFonts w:ascii="Arial" w:hAnsi="Arial" w:cs="Arial"/>
          <w:b/>
          <w:bCs/>
          <w:sz w:val="24"/>
          <w:szCs w:val="24"/>
        </w:rPr>
        <w:br/>
        <w:t>оценки крутящего момента</w:t>
      </w:r>
    </w:p>
    <w:p w14:paraId="0D1302FB" w14:textId="77777777"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Узлы трения эндопротезов тазобедренного сустава, крутящий момент в которых не превышает 1,5 Н·м и в которых визуально не обнаружены продукты изнашивания, способны обеспечить долговечность не менее 10 лет.</w:t>
      </w:r>
    </w:p>
    <w:p w14:paraId="2D660916" w14:textId="5198C02F" w:rsidR="00AD4211" w:rsidRPr="00AD4211" w:rsidRDefault="00AD4211" w:rsidP="00936528">
      <w:pPr>
        <w:spacing w:after="0" w:line="360" w:lineRule="auto"/>
        <w:ind w:firstLine="709"/>
        <w:jc w:val="both"/>
        <w:rPr>
          <w:rFonts w:ascii="Arial" w:hAnsi="Arial" w:cs="Arial"/>
          <w:sz w:val="24"/>
          <w:szCs w:val="24"/>
        </w:rPr>
      </w:pPr>
      <w:r w:rsidRPr="00AD4211">
        <w:rPr>
          <w:rFonts w:ascii="Arial" w:hAnsi="Arial" w:cs="Arial"/>
          <w:sz w:val="24"/>
          <w:szCs w:val="24"/>
        </w:rPr>
        <w:t>Узлы трения эндопротезов тазобедренного сустава, крутящий момент в которых превышает 1,5 Н·м и/или в которых обнаружены продукты изнашивания, к клиническому применению не допускаются.</w:t>
      </w:r>
      <w:r w:rsidR="00CD6D5C">
        <w:rPr>
          <w:rFonts w:ascii="Arial" w:hAnsi="Arial" w:cs="Arial"/>
          <w:sz w:val="24"/>
          <w:szCs w:val="24"/>
        </w:rPr>
        <w:t>»</w:t>
      </w:r>
    </w:p>
    <w:p w14:paraId="062200DD" w14:textId="77777777" w:rsidR="00AD4211" w:rsidRPr="00AD4211" w:rsidRDefault="00AD4211" w:rsidP="00936528">
      <w:pPr>
        <w:spacing w:after="0" w:line="360" w:lineRule="auto"/>
        <w:ind w:firstLine="709"/>
        <w:jc w:val="both"/>
        <w:rPr>
          <w:rFonts w:ascii="Arial" w:hAnsi="Arial" w:cs="Arial"/>
          <w:sz w:val="24"/>
          <w:szCs w:val="24"/>
        </w:rPr>
      </w:pPr>
      <w:r w:rsidRPr="00CD6D5C">
        <w:rPr>
          <w:rFonts w:ascii="Arial" w:hAnsi="Arial" w:cs="Arial"/>
          <w:sz w:val="24"/>
          <w:szCs w:val="24"/>
        </w:rPr>
        <w:t>Приложение А</w:t>
      </w:r>
      <w:r w:rsidRPr="00AD4211">
        <w:rPr>
          <w:rFonts w:ascii="Arial" w:hAnsi="Arial" w:cs="Arial"/>
          <w:sz w:val="24"/>
          <w:szCs w:val="24"/>
        </w:rPr>
        <w:t xml:space="preserve"> исключить.</w:t>
      </w:r>
    </w:p>
    <w:p w14:paraId="1DD45908" w14:textId="3BE26970" w:rsidR="002E3D81" w:rsidRDefault="002E3D81" w:rsidP="004B185A">
      <w:pPr>
        <w:spacing w:after="0" w:line="240" w:lineRule="auto"/>
        <w:ind w:firstLine="709"/>
        <w:jc w:val="both"/>
        <w:rPr>
          <w:rFonts w:ascii="Arial" w:hAnsi="Arial" w:cs="Arial"/>
          <w:b/>
          <w:sz w:val="24"/>
          <w:szCs w:val="24"/>
        </w:rPr>
      </w:pPr>
    </w:p>
    <w:p w14:paraId="77F3CD98" w14:textId="44A4980C" w:rsidR="00FF1F2A" w:rsidRDefault="00FF1F2A" w:rsidP="004B185A">
      <w:pPr>
        <w:spacing w:after="0" w:line="240" w:lineRule="auto"/>
        <w:ind w:firstLine="709"/>
        <w:jc w:val="both"/>
        <w:rPr>
          <w:rFonts w:ascii="Arial" w:hAnsi="Arial" w:cs="Arial"/>
          <w:b/>
          <w:sz w:val="24"/>
          <w:szCs w:val="24"/>
        </w:rPr>
      </w:pPr>
    </w:p>
    <w:p w14:paraId="7969EE4E" w14:textId="77777777" w:rsidR="00FF1F2A" w:rsidRDefault="00FF1F2A" w:rsidP="004B185A">
      <w:pPr>
        <w:spacing w:after="0" w:line="240" w:lineRule="auto"/>
        <w:ind w:firstLine="709"/>
        <w:jc w:val="both"/>
        <w:rPr>
          <w:rFonts w:ascii="Arial" w:hAnsi="Arial" w:cs="Arial"/>
          <w:b/>
          <w:sz w:val="24"/>
          <w:szCs w:val="24"/>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5008"/>
      </w:tblGrid>
      <w:tr w:rsidR="00CA4802" w:rsidRPr="007B6217" w14:paraId="2218A1FA" w14:textId="77777777" w:rsidTr="002939C5">
        <w:tc>
          <w:tcPr>
            <w:tcW w:w="4630" w:type="dxa"/>
            <w:vAlign w:val="center"/>
          </w:tcPr>
          <w:p w14:paraId="4AA35001" w14:textId="77777777" w:rsidR="00CA4802" w:rsidRDefault="00CA4802" w:rsidP="002939C5">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t>Руководитель разработки:</w:t>
            </w:r>
          </w:p>
          <w:p w14:paraId="76412315" w14:textId="77777777" w:rsidR="00CA4802" w:rsidRDefault="00CA4802" w:rsidP="002939C5">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br/>
              <w:t>Начальник</w:t>
            </w:r>
          </w:p>
          <w:p w14:paraId="3BEBCBF9" w14:textId="77777777" w:rsidR="00CA4802" w:rsidRPr="007B6217" w:rsidRDefault="00CA4802" w:rsidP="002939C5">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t>Научно-методического</w:t>
            </w:r>
          </w:p>
          <w:p w14:paraId="5FFCE64C" w14:textId="77777777" w:rsidR="00CA4802" w:rsidRPr="007B6217" w:rsidRDefault="00CA4802" w:rsidP="002939C5">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t>отдела технического регулирования</w:t>
            </w:r>
          </w:p>
          <w:p w14:paraId="041BDF75" w14:textId="77777777" w:rsidR="00CA4802" w:rsidRPr="007B6217" w:rsidRDefault="00CA4802" w:rsidP="002939C5">
            <w:pPr>
              <w:keepLines/>
              <w:spacing w:after="0" w:line="0" w:lineRule="atLeast"/>
              <w:rPr>
                <w:rFonts w:ascii="Arial" w:eastAsia="Times New Roman" w:hAnsi="Arial" w:cs="Arial"/>
                <w:sz w:val="24"/>
                <w:szCs w:val="28"/>
                <w:lang w:eastAsia="ru-RU"/>
              </w:rPr>
            </w:pPr>
            <w:r w:rsidRPr="007B6217">
              <w:rPr>
                <w:rFonts w:ascii="Arial" w:eastAsia="Times New Roman" w:hAnsi="Arial" w:cs="Arial"/>
                <w:sz w:val="24"/>
                <w:szCs w:val="28"/>
                <w:lang w:eastAsia="ru-RU"/>
              </w:rPr>
              <w:t>ФГБУ «ВНИИИМТ» Росздравнадзора</w:t>
            </w:r>
          </w:p>
        </w:tc>
        <w:tc>
          <w:tcPr>
            <w:tcW w:w="5008" w:type="dxa"/>
            <w:vAlign w:val="bottom"/>
          </w:tcPr>
          <w:p w14:paraId="3C5849EB" w14:textId="77777777" w:rsidR="00CA4802" w:rsidRPr="007B6217" w:rsidRDefault="00CA4802" w:rsidP="002939C5">
            <w:pPr>
              <w:keepLines/>
              <w:spacing w:after="0" w:line="240" w:lineRule="auto"/>
              <w:jc w:val="right"/>
              <w:rPr>
                <w:rFonts w:ascii="Arial" w:eastAsia="Times New Roman" w:hAnsi="Arial" w:cs="Arial"/>
                <w:sz w:val="24"/>
                <w:szCs w:val="28"/>
                <w:lang w:eastAsia="ru-RU"/>
              </w:rPr>
            </w:pPr>
            <w:r>
              <w:rPr>
                <w:rFonts w:ascii="Arial" w:eastAsia="Times New Roman" w:hAnsi="Arial" w:cs="Arial"/>
                <w:sz w:val="24"/>
                <w:szCs w:val="28"/>
                <w:lang w:eastAsia="ru-RU"/>
              </w:rPr>
              <w:t>О.С. Трошина</w:t>
            </w:r>
          </w:p>
        </w:tc>
      </w:tr>
      <w:tr w:rsidR="00CA4802" w:rsidRPr="007B6217" w14:paraId="080D6BC6" w14:textId="77777777" w:rsidTr="002939C5">
        <w:tc>
          <w:tcPr>
            <w:tcW w:w="4630" w:type="dxa"/>
            <w:vAlign w:val="center"/>
          </w:tcPr>
          <w:p w14:paraId="260AB2FD" w14:textId="77777777" w:rsidR="00CA4802" w:rsidRDefault="00CA4802" w:rsidP="002939C5">
            <w:pPr>
              <w:keepNext/>
              <w:keepLines/>
              <w:spacing w:before="240" w:after="0" w:line="259" w:lineRule="auto"/>
              <w:rPr>
                <w:rFonts w:ascii="Arial" w:eastAsia="Times New Roman" w:hAnsi="Arial" w:cs="Arial"/>
                <w:sz w:val="24"/>
                <w:szCs w:val="28"/>
                <w:lang w:eastAsia="ru-RU"/>
              </w:rPr>
            </w:pPr>
            <w:r w:rsidRPr="007B6217">
              <w:rPr>
                <w:rFonts w:ascii="Arial" w:eastAsia="Times New Roman" w:hAnsi="Arial" w:cs="Arial"/>
                <w:sz w:val="24"/>
                <w:szCs w:val="28"/>
                <w:lang w:eastAsia="ru-RU"/>
              </w:rPr>
              <w:t>Исполнитель:</w:t>
            </w:r>
          </w:p>
          <w:p w14:paraId="03814C1C" w14:textId="77777777" w:rsidR="00CA4802" w:rsidRDefault="00CA4802" w:rsidP="002939C5">
            <w:pPr>
              <w:keepNext/>
              <w:keepLines/>
              <w:spacing w:after="0" w:line="240" w:lineRule="auto"/>
              <w:rPr>
                <w:rFonts w:ascii="Arial" w:eastAsia="Times New Roman" w:hAnsi="Arial" w:cs="Arial"/>
                <w:sz w:val="24"/>
                <w:szCs w:val="28"/>
                <w:lang w:eastAsia="ru-RU"/>
              </w:rPr>
            </w:pPr>
          </w:p>
          <w:p w14:paraId="12518A7E" w14:textId="77777777" w:rsidR="00CA4802" w:rsidRDefault="00CA4802" w:rsidP="002939C5">
            <w:pPr>
              <w:keepNext/>
              <w:keepLines/>
              <w:spacing w:after="0" w:line="240" w:lineRule="auto"/>
              <w:rPr>
                <w:rFonts w:ascii="Arial" w:eastAsia="Times New Roman" w:hAnsi="Arial" w:cs="Arial"/>
                <w:sz w:val="24"/>
                <w:szCs w:val="28"/>
                <w:lang w:eastAsia="ru-RU"/>
              </w:rPr>
            </w:pPr>
            <w:r>
              <w:rPr>
                <w:rFonts w:ascii="Arial" w:eastAsia="Times New Roman" w:hAnsi="Arial" w:cs="Arial"/>
                <w:sz w:val="24"/>
                <w:szCs w:val="28"/>
                <w:lang w:eastAsia="ru-RU"/>
              </w:rPr>
              <w:t>Ведущий специалист</w:t>
            </w:r>
          </w:p>
          <w:p w14:paraId="5D3ABFB7" w14:textId="77777777" w:rsidR="00CA4802" w:rsidRPr="007B6217" w:rsidRDefault="00CA4802" w:rsidP="002939C5">
            <w:pPr>
              <w:keepNext/>
              <w:keepLines/>
              <w:spacing w:after="0" w:line="259" w:lineRule="auto"/>
              <w:rPr>
                <w:rFonts w:ascii="Arial" w:eastAsia="Times New Roman" w:hAnsi="Arial" w:cs="Arial"/>
                <w:sz w:val="24"/>
                <w:szCs w:val="28"/>
                <w:lang w:eastAsia="ru-RU"/>
              </w:rPr>
            </w:pPr>
            <w:r w:rsidRPr="007B6217">
              <w:rPr>
                <w:rFonts w:ascii="Arial" w:eastAsia="Times New Roman" w:hAnsi="Arial" w:cs="Arial"/>
                <w:sz w:val="24"/>
                <w:szCs w:val="28"/>
                <w:lang w:eastAsia="ru-RU"/>
              </w:rPr>
              <w:t xml:space="preserve">Научно-методического </w:t>
            </w:r>
            <w:r>
              <w:rPr>
                <w:rFonts w:ascii="Arial" w:eastAsia="Times New Roman" w:hAnsi="Arial" w:cs="Arial"/>
                <w:sz w:val="24"/>
                <w:szCs w:val="28"/>
                <w:lang w:eastAsia="ru-RU"/>
              </w:rPr>
              <w:br/>
            </w:r>
            <w:r w:rsidRPr="007B6217">
              <w:rPr>
                <w:rFonts w:ascii="Arial" w:eastAsia="Times New Roman" w:hAnsi="Arial" w:cs="Arial"/>
                <w:sz w:val="24"/>
                <w:szCs w:val="28"/>
                <w:lang w:eastAsia="ru-RU"/>
              </w:rPr>
              <w:t>отдела технического регулирования ФГБУ «ВНИИИМТ» Росздравнадзора</w:t>
            </w:r>
          </w:p>
        </w:tc>
        <w:tc>
          <w:tcPr>
            <w:tcW w:w="5008" w:type="dxa"/>
            <w:vAlign w:val="bottom"/>
          </w:tcPr>
          <w:p w14:paraId="31D9B54F" w14:textId="77777777" w:rsidR="00CA4802" w:rsidRPr="007B6217" w:rsidRDefault="00CA4802" w:rsidP="002939C5">
            <w:pPr>
              <w:keepNext/>
              <w:keepLines/>
              <w:spacing w:after="0" w:line="240" w:lineRule="auto"/>
              <w:jc w:val="right"/>
              <w:rPr>
                <w:rFonts w:ascii="Arial" w:eastAsia="Times New Roman" w:hAnsi="Arial" w:cs="Arial"/>
                <w:sz w:val="24"/>
                <w:szCs w:val="28"/>
                <w:lang w:eastAsia="ru-RU"/>
              </w:rPr>
            </w:pPr>
            <w:r>
              <w:rPr>
                <w:rFonts w:ascii="Arial" w:eastAsia="Times New Roman" w:hAnsi="Arial" w:cs="Arial"/>
                <w:sz w:val="24"/>
                <w:szCs w:val="28"/>
                <w:lang w:eastAsia="ru-RU"/>
              </w:rPr>
              <w:t>А.С. Савельева</w:t>
            </w:r>
          </w:p>
        </w:tc>
      </w:tr>
    </w:tbl>
    <w:p w14:paraId="416A0CEB" w14:textId="77777777" w:rsidR="00CA4802" w:rsidRPr="00AD4211" w:rsidRDefault="00CA4802" w:rsidP="00CA4802">
      <w:pPr>
        <w:spacing w:after="0" w:line="360" w:lineRule="auto"/>
        <w:ind w:firstLine="709"/>
        <w:jc w:val="both"/>
        <w:rPr>
          <w:rFonts w:ascii="Arial" w:hAnsi="Arial" w:cs="Arial"/>
          <w:b/>
          <w:sz w:val="24"/>
          <w:szCs w:val="24"/>
        </w:rPr>
      </w:pPr>
    </w:p>
    <w:sectPr w:rsidR="00CA4802" w:rsidRPr="00AD4211" w:rsidSect="00EE54F9">
      <w:headerReference w:type="even" r:id="rId7"/>
      <w:headerReference w:type="default" r:id="rId8"/>
      <w:footerReference w:type="even" r:id="rId9"/>
      <w:footerReference w:type="defaul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FBE5A" w14:textId="77777777" w:rsidR="006547ED" w:rsidRDefault="006547ED" w:rsidP="002E3D81">
      <w:pPr>
        <w:spacing w:after="0" w:line="240" w:lineRule="auto"/>
      </w:pPr>
      <w:r>
        <w:separator/>
      </w:r>
    </w:p>
  </w:endnote>
  <w:endnote w:type="continuationSeparator" w:id="0">
    <w:p w14:paraId="1466ED0F" w14:textId="77777777" w:rsidR="006547ED" w:rsidRDefault="006547ED" w:rsidP="002E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499328"/>
      <w:docPartObj>
        <w:docPartGallery w:val="Page Numbers (Bottom of Page)"/>
        <w:docPartUnique/>
      </w:docPartObj>
    </w:sdtPr>
    <w:sdtContent>
      <w:p w14:paraId="25F6E3AE" w14:textId="559B9BBC" w:rsidR="00B87B3B" w:rsidRDefault="00B87B3B">
        <w:pPr>
          <w:pStyle w:val="ae"/>
        </w:pPr>
        <w:r>
          <w:fldChar w:fldCharType="begin"/>
        </w:r>
        <w:r>
          <w:instrText>PAGE   \* MERGEFORMAT</w:instrText>
        </w:r>
        <w:r>
          <w:fldChar w:fldCharType="separate"/>
        </w:r>
        <w:r w:rsidR="00B433B0">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248234"/>
      <w:docPartObj>
        <w:docPartGallery w:val="Page Numbers (Bottom of Page)"/>
        <w:docPartUnique/>
      </w:docPartObj>
    </w:sdtPr>
    <w:sdtContent>
      <w:p w14:paraId="4F64FA7A" w14:textId="0BA22694" w:rsidR="00B87B3B" w:rsidRDefault="00B87B3B">
        <w:pPr>
          <w:pStyle w:val="ae"/>
          <w:jc w:val="right"/>
        </w:pPr>
        <w:r>
          <w:fldChar w:fldCharType="begin"/>
        </w:r>
        <w:r>
          <w:instrText>PAGE   \* MERGEFORMAT</w:instrText>
        </w:r>
        <w:r>
          <w:fldChar w:fldCharType="separate"/>
        </w:r>
        <w:r w:rsidR="00B433B0">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15745" w14:textId="77777777" w:rsidR="006547ED" w:rsidRDefault="006547ED" w:rsidP="002E3D81">
      <w:pPr>
        <w:spacing w:after="0" w:line="240" w:lineRule="auto"/>
      </w:pPr>
      <w:r>
        <w:separator/>
      </w:r>
    </w:p>
  </w:footnote>
  <w:footnote w:type="continuationSeparator" w:id="0">
    <w:p w14:paraId="32DF792A" w14:textId="77777777" w:rsidR="006547ED" w:rsidRDefault="006547ED" w:rsidP="002E3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BAD1" w14:textId="416E5EFC" w:rsidR="00EE54F9" w:rsidRDefault="00EE54F9" w:rsidP="00CA4802">
    <w:pPr>
      <w:pStyle w:val="ac"/>
      <w:rPr>
        <w:i/>
        <w:iCs/>
      </w:rPr>
    </w:pPr>
    <w:r w:rsidRPr="00EE54F9">
      <w:rPr>
        <w:i/>
        <w:iCs/>
      </w:rPr>
      <w:t xml:space="preserve">(Продолжение Изменения № 1 к </w:t>
    </w:r>
    <w:r w:rsidR="0002419E" w:rsidRPr="0002419E">
      <w:rPr>
        <w:i/>
        <w:iCs/>
      </w:rPr>
      <w:t>ГОСТ 31621-2012</w:t>
    </w:r>
    <w:r w:rsidRPr="00EE54F9">
      <w:rPr>
        <w:i/>
        <w:iCs/>
      </w:rPr>
      <w:t>)</w:t>
    </w:r>
  </w:p>
  <w:p w14:paraId="39E369F0" w14:textId="1592486D" w:rsidR="00E66109" w:rsidRDefault="00E66109" w:rsidP="00CA4802">
    <w:pPr>
      <w:pStyle w:val="ac"/>
      <w:rPr>
        <w:i/>
        <w:iCs/>
      </w:rPr>
    </w:pPr>
    <w:r>
      <w:rPr>
        <w:i/>
        <w:iCs/>
      </w:rPr>
      <w:t xml:space="preserve">(проект, </w:t>
    </w:r>
    <w:r w:rsidR="00CA4802">
      <w:rPr>
        <w:i/>
        <w:iCs/>
      </w:rPr>
      <w:t>окончательная</w:t>
    </w:r>
    <w:r>
      <w:rPr>
        <w:i/>
        <w:iCs/>
      </w:rPr>
      <w:t xml:space="preserve">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5925" w14:textId="5DF2D1C2" w:rsidR="002E3D81" w:rsidRDefault="00B87B3B" w:rsidP="00B87B3B">
    <w:pPr>
      <w:pStyle w:val="ac"/>
      <w:jc w:val="right"/>
      <w:rPr>
        <w:rFonts w:ascii="Arial" w:eastAsia="Times New Roman" w:hAnsi="Arial" w:cs="Arial"/>
        <w:bCs/>
        <w:i/>
        <w:iCs/>
      </w:rPr>
    </w:pPr>
    <w:r w:rsidRPr="00B87B3B">
      <w:rPr>
        <w:rFonts w:ascii="Arial" w:hAnsi="Arial" w:cs="Arial"/>
        <w:bCs/>
        <w:i/>
        <w:iCs/>
      </w:rPr>
      <w:t>(Продолжение Изменения № 1</w:t>
    </w:r>
    <w:r w:rsidR="00CA4802">
      <w:rPr>
        <w:rFonts w:ascii="Arial" w:hAnsi="Arial" w:cs="Arial"/>
        <w:bCs/>
        <w:i/>
        <w:iCs/>
      </w:rPr>
      <w:t xml:space="preserve"> к </w:t>
    </w:r>
    <w:r w:rsidR="00B433B0" w:rsidRPr="00B433B0">
      <w:rPr>
        <w:rFonts w:ascii="Arial" w:eastAsia="Times New Roman" w:hAnsi="Arial" w:cs="Arial"/>
        <w:bCs/>
        <w:i/>
        <w:iCs/>
      </w:rPr>
      <w:t>ГОСТ 31621-2012</w:t>
    </w:r>
    <w:r w:rsidRPr="00B87B3B">
      <w:rPr>
        <w:rFonts w:ascii="Arial" w:eastAsia="Times New Roman" w:hAnsi="Arial" w:cs="Arial"/>
        <w:bCs/>
        <w:i/>
        <w:iCs/>
      </w:rPr>
      <w:t>)</w:t>
    </w:r>
  </w:p>
  <w:p w14:paraId="2956785A" w14:textId="493FB0C5" w:rsidR="00E66109" w:rsidRPr="00EE54F9" w:rsidRDefault="00E66109" w:rsidP="00E66109">
    <w:pPr>
      <w:pStyle w:val="ac"/>
      <w:jc w:val="right"/>
      <w:rPr>
        <w:i/>
        <w:iCs/>
      </w:rPr>
    </w:pPr>
    <w:r>
      <w:rPr>
        <w:i/>
        <w:iCs/>
      </w:rPr>
      <w:t xml:space="preserve">(проект, </w:t>
    </w:r>
    <w:r w:rsidR="00CA4802">
      <w:rPr>
        <w:i/>
        <w:iCs/>
      </w:rPr>
      <w:t>окончательная</w:t>
    </w:r>
    <w:r>
      <w:rPr>
        <w:i/>
        <w:iCs/>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66C1C"/>
    <w:multiLevelType w:val="multilevel"/>
    <w:tmpl w:val="CC5C88D2"/>
    <w:lvl w:ilvl="0">
      <w:start w:val="1"/>
      <w:numFmt w:val="decimal"/>
      <w:lvlText w:val="%1"/>
      <w:lvlJc w:val="left"/>
      <w:pPr>
        <w:ind w:left="2312" w:hanging="571"/>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684" w:hanging="408"/>
      </w:pPr>
      <w:rPr>
        <w:rFonts w:ascii="Times New Roman" w:eastAsia="Times New Roman" w:hAnsi="Times New Roman" w:cs="Times New Roman" w:hint="default"/>
        <w:b/>
        <w:bCs/>
        <w:i w:val="0"/>
        <w:iCs w:val="0"/>
        <w:spacing w:val="-8"/>
        <w:w w:val="100"/>
        <w:sz w:val="22"/>
        <w:szCs w:val="22"/>
        <w:lang w:val="ru-RU" w:eastAsia="en-US" w:bidi="ar-SA"/>
      </w:rPr>
    </w:lvl>
    <w:lvl w:ilvl="2">
      <w:numFmt w:val="bullet"/>
      <w:lvlText w:val="•"/>
      <w:lvlJc w:val="left"/>
      <w:pPr>
        <w:ind w:left="2320" w:hanging="408"/>
      </w:pPr>
      <w:rPr>
        <w:rFonts w:hint="default"/>
        <w:lang w:val="ru-RU" w:eastAsia="en-US" w:bidi="ar-SA"/>
      </w:rPr>
    </w:lvl>
    <w:lvl w:ilvl="3">
      <w:numFmt w:val="bullet"/>
      <w:lvlText w:val="•"/>
      <w:lvlJc w:val="left"/>
      <w:pPr>
        <w:ind w:left="3234" w:hanging="408"/>
      </w:pPr>
      <w:rPr>
        <w:rFonts w:hint="default"/>
        <w:lang w:val="ru-RU" w:eastAsia="en-US" w:bidi="ar-SA"/>
      </w:rPr>
    </w:lvl>
    <w:lvl w:ilvl="4">
      <w:numFmt w:val="bullet"/>
      <w:lvlText w:val="•"/>
      <w:lvlJc w:val="left"/>
      <w:pPr>
        <w:ind w:left="4148" w:hanging="408"/>
      </w:pPr>
      <w:rPr>
        <w:rFonts w:hint="default"/>
        <w:lang w:val="ru-RU" w:eastAsia="en-US" w:bidi="ar-SA"/>
      </w:rPr>
    </w:lvl>
    <w:lvl w:ilvl="5">
      <w:numFmt w:val="bullet"/>
      <w:lvlText w:val="•"/>
      <w:lvlJc w:val="left"/>
      <w:pPr>
        <w:ind w:left="5062" w:hanging="408"/>
      </w:pPr>
      <w:rPr>
        <w:rFonts w:hint="default"/>
        <w:lang w:val="ru-RU" w:eastAsia="en-US" w:bidi="ar-SA"/>
      </w:rPr>
    </w:lvl>
    <w:lvl w:ilvl="6">
      <w:numFmt w:val="bullet"/>
      <w:lvlText w:val="•"/>
      <w:lvlJc w:val="left"/>
      <w:pPr>
        <w:ind w:left="5976" w:hanging="408"/>
      </w:pPr>
      <w:rPr>
        <w:rFonts w:hint="default"/>
        <w:lang w:val="ru-RU" w:eastAsia="en-US" w:bidi="ar-SA"/>
      </w:rPr>
    </w:lvl>
    <w:lvl w:ilvl="7">
      <w:numFmt w:val="bullet"/>
      <w:lvlText w:val="•"/>
      <w:lvlJc w:val="left"/>
      <w:pPr>
        <w:ind w:left="6890" w:hanging="408"/>
      </w:pPr>
      <w:rPr>
        <w:rFonts w:hint="default"/>
        <w:lang w:val="ru-RU" w:eastAsia="en-US" w:bidi="ar-SA"/>
      </w:rPr>
    </w:lvl>
    <w:lvl w:ilvl="8">
      <w:numFmt w:val="bullet"/>
      <w:lvlText w:val="•"/>
      <w:lvlJc w:val="left"/>
      <w:pPr>
        <w:ind w:left="7804" w:hanging="408"/>
      </w:pPr>
      <w:rPr>
        <w:rFonts w:hint="default"/>
        <w:lang w:val="ru-RU" w:eastAsia="en-US" w:bidi="ar-SA"/>
      </w:rPr>
    </w:lvl>
  </w:abstractNum>
  <w:abstractNum w:abstractNumId="1" w15:restartNumberingAfterBreak="0">
    <w:nsid w:val="697E44A4"/>
    <w:multiLevelType w:val="multilevel"/>
    <w:tmpl w:val="12B4DBF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16cid:durableId="1084839410">
    <w:abstractNumId w:val="0"/>
  </w:num>
  <w:num w:numId="2" w16cid:durableId="357241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92D"/>
    <w:rsid w:val="0002419E"/>
    <w:rsid w:val="000A4D70"/>
    <w:rsid w:val="000D1FD0"/>
    <w:rsid w:val="000E0941"/>
    <w:rsid w:val="00144B31"/>
    <w:rsid w:val="00167AF6"/>
    <w:rsid w:val="00170EA3"/>
    <w:rsid w:val="002734F2"/>
    <w:rsid w:val="00292D63"/>
    <w:rsid w:val="002A6348"/>
    <w:rsid w:val="002E3D81"/>
    <w:rsid w:val="00312B88"/>
    <w:rsid w:val="00314988"/>
    <w:rsid w:val="00373B6E"/>
    <w:rsid w:val="00382C32"/>
    <w:rsid w:val="003F4FE6"/>
    <w:rsid w:val="00447C2A"/>
    <w:rsid w:val="00463C21"/>
    <w:rsid w:val="00484AF3"/>
    <w:rsid w:val="004B185A"/>
    <w:rsid w:val="004B33BB"/>
    <w:rsid w:val="004D1089"/>
    <w:rsid w:val="00641B99"/>
    <w:rsid w:val="006547ED"/>
    <w:rsid w:val="006E170D"/>
    <w:rsid w:val="0072092D"/>
    <w:rsid w:val="007D153C"/>
    <w:rsid w:val="0083250F"/>
    <w:rsid w:val="008E0205"/>
    <w:rsid w:val="00936528"/>
    <w:rsid w:val="00A36592"/>
    <w:rsid w:val="00A43C84"/>
    <w:rsid w:val="00A57111"/>
    <w:rsid w:val="00AD315E"/>
    <w:rsid w:val="00AD4211"/>
    <w:rsid w:val="00B07649"/>
    <w:rsid w:val="00B433B0"/>
    <w:rsid w:val="00B44D89"/>
    <w:rsid w:val="00B606FF"/>
    <w:rsid w:val="00B87B3B"/>
    <w:rsid w:val="00BB26B2"/>
    <w:rsid w:val="00BF03CA"/>
    <w:rsid w:val="00C366FB"/>
    <w:rsid w:val="00C7282C"/>
    <w:rsid w:val="00C75933"/>
    <w:rsid w:val="00CA4802"/>
    <w:rsid w:val="00CD6D5C"/>
    <w:rsid w:val="00D332B6"/>
    <w:rsid w:val="00D367DB"/>
    <w:rsid w:val="00D375C6"/>
    <w:rsid w:val="00D706E3"/>
    <w:rsid w:val="00D92BF6"/>
    <w:rsid w:val="00E52FFA"/>
    <w:rsid w:val="00E66109"/>
    <w:rsid w:val="00EE54F9"/>
    <w:rsid w:val="00EF109A"/>
    <w:rsid w:val="00F60D03"/>
    <w:rsid w:val="00F639E3"/>
    <w:rsid w:val="00F706BB"/>
    <w:rsid w:val="00F71C4C"/>
    <w:rsid w:val="00FB3462"/>
    <w:rsid w:val="00FE2088"/>
    <w:rsid w:val="00FF0489"/>
    <w:rsid w:val="00FF1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EC34B"/>
  <w15:chartTrackingRefBased/>
  <w15:docId w15:val="{ED2DA201-4EE4-4AF0-8474-9208D9913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D81"/>
    <w:pPr>
      <w:spacing w:after="200" w:line="276" w:lineRule="auto"/>
    </w:pPr>
    <w:rPr>
      <w:kern w:val="0"/>
      <w:sz w:val="22"/>
      <w:szCs w:val="22"/>
      <w14:ligatures w14:val="none"/>
    </w:rPr>
  </w:style>
  <w:style w:type="paragraph" w:styleId="1">
    <w:name w:val="heading 1"/>
    <w:basedOn w:val="a"/>
    <w:next w:val="a"/>
    <w:link w:val="10"/>
    <w:uiPriority w:val="9"/>
    <w:qFormat/>
    <w:rsid w:val="00720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20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2092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2092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2092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209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09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09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09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092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2092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2092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2092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2092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209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092D"/>
    <w:rPr>
      <w:rFonts w:eastAsiaTheme="majorEastAsia" w:cstheme="majorBidi"/>
      <w:color w:val="595959" w:themeColor="text1" w:themeTint="A6"/>
    </w:rPr>
  </w:style>
  <w:style w:type="character" w:customStyle="1" w:styleId="80">
    <w:name w:val="Заголовок 8 Знак"/>
    <w:basedOn w:val="a0"/>
    <w:link w:val="8"/>
    <w:uiPriority w:val="9"/>
    <w:semiHidden/>
    <w:rsid w:val="007209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092D"/>
    <w:rPr>
      <w:rFonts w:eastAsiaTheme="majorEastAsia" w:cstheme="majorBidi"/>
      <w:color w:val="272727" w:themeColor="text1" w:themeTint="D8"/>
    </w:rPr>
  </w:style>
  <w:style w:type="paragraph" w:styleId="a3">
    <w:name w:val="Title"/>
    <w:basedOn w:val="a"/>
    <w:next w:val="a"/>
    <w:link w:val="a4"/>
    <w:uiPriority w:val="10"/>
    <w:qFormat/>
    <w:rsid w:val="00720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209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092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09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092D"/>
    <w:pPr>
      <w:spacing w:before="160"/>
      <w:jc w:val="center"/>
    </w:pPr>
    <w:rPr>
      <w:i/>
      <w:iCs/>
      <w:color w:val="404040" w:themeColor="text1" w:themeTint="BF"/>
    </w:rPr>
  </w:style>
  <w:style w:type="character" w:customStyle="1" w:styleId="22">
    <w:name w:val="Цитата 2 Знак"/>
    <w:basedOn w:val="a0"/>
    <w:link w:val="21"/>
    <w:uiPriority w:val="29"/>
    <w:rsid w:val="0072092D"/>
    <w:rPr>
      <w:i/>
      <w:iCs/>
      <w:color w:val="404040" w:themeColor="text1" w:themeTint="BF"/>
    </w:rPr>
  </w:style>
  <w:style w:type="paragraph" w:styleId="a7">
    <w:name w:val="List Paragraph"/>
    <w:basedOn w:val="a"/>
    <w:uiPriority w:val="34"/>
    <w:qFormat/>
    <w:rsid w:val="0072092D"/>
    <w:pPr>
      <w:ind w:left="720"/>
      <w:contextualSpacing/>
    </w:pPr>
  </w:style>
  <w:style w:type="character" w:styleId="a8">
    <w:name w:val="Intense Emphasis"/>
    <w:basedOn w:val="a0"/>
    <w:uiPriority w:val="21"/>
    <w:qFormat/>
    <w:rsid w:val="0072092D"/>
    <w:rPr>
      <w:i/>
      <w:iCs/>
      <w:color w:val="0F4761" w:themeColor="accent1" w:themeShade="BF"/>
    </w:rPr>
  </w:style>
  <w:style w:type="paragraph" w:styleId="a9">
    <w:name w:val="Intense Quote"/>
    <w:basedOn w:val="a"/>
    <w:next w:val="a"/>
    <w:link w:val="aa"/>
    <w:uiPriority w:val="30"/>
    <w:qFormat/>
    <w:rsid w:val="00720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2092D"/>
    <w:rPr>
      <w:i/>
      <w:iCs/>
      <w:color w:val="0F4761" w:themeColor="accent1" w:themeShade="BF"/>
    </w:rPr>
  </w:style>
  <w:style w:type="character" w:styleId="ab">
    <w:name w:val="Intense Reference"/>
    <w:basedOn w:val="a0"/>
    <w:uiPriority w:val="32"/>
    <w:qFormat/>
    <w:rsid w:val="0072092D"/>
    <w:rPr>
      <w:b/>
      <w:bCs/>
      <w:smallCaps/>
      <w:color w:val="0F4761" w:themeColor="accent1" w:themeShade="BF"/>
      <w:spacing w:val="5"/>
    </w:rPr>
  </w:style>
  <w:style w:type="paragraph" w:styleId="ac">
    <w:name w:val="header"/>
    <w:basedOn w:val="a"/>
    <w:link w:val="ad"/>
    <w:uiPriority w:val="99"/>
    <w:unhideWhenUsed/>
    <w:rsid w:val="002E3D8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E3D81"/>
    <w:rPr>
      <w:kern w:val="0"/>
      <w:sz w:val="22"/>
      <w:szCs w:val="22"/>
      <w14:ligatures w14:val="none"/>
    </w:rPr>
  </w:style>
  <w:style w:type="paragraph" w:styleId="ae">
    <w:name w:val="footer"/>
    <w:basedOn w:val="a"/>
    <w:link w:val="af"/>
    <w:uiPriority w:val="99"/>
    <w:unhideWhenUsed/>
    <w:rsid w:val="002E3D8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E3D81"/>
    <w:rPr>
      <w:kern w:val="0"/>
      <w:sz w:val="22"/>
      <w:szCs w:val="22"/>
      <w14:ligatures w14:val="none"/>
    </w:rPr>
  </w:style>
  <w:style w:type="character" w:styleId="af0">
    <w:name w:val="Hyperlink"/>
    <w:basedOn w:val="a0"/>
    <w:uiPriority w:val="99"/>
    <w:unhideWhenUsed/>
    <w:rsid w:val="00F71C4C"/>
    <w:rPr>
      <w:color w:val="467886" w:themeColor="hyperlink"/>
      <w:u w:val="single"/>
    </w:rPr>
  </w:style>
  <w:style w:type="character" w:customStyle="1" w:styleId="11">
    <w:name w:val="Неразрешенное упоминание1"/>
    <w:basedOn w:val="a0"/>
    <w:uiPriority w:val="99"/>
    <w:semiHidden/>
    <w:unhideWhenUsed/>
    <w:rsid w:val="00F71C4C"/>
    <w:rPr>
      <w:color w:val="605E5C"/>
      <w:shd w:val="clear" w:color="auto" w:fill="E1DFDD"/>
    </w:rPr>
  </w:style>
  <w:style w:type="table" w:styleId="af1">
    <w:name w:val="Table Grid"/>
    <w:basedOn w:val="a1"/>
    <w:rsid w:val="0083250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1"/>
    <w:rsid w:val="00CA480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4B33BB"/>
    <w:rPr>
      <w:sz w:val="16"/>
      <w:szCs w:val="16"/>
    </w:rPr>
  </w:style>
  <w:style w:type="paragraph" w:styleId="af3">
    <w:name w:val="annotation text"/>
    <w:basedOn w:val="a"/>
    <w:link w:val="af4"/>
    <w:uiPriority w:val="99"/>
    <w:semiHidden/>
    <w:unhideWhenUsed/>
    <w:rsid w:val="004B33BB"/>
    <w:pPr>
      <w:spacing w:line="240" w:lineRule="auto"/>
    </w:pPr>
    <w:rPr>
      <w:sz w:val="20"/>
      <w:szCs w:val="20"/>
    </w:rPr>
  </w:style>
  <w:style w:type="character" w:customStyle="1" w:styleId="af4">
    <w:name w:val="Текст примечания Знак"/>
    <w:basedOn w:val="a0"/>
    <w:link w:val="af3"/>
    <w:uiPriority w:val="99"/>
    <w:semiHidden/>
    <w:rsid w:val="004B33BB"/>
    <w:rPr>
      <w:kern w:val="0"/>
      <w:sz w:val="20"/>
      <w:szCs w:val="20"/>
      <w14:ligatures w14:val="none"/>
    </w:rPr>
  </w:style>
  <w:style w:type="paragraph" w:styleId="af5">
    <w:name w:val="annotation subject"/>
    <w:basedOn w:val="af3"/>
    <w:next w:val="af3"/>
    <w:link w:val="af6"/>
    <w:uiPriority w:val="99"/>
    <w:semiHidden/>
    <w:unhideWhenUsed/>
    <w:rsid w:val="004B33BB"/>
    <w:rPr>
      <w:b/>
      <w:bCs/>
    </w:rPr>
  </w:style>
  <w:style w:type="character" w:customStyle="1" w:styleId="af6">
    <w:name w:val="Тема примечания Знак"/>
    <w:basedOn w:val="af4"/>
    <w:link w:val="af5"/>
    <w:uiPriority w:val="99"/>
    <w:semiHidden/>
    <w:rsid w:val="004B33BB"/>
    <w:rPr>
      <w:b/>
      <w:bCs/>
      <w:kern w:val="0"/>
      <w:sz w:val="20"/>
      <w:szCs w:val="20"/>
      <w14:ligatures w14:val="none"/>
    </w:rPr>
  </w:style>
  <w:style w:type="paragraph" w:styleId="af7">
    <w:name w:val="Balloon Text"/>
    <w:basedOn w:val="a"/>
    <w:link w:val="af8"/>
    <w:uiPriority w:val="99"/>
    <w:semiHidden/>
    <w:unhideWhenUsed/>
    <w:rsid w:val="004B33BB"/>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4B33BB"/>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4633">
      <w:bodyDiv w:val="1"/>
      <w:marLeft w:val="0"/>
      <w:marRight w:val="0"/>
      <w:marTop w:val="0"/>
      <w:marBottom w:val="0"/>
      <w:divBdr>
        <w:top w:val="none" w:sz="0" w:space="0" w:color="auto"/>
        <w:left w:val="none" w:sz="0" w:space="0" w:color="auto"/>
        <w:bottom w:val="none" w:sz="0" w:space="0" w:color="auto"/>
        <w:right w:val="none" w:sz="0" w:space="0" w:color="auto"/>
      </w:divBdr>
    </w:div>
    <w:div w:id="381517022">
      <w:bodyDiv w:val="1"/>
      <w:marLeft w:val="0"/>
      <w:marRight w:val="0"/>
      <w:marTop w:val="0"/>
      <w:marBottom w:val="0"/>
      <w:divBdr>
        <w:top w:val="none" w:sz="0" w:space="0" w:color="auto"/>
        <w:left w:val="none" w:sz="0" w:space="0" w:color="auto"/>
        <w:bottom w:val="none" w:sz="0" w:space="0" w:color="auto"/>
        <w:right w:val="none" w:sz="0" w:space="0" w:color="auto"/>
      </w:divBdr>
    </w:div>
    <w:div w:id="1742946246">
      <w:bodyDiv w:val="1"/>
      <w:marLeft w:val="0"/>
      <w:marRight w:val="0"/>
      <w:marTop w:val="0"/>
      <w:marBottom w:val="0"/>
      <w:divBdr>
        <w:top w:val="none" w:sz="0" w:space="0" w:color="auto"/>
        <w:left w:val="none" w:sz="0" w:space="0" w:color="auto"/>
        <w:bottom w:val="none" w:sz="0" w:space="0" w:color="auto"/>
        <w:right w:val="none" w:sz="0" w:space="0" w:color="auto"/>
      </w:divBdr>
    </w:div>
    <w:div w:id="202906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1174</Words>
  <Characters>6693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Щавелева</dc:creator>
  <cp:keywords/>
  <dc:description/>
  <cp:lastModifiedBy>5 msoft5ksm</cp:lastModifiedBy>
  <cp:revision>2</cp:revision>
  <cp:lastPrinted>2025-11-14T11:53:00Z</cp:lastPrinted>
  <dcterms:created xsi:type="dcterms:W3CDTF">2026-09-29T12:28:00Z</dcterms:created>
  <dcterms:modified xsi:type="dcterms:W3CDTF">2026-09-29T12:28:00Z</dcterms:modified>
</cp:coreProperties>
</file>