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0BCE4" w14:textId="3B2D730F" w:rsidR="0066284A" w:rsidRPr="007648FA" w:rsidRDefault="0066284A" w:rsidP="0066284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7648FA">
        <w:rPr>
          <w:rFonts w:ascii="Arial" w:hAnsi="Arial" w:cs="Arial"/>
          <w:b/>
          <w:bCs/>
          <w:sz w:val="24"/>
          <w:szCs w:val="24"/>
        </w:rPr>
        <w:t>МКС 71.100.50</w:t>
      </w:r>
    </w:p>
    <w:p w14:paraId="565A36B6" w14:textId="2619E168" w:rsidR="0066284A" w:rsidRPr="007E1798" w:rsidRDefault="0066284A" w:rsidP="007E17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Изменение № 1 ГОСТ 20022.</w:t>
      </w:r>
      <w:r w:rsidR="00704F2F" w:rsidRPr="007E1798">
        <w:rPr>
          <w:rFonts w:ascii="Arial" w:hAnsi="Arial" w:cs="Arial"/>
          <w:b/>
          <w:bCs/>
          <w:sz w:val="24"/>
          <w:szCs w:val="24"/>
        </w:rPr>
        <w:t>2</w:t>
      </w:r>
      <w:r w:rsidR="008B40B2" w:rsidRPr="007E1798">
        <w:rPr>
          <w:rFonts w:ascii="Arial" w:hAnsi="Arial" w:cs="Arial"/>
          <w:b/>
          <w:bCs/>
          <w:sz w:val="24"/>
          <w:szCs w:val="24"/>
        </w:rPr>
        <w:t>–</w:t>
      </w:r>
      <w:r w:rsidRPr="007E1798">
        <w:rPr>
          <w:rFonts w:ascii="Arial" w:hAnsi="Arial" w:cs="Arial"/>
          <w:b/>
          <w:bCs/>
          <w:sz w:val="24"/>
          <w:szCs w:val="24"/>
        </w:rPr>
        <w:t>201</w:t>
      </w:r>
      <w:r w:rsidR="00704F2F" w:rsidRPr="007E1798">
        <w:rPr>
          <w:rFonts w:ascii="Arial" w:hAnsi="Arial" w:cs="Arial"/>
          <w:b/>
          <w:bCs/>
          <w:sz w:val="24"/>
          <w:szCs w:val="24"/>
        </w:rPr>
        <w:t>8</w:t>
      </w:r>
      <w:r w:rsidRPr="007E1798">
        <w:rPr>
          <w:rFonts w:ascii="Arial" w:hAnsi="Arial" w:cs="Arial"/>
          <w:b/>
          <w:bCs/>
          <w:sz w:val="24"/>
          <w:szCs w:val="24"/>
        </w:rPr>
        <w:t xml:space="preserve"> Защита древесины. </w:t>
      </w:r>
      <w:r w:rsidR="00704F2F" w:rsidRPr="007E1798">
        <w:rPr>
          <w:rFonts w:ascii="Arial" w:hAnsi="Arial" w:cs="Arial"/>
          <w:b/>
          <w:bCs/>
          <w:sz w:val="24"/>
          <w:szCs w:val="24"/>
        </w:rPr>
        <w:t>Классификация</w:t>
      </w:r>
    </w:p>
    <w:p w14:paraId="02731457" w14:textId="56BEC517" w:rsidR="00480DF6" w:rsidRPr="007E1798" w:rsidRDefault="00480DF6" w:rsidP="007E17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Принято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 xml:space="preserve"> </w:t>
      </w:r>
      <w:r w:rsidR="0045614E">
        <w:rPr>
          <w:rFonts w:ascii="Arial" w:hAnsi="Arial" w:cs="Arial"/>
          <w:b/>
          <w:bCs/>
          <w:sz w:val="24"/>
          <w:szCs w:val="24"/>
        </w:rPr>
        <w:t>Евразийским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 xml:space="preserve"> </w:t>
      </w:r>
      <w:r w:rsidR="0066284A" w:rsidRPr="007E1798">
        <w:rPr>
          <w:rFonts w:ascii="Arial" w:hAnsi="Arial" w:cs="Arial"/>
          <w:b/>
          <w:bCs/>
          <w:sz w:val="24"/>
          <w:szCs w:val="24"/>
        </w:rPr>
        <w:t>с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>оветом по стандартизации, метрологии и сертификации (</w:t>
      </w:r>
      <w:r w:rsidR="0066284A" w:rsidRPr="007E1798">
        <w:rPr>
          <w:rFonts w:ascii="Arial" w:hAnsi="Arial" w:cs="Arial"/>
          <w:b/>
          <w:bCs/>
          <w:sz w:val="24"/>
          <w:szCs w:val="24"/>
        </w:rPr>
        <w:t>п</w:t>
      </w:r>
      <w:r w:rsidR="007E1798">
        <w:rPr>
          <w:rFonts w:ascii="Arial" w:hAnsi="Arial" w:cs="Arial"/>
          <w:b/>
          <w:bCs/>
          <w:sz w:val="24"/>
          <w:szCs w:val="24"/>
        </w:rPr>
        <w:t xml:space="preserve">ротокол от                  </w:t>
      </w:r>
      <w:r w:rsidR="007E1798" w:rsidRPr="006355E7">
        <w:rPr>
          <w:rFonts w:ascii="Arial" w:hAnsi="Arial" w:cs="Arial"/>
          <w:b/>
          <w:sz w:val="24"/>
          <w:szCs w:val="24"/>
        </w:rPr>
        <w:t>20</w:t>
      </w:r>
      <w:r w:rsidR="007E1798">
        <w:rPr>
          <w:rFonts w:ascii="Arial" w:hAnsi="Arial" w:cs="Arial"/>
          <w:b/>
          <w:sz w:val="24"/>
          <w:szCs w:val="24"/>
        </w:rPr>
        <w:t>2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 xml:space="preserve"> </w:t>
      </w:r>
      <w:r w:rsidR="007E1798">
        <w:rPr>
          <w:rFonts w:ascii="Arial" w:hAnsi="Arial" w:cs="Arial"/>
          <w:b/>
          <w:bCs/>
          <w:sz w:val="24"/>
          <w:szCs w:val="24"/>
        </w:rPr>
        <w:t xml:space="preserve">  №                            </w:t>
      </w:r>
      <w:proofErr w:type="gramStart"/>
      <w:r w:rsidR="007E1798">
        <w:rPr>
          <w:rFonts w:ascii="Arial" w:hAnsi="Arial" w:cs="Arial"/>
          <w:b/>
          <w:bCs/>
          <w:sz w:val="24"/>
          <w:szCs w:val="24"/>
        </w:rPr>
        <w:t xml:space="preserve">  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14:paraId="13DFF65F" w14:textId="50419871" w:rsidR="00C66971" w:rsidRPr="007E1798" w:rsidRDefault="0066284A" w:rsidP="007E17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Зарегистрировано Бюро по стандартам МГС</w:t>
      </w:r>
      <w:r w:rsidR="007E1798">
        <w:rPr>
          <w:rFonts w:ascii="Arial" w:hAnsi="Arial" w:cs="Arial"/>
          <w:b/>
          <w:bCs/>
          <w:sz w:val="24"/>
          <w:szCs w:val="24"/>
        </w:rPr>
        <w:t xml:space="preserve"> №</w:t>
      </w:r>
    </w:p>
    <w:p w14:paraId="1AAA9A69" w14:textId="4D0DEFF8" w:rsidR="003705DE" w:rsidRPr="007E1798" w:rsidRDefault="0066284A" w:rsidP="007E1798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 xml:space="preserve">За принятие изменения проголосовали национальные органы по </w:t>
      </w:r>
      <w:r w:rsidR="007E1798">
        <w:rPr>
          <w:rFonts w:ascii="Arial" w:hAnsi="Arial" w:cs="Arial"/>
          <w:b/>
          <w:bCs/>
          <w:sz w:val="24"/>
          <w:szCs w:val="24"/>
        </w:rPr>
        <w:br/>
      </w:r>
      <w:r w:rsidRPr="007E1798">
        <w:rPr>
          <w:rFonts w:ascii="Arial" w:hAnsi="Arial" w:cs="Arial"/>
          <w:b/>
          <w:bCs/>
          <w:sz w:val="24"/>
          <w:szCs w:val="24"/>
        </w:rPr>
        <w:t xml:space="preserve">стандартизации следующих </w:t>
      </w:r>
      <w:proofErr w:type="gramStart"/>
      <w:r w:rsidRPr="007E1798">
        <w:rPr>
          <w:rFonts w:ascii="Arial" w:hAnsi="Arial" w:cs="Arial"/>
          <w:b/>
          <w:bCs/>
          <w:sz w:val="24"/>
          <w:szCs w:val="24"/>
        </w:rPr>
        <w:t xml:space="preserve">государств: </w:t>
      </w:r>
      <w:r w:rsidR="007E1798" w:rsidRPr="004134A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7E1798" w:rsidRPr="004134A0">
        <w:rPr>
          <w:rFonts w:ascii="Arial" w:hAnsi="Arial" w:cs="Arial"/>
          <w:b/>
          <w:sz w:val="24"/>
          <w:szCs w:val="24"/>
        </w:rPr>
        <w:t xml:space="preserve">                      </w:t>
      </w:r>
      <w:r w:rsidR="0045614E">
        <w:rPr>
          <w:rFonts w:ascii="Arial" w:hAnsi="Arial" w:cs="Arial"/>
          <w:b/>
          <w:sz w:val="24"/>
          <w:szCs w:val="24"/>
        </w:rPr>
        <w:t xml:space="preserve">              </w:t>
      </w:r>
      <w:r w:rsidR="007E1798">
        <w:rPr>
          <w:rFonts w:ascii="Arial" w:hAnsi="Arial" w:cs="Arial"/>
          <w:b/>
          <w:sz w:val="24"/>
          <w:szCs w:val="24"/>
        </w:rPr>
        <w:t xml:space="preserve">  </w:t>
      </w:r>
      <w:r w:rsidR="007E1798" w:rsidRPr="006355E7">
        <w:rPr>
          <w:rFonts w:ascii="Arial" w:hAnsi="Arial" w:cs="Arial"/>
          <w:b/>
          <w:sz w:val="24"/>
          <w:szCs w:val="24"/>
        </w:rPr>
        <w:t>[коды альфа-</w:t>
      </w:r>
      <w:r w:rsidR="007E1798" w:rsidRPr="007648FA">
        <w:rPr>
          <w:rFonts w:ascii="Arial" w:hAnsi="Arial" w:cs="Arial"/>
          <w:b/>
          <w:sz w:val="24"/>
          <w:szCs w:val="24"/>
        </w:rPr>
        <w:t>2 по МК (ИСО 3166) 004</w:t>
      </w:r>
      <w:r w:rsidR="007E1798" w:rsidRPr="006355E7">
        <w:rPr>
          <w:rFonts w:ascii="Arial" w:hAnsi="Arial" w:cs="Arial"/>
          <w:b/>
          <w:sz w:val="24"/>
          <w:szCs w:val="24"/>
        </w:rPr>
        <w:t>]</w:t>
      </w:r>
    </w:p>
    <w:p w14:paraId="39D494B6" w14:textId="7E499E33" w:rsidR="009709BF" w:rsidRPr="007E1798" w:rsidRDefault="009709BF" w:rsidP="007E1798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67A12097" w14:textId="77777777" w:rsidR="009709BF" w:rsidRPr="007E1798" w:rsidRDefault="009709BF" w:rsidP="003705DE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69440C51" w14:textId="21121EBC" w:rsidR="00BD1AE6" w:rsidRPr="00335466" w:rsidRDefault="00616540" w:rsidP="00FC547A">
      <w:pPr>
        <w:spacing w:after="0" w:line="360" w:lineRule="auto"/>
        <w:ind w:firstLine="510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7E1798">
        <w:rPr>
          <w:rFonts w:ascii="Arial" w:hAnsi="Arial" w:cs="Arial"/>
          <w:sz w:val="24"/>
          <w:szCs w:val="24"/>
        </w:rPr>
        <w:t xml:space="preserve">Раздел 2. </w:t>
      </w:r>
      <w:r w:rsidR="00A36719" w:rsidRPr="00335466">
        <w:rPr>
          <w:rFonts w:ascii="Arial" w:hAnsi="Arial" w:cs="Arial"/>
          <w:sz w:val="24"/>
          <w:szCs w:val="24"/>
        </w:rPr>
        <w:t>Заменить ссылки: датированные на недатированные</w:t>
      </w:r>
      <w:r w:rsidR="00366789" w:rsidRPr="00335466">
        <w:rPr>
          <w:rFonts w:ascii="Arial" w:hAnsi="Arial" w:cs="Arial"/>
          <w:sz w:val="24"/>
          <w:szCs w:val="24"/>
        </w:rPr>
        <w:t>;</w:t>
      </w:r>
      <w:r w:rsidR="00A36719" w:rsidRPr="00335466">
        <w:rPr>
          <w:rFonts w:ascii="Arial" w:hAnsi="Arial" w:cs="Arial"/>
          <w:sz w:val="24"/>
          <w:szCs w:val="24"/>
        </w:rPr>
        <w:t xml:space="preserve"> </w:t>
      </w:r>
    </w:p>
    <w:p w14:paraId="66CFE957" w14:textId="77777777" w:rsidR="00366789" w:rsidRPr="00335466" w:rsidRDefault="0036678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335466">
        <w:rPr>
          <w:rFonts w:ascii="Arial" w:hAnsi="Arial" w:cs="Arial"/>
          <w:bCs/>
          <w:sz w:val="24"/>
          <w:szCs w:val="24"/>
        </w:rPr>
        <w:t>заменить ссылку:</w:t>
      </w:r>
    </w:p>
    <w:p w14:paraId="63BE33A3" w14:textId="6DFD8501" w:rsidR="00366789" w:rsidRPr="00335466" w:rsidRDefault="0036678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335466">
        <w:rPr>
          <w:rFonts w:ascii="Arial" w:hAnsi="Arial" w:cs="Arial"/>
          <w:bCs/>
          <w:sz w:val="24"/>
          <w:szCs w:val="24"/>
        </w:rPr>
        <w:t>«ГОСТ 23787.8–80 Растворы антисептического препарата ХМ-11. Технические требования, требования безопасности и методы анализа» на «ГОСТ 23787.8 Растворы антисептического препарата ХМ. Технические требования, требования безопасности и методы анализа»;</w:t>
      </w:r>
    </w:p>
    <w:p w14:paraId="0C718A23" w14:textId="12CFEBCE" w:rsidR="00A36719" w:rsidRPr="00E87EA4" w:rsidRDefault="00A3671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335466">
        <w:rPr>
          <w:rFonts w:ascii="Arial" w:hAnsi="Arial" w:cs="Arial"/>
          <w:bCs/>
          <w:sz w:val="24"/>
          <w:szCs w:val="24"/>
        </w:rPr>
        <w:t>примечание изложить в новой редакции:</w:t>
      </w:r>
    </w:p>
    <w:p w14:paraId="7ACD1F5A" w14:textId="77777777" w:rsidR="00A36719" w:rsidRDefault="00A3671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</w:rPr>
      </w:pPr>
      <w:r w:rsidRPr="00E87EA4">
        <w:rPr>
          <w:rFonts w:ascii="Arial" w:hAnsi="Arial" w:cs="Arial"/>
          <w:bCs/>
          <w:spacing w:val="40"/>
        </w:rPr>
        <w:t>«Примечание</w:t>
      </w:r>
      <w:r w:rsidRPr="00E87EA4">
        <w:rPr>
          <w:rFonts w:ascii="Arial" w:hAnsi="Arial" w:cs="Arial"/>
          <w:bCs/>
        </w:rPr>
        <w:t xml:space="preserve"> – При пользовании настоящим стандартом целесообразно проверить действие ссылочных стандартов</w:t>
      </w:r>
      <w:r>
        <w:rPr>
          <w:rFonts w:ascii="Arial" w:hAnsi="Arial" w:cs="Arial"/>
          <w:bCs/>
        </w:rPr>
        <w:t xml:space="preserve"> и классификаторов</w:t>
      </w:r>
      <w:r w:rsidRPr="00E87EA4">
        <w:rPr>
          <w:rFonts w:ascii="Arial" w:hAnsi="Arial" w:cs="Arial"/>
          <w:bCs/>
        </w:rPr>
        <w:t xml:space="preserve"> на официальном интернет-сайте Межгосударственного совета по стандартизации, метрологии и сертификации (</w:t>
      </w:r>
      <w:r w:rsidRPr="00E87EA4">
        <w:rPr>
          <w:rFonts w:ascii="Arial" w:hAnsi="Arial" w:cs="Arial"/>
          <w:bCs/>
          <w:lang w:val="en-US"/>
        </w:rPr>
        <w:t>www</w:t>
      </w:r>
      <w:r w:rsidRPr="00E87EA4">
        <w:rPr>
          <w:rFonts w:ascii="Arial" w:hAnsi="Arial" w:cs="Arial"/>
          <w:bCs/>
        </w:rPr>
        <w:t>.</w:t>
      </w:r>
      <w:r w:rsidRPr="00E87EA4">
        <w:rPr>
          <w:rFonts w:ascii="Arial" w:hAnsi="Arial" w:cs="Arial"/>
          <w:bCs/>
          <w:lang w:val="en-US"/>
        </w:rPr>
        <w:t>easc</w:t>
      </w:r>
      <w:r w:rsidRPr="00E87EA4">
        <w:rPr>
          <w:rFonts w:ascii="Arial" w:hAnsi="Arial" w:cs="Arial"/>
          <w:bCs/>
        </w:rPr>
        <w:t>.</w:t>
      </w:r>
      <w:r w:rsidRPr="00E87EA4">
        <w:rPr>
          <w:rFonts w:ascii="Arial" w:hAnsi="Arial" w:cs="Arial"/>
          <w:bCs/>
          <w:lang w:val="en-US"/>
        </w:rPr>
        <w:t>by</w:t>
      </w:r>
      <w:r w:rsidRPr="00E87EA4">
        <w:rPr>
          <w:rFonts w:ascii="Arial" w:hAnsi="Arial" w:cs="Arial"/>
          <w:bCs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 дана недатированная ссылка, то следует использовать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, действующий на текущий момент, с учетом всех внесенных в него изменений. Если заменен ссылочный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, на который дана датированная ссылка, то следует использовать указанную версию этого </w:t>
      </w:r>
      <w:r>
        <w:rPr>
          <w:rFonts w:ascii="Arial" w:hAnsi="Arial" w:cs="Arial"/>
          <w:bCs/>
        </w:rPr>
        <w:t>документа</w:t>
      </w:r>
      <w:r w:rsidRPr="00E87EA4">
        <w:rPr>
          <w:rFonts w:ascii="Arial" w:hAnsi="Arial" w:cs="Arial"/>
          <w:bCs/>
        </w:rPr>
        <w:t xml:space="preserve">. Если после принятия настоящего стандарта в ссылочный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 отменен без замены, то положение, в котором дана ссылка на него, применяется в части, не затрагивающей эту </w:t>
      </w:r>
      <w:r>
        <w:rPr>
          <w:rFonts w:ascii="Arial" w:hAnsi="Arial" w:cs="Arial"/>
          <w:bCs/>
        </w:rPr>
        <w:t>ссылку</w:t>
      </w:r>
      <w:r w:rsidRPr="00E87EA4">
        <w:rPr>
          <w:rFonts w:ascii="Arial" w:hAnsi="Arial" w:cs="Arial"/>
          <w:bCs/>
        </w:rPr>
        <w:t>»</w:t>
      </w:r>
      <w:r>
        <w:rPr>
          <w:rFonts w:ascii="Arial" w:hAnsi="Arial" w:cs="Arial"/>
          <w:bCs/>
        </w:rPr>
        <w:t>.</w:t>
      </w:r>
    </w:p>
    <w:p w14:paraId="444CA0CA" w14:textId="77777777" w:rsidR="00BD1AE6" w:rsidRDefault="00BD1AE6" w:rsidP="003705DE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A2EF33B" w14:textId="5DEBFD44" w:rsidR="008B09DD" w:rsidRDefault="002B1E1C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F26E7A">
        <w:rPr>
          <w:rFonts w:ascii="Arial" w:hAnsi="Arial" w:cs="Arial"/>
          <w:sz w:val="24"/>
          <w:szCs w:val="24"/>
        </w:rPr>
        <w:t>Приложение А</w:t>
      </w:r>
      <w:r w:rsidR="00064166" w:rsidRPr="00F26E7A">
        <w:rPr>
          <w:rFonts w:ascii="Arial" w:hAnsi="Arial" w:cs="Arial"/>
          <w:sz w:val="24"/>
          <w:szCs w:val="24"/>
        </w:rPr>
        <w:t xml:space="preserve">. </w:t>
      </w:r>
      <w:r w:rsidR="007E1798" w:rsidRPr="00F26E7A">
        <w:rPr>
          <w:rFonts w:ascii="Arial" w:hAnsi="Arial" w:cs="Arial"/>
          <w:sz w:val="24"/>
          <w:szCs w:val="24"/>
        </w:rPr>
        <w:t>Таблица</w:t>
      </w:r>
      <w:r w:rsidR="00064166" w:rsidRPr="00F26E7A">
        <w:rPr>
          <w:rFonts w:ascii="Arial" w:hAnsi="Arial" w:cs="Arial"/>
          <w:sz w:val="24"/>
          <w:szCs w:val="24"/>
        </w:rPr>
        <w:t xml:space="preserve"> </w:t>
      </w:r>
      <w:r w:rsidRPr="00F26E7A">
        <w:rPr>
          <w:rFonts w:ascii="Arial" w:hAnsi="Arial" w:cs="Arial"/>
          <w:sz w:val="24"/>
          <w:szCs w:val="24"/>
        </w:rPr>
        <w:t>А</w:t>
      </w:r>
      <w:r w:rsidR="00064166" w:rsidRPr="00F26E7A">
        <w:rPr>
          <w:rFonts w:ascii="Arial" w:hAnsi="Arial" w:cs="Arial"/>
          <w:sz w:val="24"/>
          <w:szCs w:val="24"/>
        </w:rPr>
        <w:t>1</w:t>
      </w:r>
      <w:r w:rsidR="008B09DD" w:rsidRPr="00F26E7A">
        <w:rPr>
          <w:rFonts w:ascii="Arial" w:hAnsi="Arial" w:cs="Arial"/>
          <w:sz w:val="24"/>
          <w:szCs w:val="24"/>
        </w:rPr>
        <w:t>.</w:t>
      </w:r>
      <w:r w:rsidR="00F26E7A">
        <w:rPr>
          <w:rFonts w:ascii="Arial" w:hAnsi="Arial" w:cs="Arial"/>
          <w:sz w:val="24"/>
          <w:szCs w:val="24"/>
        </w:rPr>
        <w:t xml:space="preserve"> Дополнить строками</w:t>
      </w:r>
      <w:r w:rsidR="008B09DD" w:rsidRPr="00F26E7A">
        <w:rPr>
          <w:rFonts w:ascii="Arial" w:hAnsi="Arial" w:cs="Arial"/>
          <w:sz w:val="24"/>
          <w:szCs w:val="24"/>
        </w:rPr>
        <w:t xml:space="preserve"> (после десятой)</w:t>
      </w:r>
      <w:r w:rsidR="00F26E7A">
        <w:rPr>
          <w:rFonts w:ascii="Arial" w:hAnsi="Arial" w:cs="Arial"/>
          <w:sz w:val="24"/>
          <w:szCs w:val="24"/>
        </w:rPr>
        <w:t>:</w:t>
      </w:r>
    </w:p>
    <w:p w14:paraId="7C2B7343" w14:textId="77777777" w:rsidR="00FC547A" w:rsidRDefault="00FC547A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29F1C3FB" w14:textId="77777777" w:rsidR="00FC547A" w:rsidRDefault="00FC547A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3AF84ABA" w14:textId="77777777" w:rsidR="00FC547A" w:rsidRDefault="00FC547A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0526FB23" w14:textId="188FDD25" w:rsidR="00BD13F9" w:rsidRPr="00F26E7A" w:rsidRDefault="00BD13F9" w:rsidP="00BD13F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2268"/>
        <w:gridCol w:w="1359"/>
        <w:gridCol w:w="2326"/>
      </w:tblGrid>
      <w:tr w:rsidR="008B09DD" w:rsidRPr="008B09DD" w14:paraId="6D77D855" w14:textId="77777777" w:rsidTr="00BD13F9">
        <w:tc>
          <w:tcPr>
            <w:tcW w:w="1555" w:type="dxa"/>
            <w:tcBorders>
              <w:top w:val="single" w:sz="4" w:space="0" w:color="auto"/>
            </w:tcBorders>
          </w:tcPr>
          <w:p w14:paraId="3486B324" w14:textId="77777777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ВР-ТВ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933489" w14:textId="77777777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БИО-ВУД 0507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53380B" w14:textId="77777777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БИО-ВУД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CEC2F3" w14:textId="22397269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 xml:space="preserve">2-Аминоэтанол </w:t>
            </w:r>
            <w:r w:rsidR="00C770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HO-CH</w:t>
            </w:r>
            <w:r w:rsidRPr="008B09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B09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-NH</w:t>
            </w:r>
            <w:r w:rsidRPr="008B09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77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13392">
              <w:rPr>
                <w:rFonts w:ascii="Times New Roman" w:hAnsi="Times New Roman" w:cs="Times New Roman"/>
                <w:sz w:val="24"/>
                <w:szCs w:val="24"/>
              </w:rPr>
              <w:t xml:space="preserve">по технической документации – </w:t>
            </w:r>
            <w:r w:rsidR="00817012" w:rsidRPr="005F6087">
              <w:rPr>
                <w:rFonts w:ascii="Times New Roman" w:hAnsi="Times New Roman" w:cs="Times New Roman"/>
                <w:sz w:val="24"/>
                <w:szCs w:val="24"/>
              </w:rPr>
              <w:t>от 15 % до 40 %</w:t>
            </w:r>
            <w:r w:rsidR="0081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9A158" w14:textId="77777777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1466" w14:textId="02DAE2BF" w:rsidR="008B09DD" w:rsidRPr="00817012" w:rsidRDefault="00B72B72" w:rsidP="00D4735F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 xml:space="preserve">Карбонат </w:t>
            </w:r>
            <w:proofErr w:type="spellStart"/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гидроксомеди</w:t>
            </w:r>
            <w:proofErr w:type="spellEnd"/>
            <w:r w:rsidRPr="008B09DD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>CuCO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>·Cu(OH)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технической документации – </w:t>
            </w:r>
            <w:r w:rsidR="00817012" w:rsidRPr="005F6087">
              <w:rPr>
                <w:rFonts w:ascii="Times New Roman" w:hAnsi="Times New Roman" w:cs="Times New Roman"/>
                <w:sz w:val="24"/>
                <w:szCs w:val="24"/>
              </w:rPr>
              <w:t>от 15 % до 30 %</w:t>
            </w:r>
            <w:r w:rsidR="0081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6695E" w14:textId="77777777" w:rsidR="008B09DD" w:rsidRPr="00B72B72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57CEB" w14:textId="6DB639F8" w:rsidR="008B09DD" w:rsidRPr="00B72B72" w:rsidRDefault="00B72B72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72">
              <w:rPr>
                <w:rFonts w:ascii="Times New Roman" w:hAnsi="Times New Roman" w:cs="Times New Roman"/>
                <w:sz w:val="24"/>
                <w:szCs w:val="24"/>
              </w:rPr>
              <w:t>1-(4-</w:t>
            </w:r>
            <w:proofErr w:type="gramStart"/>
            <w:r w:rsidRPr="00B72B72">
              <w:rPr>
                <w:rFonts w:ascii="Times New Roman" w:hAnsi="Times New Roman" w:cs="Times New Roman"/>
                <w:sz w:val="24"/>
                <w:szCs w:val="24"/>
              </w:rPr>
              <w:t>хлорфенил)-</w:t>
            </w:r>
            <w:proofErr w:type="gramEnd"/>
            <w:r w:rsidRPr="00B72B72">
              <w:rPr>
                <w:rFonts w:ascii="Times New Roman" w:hAnsi="Times New Roman" w:cs="Times New Roman"/>
                <w:sz w:val="24"/>
                <w:szCs w:val="24"/>
              </w:rPr>
              <w:t>4,4-диметил-3-(1,2,4-триазол-1-илметил)пентан-3-ол (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72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технической документации –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012" w:rsidRPr="005F6087">
              <w:rPr>
                <w:rFonts w:ascii="Times New Roman" w:hAnsi="Times New Roman" w:cs="Times New Roman"/>
                <w:sz w:val="24"/>
                <w:szCs w:val="24"/>
              </w:rPr>
              <w:t>от 0,1 % до 1,0 %</w:t>
            </w:r>
            <w:r w:rsidR="0081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5F593" w14:textId="77777777" w:rsidR="008B09DD" w:rsidRPr="00B72B72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D797" w14:textId="668E6130" w:rsidR="008B09DD" w:rsidRPr="008B09DD" w:rsidRDefault="00B72B72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1-[[2-(2,4-</w:t>
            </w:r>
            <w:proofErr w:type="gramStart"/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дихлорфенил)-</w:t>
            </w:r>
            <w:proofErr w:type="gramEnd"/>
            <w:r w:rsidRPr="008B09DD">
              <w:rPr>
                <w:rFonts w:ascii="Times New Roman" w:hAnsi="Times New Roman" w:cs="Times New Roman"/>
                <w:sz w:val="24"/>
                <w:szCs w:val="24"/>
              </w:rPr>
              <w:t xml:space="preserve">4-пропил-1,3-диоксалан-2-ил]метил]-1,2,4-триазол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B09DD" w:rsidRPr="00B72B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технической документации –</w:t>
            </w:r>
            <w:r w:rsidR="008B09DD" w:rsidRPr="008B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012" w:rsidRPr="005F6087">
              <w:rPr>
                <w:rFonts w:ascii="Times New Roman" w:hAnsi="Times New Roman" w:cs="Times New Roman"/>
                <w:sz w:val="24"/>
                <w:szCs w:val="24"/>
              </w:rPr>
              <w:t>от 0,1 % до 1,0 %</w:t>
            </w:r>
            <w:r w:rsidR="0081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47C667D" w14:textId="77777777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Антисептик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4374B0D0" w14:textId="77777777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Растворимость в воде от 1 % до 72 %,</w:t>
            </w:r>
          </w:p>
          <w:p w14:paraId="6EAFE883" w14:textId="77777777" w:rsidR="008B09DD" w:rsidRPr="008B09DD" w:rsidRDefault="008B09D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без запаха, не коррозирует черные металлы, окрашивает древесину в зеленоватый цвет, пропитанная древесина оклеивается и окрашивается</w:t>
            </w:r>
          </w:p>
        </w:tc>
      </w:tr>
      <w:tr w:rsidR="002A001D" w:rsidRPr="008B09DD" w14:paraId="5E628868" w14:textId="77777777" w:rsidTr="00246546">
        <w:tc>
          <w:tcPr>
            <w:tcW w:w="1555" w:type="dxa"/>
          </w:tcPr>
          <w:p w14:paraId="750FB0D1" w14:textId="3734B99B" w:rsidR="002A001D" w:rsidRPr="008B09DD" w:rsidRDefault="002A001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ВР-ТВ</w:t>
            </w:r>
          </w:p>
        </w:tc>
        <w:tc>
          <w:tcPr>
            <w:tcW w:w="850" w:type="dxa"/>
          </w:tcPr>
          <w:p w14:paraId="75FF3F34" w14:textId="3F67BED9" w:rsidR="002A001D" w:rsidRPr="008B09DD" w:rsidRDefault="00335466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ПрепаратМБК</w:t>
            </w:r>
            <w:proofErr w:type="spellEnd"/>
            <w:r w:rsidR="002A001D" w:rsidRPr="002A0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C28A2B4" w14:textId="658CA66C" w:rsidR="002A001D" w:rsidRPr="008B09DD" w:rsidRDefault="00335466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МБК</w:t>
            </w:r>
          </w:p>
        </w:tc>
        <w:tc>
          <w:tcPr>
            <w:tcW w:w="2268" w:type="dxa"/>
          </w:tcPr>
          <w:p w14:paraId="52E84338" w14:textId="5FD9768B" w:rsidR="002A001D" w:rsidRPr="00335466" w:rsidRDefault="00AD1B18" w:rsidP="00D4735F">
            <w:pP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D1B18">
              <w:rPr>
                <w:rFonts w:ascii="Times New Roman" w:hAnsi="Times New Roman" w:cs="Times New Roman"/>
                <w:sz w:val="24"/>
                <w:szCs w:val="24"/>
              </w:rPr>
              <w:t>Соединения меди 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на медный купорос </w:t>
            </w:r>
            <w:r w:rsidRPr="00AD1B1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34F34" w:rsidRPr="005F6087">
              <w:rPr>
                <w:rFonts w:ascii="Times New Roman" w:hAnsi="Times New Roman" w:cs="Times New Roman"/>
                <w:sz w:val="24"/>
                <w:szCs w:val="24"/>
              </w:rPr>
              <w:t>от 15 % до 30 %</w:t>
            </w:r>
            <w:r w:rsidR="00F3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445C7" w14:textId="77777777" w:rsidR="003F6DF8" w:rsidRDefault="003F6DF8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77AC" w14:textId="34A58F42" w:rsidR="00AD1B18" w:rsidRPr="00705197" w:rsidRDefault="00AD1B18" w:rsidP="00D47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Борная кислота (</w:t>
            </w:r>
            <w:r w:rsidR="003F6D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6DF8" w:rsidRPr="003F6D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3F6DF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3F6DF8" w:rsidRPr="003F6D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6DF8">
              <w:rPr>
                <w:rFonts w:ascii="Times New Roman" w:hAnsi="Times New Roman" w:cs="Times New Roman"/>
                <w:sz w:val="24"/>
                <w:szCs w:val="24"/>
              </w:rPr>
              <w:t xml:space="preserve"> по ГОСТ 18704 </w:t>
            </w:r>
            <w:r w:rsidR="003F6DF8" w:rsidRPr="00AD1B1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34F34" w:rsidRPr="005F6087">
              <w:rPr>
                <w:rFonts w:ascii="Times New Roman" w:hAnsi="Times New Roman" w:cs="Times New Roman"/>
                <w:sz w:val="24"/>
                <w:szCs w:val="24"/>
              </w:rPr>
              <w:t>от 1 % до 10 %</w:t>
            </w:r>
            <w:r w:rsidR="00F3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2916F5" w14:textId="77777777" w:rsidR="003F6DF8" w:rsidRDefault="003F6DF8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8610" w14:textId="4E75ABDF" w:rsidR="003F6DF8" w:rsidRPr="00335466" w:rsidRDefault="003F6DF8" w:rsidP="00D4735F">
            <w:pP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F6DF8">
              <w:rPr>
                <w:rFonts w:ascii="Times New Roman" w:hAnsi="Times New Roman" w:cs="Times New Roman"/>
                <w:sz w:val="24"/>
                <w:szCs w:val="24"/>
              </w:rPr>
              <w:t xml:space="preserve">2-Аминоэтанол (HO-CH2CH2-NH2) по технической документации – </w:t>
            </w:r>
            <w:r w:rsidR="00F34F34" w:rsidRPr="005F6087">
              <w:rPr>
                <w:rFonts w:ascii="Times New Roman" w:hAnsi="Times New Roman" w:cs="Times New Roman"/>
                <w:sz w:val="24"/>
                <w:szCs w:val="24"/>
              </w:rPr>
              <w:t>от 15 % до 25 %</w:t>
            </w:r>
            <w:r w:rsidR="00F3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46F0E9" w14:textId="77777777" w:rsidR="003F6DF8" w:rsidRDefault="003F6DF8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7E24F" w14:textId="77777777" w:rsidR="003F6DF8" w:rsidRDefault="0006615E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5E">
              <w:rPr>
                <w:rFonts w:ascii="Times New Roman" w:hAnsi="Times New Roman" w:cs="Times New Roman"/>
                <w:sz w:val="24"/>
                <w:szCs w:val="24"/>
              </w:rPr>
              <w:t>N-Алкил-</w:t>
            </w:r>
            <w:proofErr w:type="gramStart"/>
            <w:r w:rsidRPr="0006615E">
              <w:rPr>
                <w:rFonts w:ascii="Times New Roman" w:hAnsi="Times New Roman" w:cs="Times New Roman"/>
                <w:sz w:val="24"/>
                <w:szCs w:val="24"/>
              </w:rPr>
              <w:t>N,N</w:t>
            </w:r>
            <w:proofErr w:type="gramEnd"/>
            <w:r w:rsidRPr="00066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615E">
              <w:rPr>
                <w:rFonts w:ascii="Times New Roman" w:hAnsi="Times New Roman" w:cs="Times New Roman"/>
                <w:sz w:val="24"/>
                <w:szCs w:val="24"/>
              </w:rPr>
              <w:t>диметилбензолмета</w:t>
            </w:r>
            <w:r w:rsidRPr="00066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наминийхлорид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7F1" w:rsidRPr="003F6DF8">
              <w:rPr>
                <w:rFonts w:ascii="Times New Roman" w:hAnsi="Times New Roman" w:cs="Times New Roman"/>
                <w:sz w:val="24"/>
                <w:szCs w:val="24"/>
              </w:rPr>
              <w:t xml:space="preserve">по технической </w:t>
            </w:r>
            <w:r w:rsidR="009577F1" w:rsidRPr="0070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документации – </w:t>
            </w:r>
            <w:r w:rsidR="00F34F34" w:rsidRPr="005F6087">
              <w:rPr>
                <w:rFonts w:ascii="Times New Roman" w:hAnsi="Times New Roman" w:cs="Times New Roman"/>
                <w:sz w:val="24"/>
                <w:szCs w:val="24"/>
              </w:rPr>
              <w:t>от 0,1 % до 10 %</w:t>
            </w:r>
            <w:r w:rsidR="00F3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389B0F" w14:textId="77777777" w:rsidR="00335466" w:rsidRDefault="00335466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AAC5" w14:textId="77777777" w:rsidR="005F6087" w:rsidRDefault="005F6087" w:rsidP="00D47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0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2-н-октил-4-изотиазолин-3-он</w:t>
            </w:r>
          </w:p>
          <w:p w14:paraId="1DF6B420" w14:textId="43DD9604" w:rsidR="005F6087" w:rsidRPr="00335466" w:rsidRDefault="005F6087" w:rsidP="00D47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0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технической документации – от 0,1 % до 10 %</w:t>
            </w:r>
          </w:p>
        </w:tc>
        <w:tc>
          <w:tcPr>
            <w:tcW w:w="1359" w:type="dxa"/>
          </w:tcPr>
          <w:p w14:paraId="1C68F636" w14:textId="69DE9B07" w:rsidR="002A001D" w:rsidRPr="008B09DD" w:rsidRDefault="002A001D" w:rsidP="00D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Антисептик</w:t>
            </w:r>
          </w:p>
        </w:tc>
        <w:tc>
          <w:tcPr>
            <w:tcW w:w="2326" w:type="dxa"/>
          </w:tcPr>
          <w:p w14:paraId="157944D2" w14:textId="53EA8270" w:rsidR="002A001D" w:rsidRPr="008B09DD" w:rsidRDefault="002A001D" w:rsidP="002A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Растворимость в воде от 1 % до 7</w:t>
            </w:r>
            <w:r w:rsidR="00705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 xml:space="preserve"> %,</w:t>
            </w:r>
          </w:p>
          <w:p w14:paraId="01BA2D25" w14:textId="06A96EB9" w:rsidR="002A001D" w:rsidRPr="008B09DD" w:rsidRDefault="002A001D" w:rsidP="002A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>без запаха, не коррозирует черные металлы, окрашивает древесину в зеленоват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о-бурый</w:t>
            </w:r>
            <w:r w:rsidRPr="008B09DD">
              <w:rPr>
                <w:rFonts w:ascii="Times New Roman" w:hAnsi="Times New Roman" w:cs="Times New Roman"/>
                <w:sz w:val="24"/>
                <w:szCs w:val="24"/>
              </w:rPr>
              <w:t xml:space="preserve"> цвет, пропитанная древесина оклеивается и окрашивается</w:t>
            </w:r>
          </w:p>
        </w:tc>
      </w:tr>
    </w:tbl>
    <w:p w14:paraId="6EB698E4" w14:textId="1DCCD2A7" w:rsidR="00B72D32" w:rsidRDefault="00BD13F9" w:rsidP="00BD13F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50BE71F6" w14:textId="77777777" w:rsidR="00C770B2" w:rsidRPr="00C770B2" w:rsidRDefault="00C770B2" w:rsidP="00C770B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70B2">
        <w:rPr>
          <w:rFonts w:ascii="Times New Roman" w:hAnsi="Times New Roman" w:cs="Times New Roman"/>
          <w:sz w:val="24"/>
          <w:szCs w:val="24"/>
        </w:rPr>
        <w:t xml:space="preserve">Руководитель разработки </w:t>
      </w:r>
    </w:p>
    <w:p w14:paraId="3526D5D1" w14:textId="77777777" w:rsidR="00C770B2" w:rsidRPr="00C770B2" w:rsidRDefault="00C770B2" w:rsidP="00C770B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70B2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2DE57889" w14:textId="77777777" w:rsidR="00C770B2" w:rsidRPr="00C770B2" w:rsidRDefault="00C770B2" w:rsidP="00C770B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70B2">
        <w:rPr>
          <w:rFonts w:ascii="Times New Roman" w:hAnsi="Times New Roman" w:cs="Times New Roman"/>
          <w:sz w:val="24"/>
          <w:szCs w:val="24"/>
        </w:rPr>
        <w:t xml:space="preserve">АО «Сенежская НПЛ защиты </w:t>
      </w:r>
      <w:proofErr w:type="gramStart"/>
      <w:r w:rsidRPr="00C770B2">
        <w:rPr>
          <w:rFonts w:ascii="Times New Roman" w:hAnsi="Times New Roman" w:cs="Times New Roman"/>
          <w:sz w:val="24"/>
          <w:szCs w:val="24"/>
        </w:rPr>
        <w:t xml:space="preserve">древесины»   </w:t>
      </w:r>
      <w:proofErr w:type="gramEnd"/>
      <w:r w:rsidRPr="00C770B2">
        <w:rPr>
          <w:rFonts w:ascii="Times New Roman" w:hAnsi="Times New Roman" w:cs="Times New Roman"/>
          <w:sz w:val="24"/>
          <w:szCs w:val="24"/>
        </w:rPr>
        <w:t>____________С.А. Максименко</w:t>
      </w:r>
    </w:p>
    <w:p w14:paraId="574DEFCB" w14:textId="77777777" w:rsidR="00C770B2" w:rsidRPr="00C770B2" w:rsidRDefault="00C770B2" w:rsidP="00C770B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F51849" w14:textId="77777777" w:rsidR="00C770B2" w:rsidRPr="00C770B2" w:rsidRDefault="00C770B2" w:rsidP="00C770B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70B2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7D912ED8" w14:textId="4CB184AE" w:rsidR="00675FDA" w:rsidRPr="00480DF6" w:rsidRDefault="00C770B2" w:rsidP="00C770B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70B2">
        <w:rPr>
          <w:rFonts w:ascii="Times New Roman" w:hAnsi="Times New Roman" w:cs="Times New Roman"/>
          <w:sz w:val="24"/>
          <w:szCs w:val="24"/>
        </w:rPr>
        <w:t>Старший научный сотрудник                              ____________Н.О. Мельников</w:t>
      </w:r>
    </w:p>
    <w:sectPr w:rsidR="00675FDA" w:rsidRPr="00480DF6" w:rsidSect="0045614E">
      <w:headerReference w:type="default" r:id="rId6"/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8A29" w14:textId="77777777" w:rsidR="007B32DD" w:rsidRDefault="007B32DD" w:rsidP="00EC52E5">
      <w:pPr>
        <w:spacing w:after="0" w:line="240" w:lineRule="auto"/>
      </w:pPr>
      <w:r>
        <w:separator/>
      </w:r>
    </w:p>
  </w:endnote>
  <w:endnote w:type="continuationSeparator" w:id="0">
    <w:p w14:paraId="6CC745E9" w14:textId="77777777" w:rsidR="007B32DD" w:rsidRDefault="007B32DD" w:rsidP="00EC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86141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6F54689" w14:textId="150E0A3F" w:rsidR="007648FA" w:rsidRPr="0045614E" w:rsidRDefault="007648FA">
        <w:pPr>
          <w:pStyle w:val="a6"/>
          <w:jc w:val="right"/>
          <w:rPr>
            <w:rFonts w:ascii="Arial" w:hAnsi="Arial" w:cs="Arial"/>
            <w:sz w:val="24"/>
            <w:szCs w:val="24"/>
          </w:rPr>
        </w:pPr>
        <w:r w:rsidRPr="0045614E">
          <w:rPr>
            <w:rFonts w:ascii="Arial" w:hAnsi="Arial" w:cs="Arial"/>
            <w:sz w:val="24"/>
            <w:szCs w:val="24"/>
          </w:rPr>
          <w:fldChar w:fldCharType="begin"/>
        </w:r>
        <w:r w:rsidRPr="0045614E">
          <w:rPr>
            <w:rFonts w:ascii="Arial" w:hAnsi="Arial" w:cs="Arial"/>
            <w:sz w:val="24"/>
            <w:szCs w:val="24"/>
          </w:rPr>
          <w:instrText>PAGE   \* MERGEFORMAT</w:instrText>
        </w:r>
        <w:r w:rsidRPr="0045614E">
          <w:rPr>
            <w:rFonts w:ascii="Arial" w:hAnsi="Arial" w:cs="Arial"/>
            <w:sz w:val="24"/>
            <w:szCs w:val="24"/>
          </w:rPr>
          <w:fldChar w:fldCharType="separate"/>
        </w:r>
        <w:r w:rsidR="00FC547A">
          <w:rPr>
            <w:rFonts w:ascii="Arial" w:hAnsi="Arial" w:cs="Arial"/>
            <w:noProof/>
            <w:sz w:val="24"/>
            <w:szCs w:val="24"/>
          </w:rPr>
          <w:t>2</w:t>
        </w:r>
        <w:r w:rsidRPr="0045614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0B8A721" w14:textId="77777777" w:rsidR="007648FA" w:rsidRDefault="007648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07130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DF05850" w14:textId="37F5622F" w:rsidR="0045614E" w:rsidRPr="0045614E" w:rsidRDefault="0045614E" w:rsidP="0045614E">
        <w:pPr>
          <w:pStyle w:val="a6"/>
          <w:jc w:val="right"/>
          <w:rPr>
            <w:rFonts w:ascii="Arial" w:hAnsi="Arial" w:cs="Arial"/>
            <w:sz w:val="24"/>
            <w:szCs w:val="24"/>
          </w:rPr>
        </w:pPr>
        <w:r w:rsidRPr="0045614E">
          <w:rPr>
            <w:rFonts w:ascii="Arial" w:hAnsi="Arial" w:cs="Arial"/>
            <w:sz w:val="24"/>
            <w:szCs w:val="24"/>
          </w:rPr>
          <w:fldChar w:fldCharType="begin"/>
        </w:r>
        <w:r w:rsidRPr="0045614E">
          <w:rPr>
            <w:rFonts w:ascii="Arial" w:hAnsi="Arial" w:cs="Arial"/>
            <w:sz w:val="24"/>
            <w:szCs w:val="24"/>
          </w:rPr>
          <w:instrText>PAGE   \* MERGEFORMAT</w:instrText>
        </w:r>
        <w:r w:rsidRPr="0045614E">
          <w:rPr>
            <w:rFonts w:ascii="Arial" w:hAnsi="Arial" w:cs="Arial"/>
            <w:sz w:val="24"/>
            <w:szCs w:val="24"/>
          </w:rPr>
          <w:fldChar w:fldCharType="separate"/>
        </w:r>
        <w:r w:rsidR="00FC547A">
          <w:rPr>
            <w:rFonts w:ascii="Arial" w:hAnsi="Arial" w:cs="Arial"/>
            <w:noProof/>
            <w:sz w:val="24"/>
            <w:szCs w:val="24"/>
          </w:rPr>
          <w:t>1</w:t>
        </w:r>
        <w:r w:rsidRPr="0045614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F855" w14:textId="77777777" w:rsidR="007B32DD" w:rsidRDefault="007B32DD" w:rsidP="00EC52E5">
      <w:pPr>
        <w:spacing w:after="0" w:line="240" w:lineRule="auto"/>
      </w:pPr>
      <w:r>
        <w:separator/>
      </w:r>
    </w:p>
  </w:footnote>
  <w:footnote w:type="continuationSeparator" w:id="0">
    <w:p w14:paraId="39BE7200" w14:textId="77777777" w:rsidR="007B32DD" w:rsidRDefault="007B32DD" w:rsidP="00EC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61AD0" w14:textId="6912863D" w:rsidR="007648FA" w:rsidRPr="008F660B" w:rsidRDefault="007648FA" w:rsidP="007648FA">
    <w:pPr>
      <w:pStyle w:val="a4"/>
      <w:jc w:val="right"/>
    </w:pPr>
    <w:r w:rsidRPr="008F660B">
      <w:rPr>
        <w:rFonts w:ascii="Arial" w:hAnsi="Arial" w:cs="Arial"/>
        <w:sz w:val="24"/>
        <w:szCs w:val="24"/>
      </w:rPr>
      <w:t>(Изменение № 1</w:t>
    </w:r>
    <w:r>
      <w:rPr>
        <w:rFonts w:ascii="Arial" w:hAnsi="Arial" w:cs="Arial"/>
        <w:sz w:val="24"/>
        <w:szCs w:val="24"/>
      </w:rPr>
      <w:t xml:space="preserve"> </w:t>
    </w:r>
    <w:r w:rsidRPr="008F660B">
      <w:rPr>
        <w:rFonts w:ascii="Arial" w:hAnsi="Arial" w:cs="Arial"/>
        <w:sz w:val="24"/>
        <w:szCs w:val="24"/>
      </w:rPr>
      <w:t xml:space="preserve">ГОСТ </w:t>
    </w:r>
    <w:r w:rsidRPr="007648FA">
      <w:rPr>
        <w:rFonts w:ascii="Arial" w:hAnsi="Arial" w:cs="Arial"/>
        <w:sz w:val="24"/>
        <w:szCs w:val="24"/>
      </w:rPr>
      <w:t>20022.2–2018</w:t>
    </w:r>
    <w:r w:rsidRPr="008F660B">
      <w:rPr>
        <w:rFonts w:ascii="Arial" w:hAnsi="Arial" w:cs="Arial"/>
        <w:sz w:val="24"/>
        <w:szCs w:val="24"/>
      </w:rPr>
      <w:t>)</w:t>
    </w:r>
  </w:p>
  <w:p w14:paraId="768BD50D" w14:textId="77777777" w:rsidR="007648FA" w:rsidRDefault="007648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F6"/>
    <w:rsid w:val="0000279B"/>
    <w:rsid w:val="000104BA"/>
    <w:rsid w:val="000114DB"/>
    <w:rsid w:val="00011F44"/>
    <w:rsid w:val="00021C61"/>
    <w:rsid w:val="00051884"/>
    <w:rsid w:val="000618F9"/>
    <w:rsid w:val="00064166"/>
    <w:rsid w:val="00065E92"/>
    <w:rsid w:val="0006615E"/>
    <w:rsid w:val="000A289F"/>
    <w:rsid w:val="000F4074"/>
    <w:rsid w:val="001016EF"/>
    <w:rsid w:val="00113B3D"/>
    <w:rsid w:val="001144AB"/>
    <w:rsid w:val="00115D11"/>
    <w:rsid w:val="00120F47"/>
    <w:rsid w:val="001242D5"/>
    <w:rsid w:val="00146E30"/>
    <w:rsid w:val="00153C22"/>
    <w:rsid w:val="00165CEB"/>
    <w:rsid w:val="001A0124"/>
    <w:rsid w:val="001A136C"/>
    <w:rsid w:val="001A7081"/>
    <w:rsid w:val="0021107F"/>
    <w:rsid w:val="00246546"/>
    <w:rsid w:val="0025033E"/>
    <w:rsid w:val="0026198C"/>
    <w:rsid w:val="002A001D"/>
    <w:rsid w:val="002B1A5C"/>
    <w:rsid w:val="002B1E1C"/>
    <w:rsid w:val="002D387E"/>
    <w:rsid w:val="003117AA"/>
    <w:rsid w:val="00335466"/>
    <w:rsid w:val="00344378"/>
    <w:rsid w:val="00346862"/>
    <w:rsid w:val="003476C5"/>
    <w:rsid w:val="003568AC"/>
    <w:rsid w:val="00366789"/>
    <w:rsid w:val="003705DE"/>
    <w:rsid w:val="00375E0A"/>
    <w:rsid w:val="003A4AC8"/>
    <w:rsid w:val="003E1E1D"/>
    <w:rsid w:val="003F6DF8"/>
    <w:rsid w:val="00404D17"/>
    <w:rsid w:val="0042042E"/>
    <w:rsid w:val="0042567D"/>
    <w:rsid w:val="00433367"/>
    <w:rsid w:val="0045614E"/>
    <w:rsid w:val="004658B2"/>
    <w:rsid w:val="00480DF6"/>
    <w:rsid w:val="004B6836"/>
    <w:rsid w:val="004F2B1F"/>
    <w:rsid w:val="00502339"/>
    <w:rsid w:val="0051095C"/>
    <w:rsid w:val="005269E7"/>
    <w:rsid w:val="00547101"/>
    <w:rsid w:val="00554CB8"/>
    <w:rsid w:val="00587F94"/>
    <w:rsid w:val="0059385C"/>
    <w:rsid w:val="005C4A9B"/>
    <w:rsid w:val="005D1FE3"/>
    <w:rsid w:val="005D2152"/>
    <w:rsid w:val="005D434F"/>
    <w:rsid w:val="005F6087"/>
    <w:rsid w:val="00616540"/>
    <w:rsid w:val="00644361"/>
    <w:rsid w:val="0066284A"/>
    <w:rsid w:val="00675FDA"/>
    <w:rsid w:val="00686CF3"/>
    <w:rsid w:val="00694399"/>
    <w:rsid w:val="006B6A9A"/>
    <w:rsid w:val="006E2B73"/>
    <w:rsid w:val="006F2EC1"/>
    <w:rsid w:val="006F363A"/>
    <w:rsid w:val="00704F2F"/>
    <w:rsid w:val="00705197"/>
    <w:rsid w:val="00707E9C"/>
    <w:rsid w:val="007132F8"/>
    <w:rsid w:val="00737DD8"/>
    <w:rsid w:val="00754144"/>
    <w:rsid w:val="00754754"/>
    <w:rsid w:val="007648FA"/>
    <w:rsid w:val="007B32DD"/>
    <w:rsid w:val="007B3C75"/>
    <w:rsid w:val="007C1946"/>
    <w:rsid w:val="007C3E16"/>
    <w:rsid w:val="007E1798"/>
    <w:rsid w:val="00802AEB"/>
    <w:rsid w:val="00817012"/>
    <w:rsid w:val="00826F89"/>
    <w:rsid w:val="00884764"/>
    <w:rsid w:val="00887455"/>
    <w:rsid w:val="008877C8"/>
    <w:rsid w:val="008B09DD"/>
    <w:rsid w:val="008B40B2"/>
    <w:rsid w:val="008E28E5"/>
    <w:rsid w:val="008F6340"/>
    <w:rsid w:val="00911959"/>
    <w:rsid w:val="00922E70"/>
    <w:rsid w:val="00931B8C"/>
    <w:rsid w:val="00950F21"/>
    <w:rsid w:val="009577F1"/>
    <w:rsid w:val="00965A11"/>
    <w:rsid w:val="00967A39"/>
    <w:rsid w:val="009709BF"/>
    <w:rsid w:val="00980B9A"/>
    <w:rsid w:val="009A37EB"/>
    <w:rsid w:val="009D3F77"/>
    <w:rsid w:val="009E015D"/>
    <w:rsid w:val="00A13392"/>
    <w:rsid w:val="00A26316"/>
    <w:rsid w:val="00A26D8D"/>
    <w:rsid w:val="00A36719"/>
    <w:rsid w:val="00A37D84"/>
    <w:rsid w:val="00A44D68"/>
    <w:rsid w:val="00A6002C"/>
    <w:rsid w:val="00A63DD8"/>
    <w:rsid w:val="00A63E8D"/>
    <w:rsid w:val="00A72F31"/>
    <w:rsid w:val="00A909EE"/>
    <w:rsid w:val="00AD02A3"/>
    <w:rsid w:val="00AD1513"/>
    <w:rsid w:val="00AD1B18"/>
    <w:rsid w:val="00AF20D3"/>
    <w:rsid w:val="00AF72E3"/>
    <w:rsid w:val="00B34732"/>
    <w:rsid w:val="00B44371"/>
    <w:rsid w:val="00B53540"/>
    <w:rsid w:val="00B53B17"/>
    <w:rsid w:val="00B703BC"/>
    <w:rsid w:val="00B72B72"/>
    <w:rsid w:val="00B72D32"/>
    <w:rsid w:val="00B76777"/>
    <w:rsid w:val="00B813C1"/>
    <w:rsid w:val="00B97865"/>
    <w:rsid w:val="00BB7742"/>
    <w:rsid w:val="00BD13F9"/>
    <w:rsid w:val="00BD1AE6"/>
    <w:rsid w:val="00BD7C5A"/>
    <w:rsid w:val="00C13853"/>
    <w:rsid w:val="00C35AEB"/>
    <w:rsid w:val="00C47EC4"/>
    <w:rsid w:val="00C51F98"/>
    <w:rsid w:val="00C66971"/>
    <w:rsid w:val="00C7443C"/>
    <w:rsid w:val="00C770B2"/>
    <w:rsid w:val="00C828FF"/>
    <w:rsid w:val="00C9017F"/>
    <w:rsid w:val="00C93D83"/>
    <w:rsid w:val="00CB0D14"/>
    <w:rsid w:val="00CB6E67"/>
    <w:rsid w:val="00CC5FA6"/>
    <w:rsid w:val="00CC75B6"/>
    <w:rsid w:val="00CD5C4C"/>
    <w:rsid w:val="00CE5AAD"/>
    <w:rsid w:val="00CE6496"/>
    <w:rsid w:val="00CF2C0F"/>
    <w:rsid w:val="00D078F7"/>
    <w:rsid w:val="00D12E7B"/>
    <w:rsid w:val="00D16E85"/>
    <w:rsid w:val="00D23010"/>
    <w:rsid w:val="00D51820"/>
    <w:rsid w:val="00DA2375"/>
    <w:rsid w:val="00DA590B"/>
    <w:rsid w:val="00DB71BC"/>
    <w:rsid w:val="00DC2E6B"/>
    <w:rsid w:val="00DF3787"/>
    <w:rsid w:val="00E00E6D"/>
    <w:rsid w:val="00E04AA3"/>
    <w:rsid w:val="00E04B7A"/>
    <w:rsid w:val="00E15D51"/>
    <w:rsid w:val="00E26331"/>
    <w:rsid w:val="00E50775"/>
    <w:rsid w:val="00E62D03"/>
    <w:rsid w:val="00E64816"/>
    <w:rsid w:val="00E67E92"/>
    <w:rsid w:val="00E709EA"/>
    <w:rsid w:val="00E84138"/>
    <w:rsid w:val="00E972C1"/>
    <w:rsid w:val="00EA14F5"/>
    <w:rsid w:val="00EC52E5"/>
    <w:rsid w:val="00ED0193"/>
    <w:rsid w:val="00EF1B1B"/>
    <w:rsid w:val="00EF2184"/>
    <w:rsid w:val="00EF3396"/>
    <w:rsid w:val="00F157AB"/>
    <w:rsid w:val="00F26E7A"/>
    <w:rsid w:val="00F30152"/>
    <w:rsid w:val="00F34F34"/>
    <w:rsid w:val="00F43BEB"/>
    <w:rsid w:val="00F72925"/>
    <w:rsid w:val="00FA6441"/>
    <w:rsid w:val="00FA67DE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C53B"/>
  <w15:chartTrackingRefBased/>
  <w15:docId w15:val="{534AECC8-9D3B-4AC3-B91E-611B441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2E5"/>
  </w:style>
  <w:style w:type="paragraph" w:styleId="a6">
    <w:name w:val="footer"/>
    <w:basedOn w:val="a"/>
    <w:link w:val="a7"/>
    <w:uiPriority w:val="99"/>
    <w:unhideWhenUsed/>
    <w:rsid w:val="00EC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E5"/>
  </w:style>
  <w:style w:type="table" w:customStyle="1" w:styleId="1">
    <w:name w:val="Сетка таблицы1"/>
    <w:basedOn w:val="a1"/>
    <w:next w:val="a3"/>
    <w:rsid w:val="007B3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547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75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75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47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475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5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Максименко</dc:creator>
  <cp:keywords/>
  <dc:description/>
  <cp:lastModifiedBy>Анастасия А. Евстратова</cp:lastModifiedBy>
  <cp:revision>14</cp:revision>
  <cp:lastPrinted>2020-10-16T08:14:00Z</cp:lastPrinted>
  <dcterms:created xsi:type="dcterms:W3CDTF">2025-08-26T12:11:00Z</dcterms:created>
  <dcterms:modified xsi:type="dcterms:W3CDTF">2025-09-17T07:30:00Z</dcterms:modified>
</cp:coreProperties>
</file>