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4820"/>
        <w:gridCol w:w="2542"/>
      </w:tblGrid>
      <w:tr w:rsidR="00D776B1" w14:paraId="7A00863F" w14:textId="77777777">
        <w:tc>
          <w:tcPr>
            <w:tcW w:w="9738" w:type="dxa"/>
            <w:gridSpan w:val="3"/>
            <w:tcBorders>
              <w:top w:val="single" w:sz="24" w:space="0" w:color="000000"/>
              <w:bottom w:val="single" w:sz="24" w:space="0" w:color="000000"/>
            </w:tcBorders>
          </w:tcPr>
          <w:p w14:paraId="376E0604" w14:textId="77777777" w:rsidR="00D776B1" w:rsidRDefault="00000000">
            <w:pPr>
              <w:spacing w:before="240" w:after="0"/>
              <w:ind w:right="-144" w:hanging="142"/>
              <w:jc w:val="center"/>
            </w:pPr>
            <w:r>
              <w:rPr>
                <w:rFonts w:ascii="Arial" w:hAnsi="Arial" w:cs="Arial"/>
                <w:b/>
                <w:sz w:val="23"/>
                <w:szCs w:val="23"/>
                <w:lang w:eastAsia="en-US"/>
              </w:rPr>
              <w:t>ЕВРАЗИЙСКИЙ СОВЕТ ПО СТАНДАРТИЗАЦИИ, МЕТРОЛОГИИ И СЕРТИФИКАЦИИ</w:t>
            </w:r>
          </w:p>
          <w:p w14:paraId="12E9ABB6" w14:textId="77777777" w:rsidR="00D776B1" w:rsidRDefault="00000000">
            <w:pPr>
              <w:ind w:right="-144" w:hanging="142"/>
              <w:jc w:val="center"/>
              <w:rPr>
                <w:lang w:val="en-US"/>
              </w:rPr>
            </w:pPr>
            <w:r>
              <w:rPr>
                <w:rFonts w:ascii="Arial" w:hAnsi="Arial" w:cs="Arial"/>
                <w:b/>
                <w:sz w:val="23"/>
                <w:szCs w:val="23"/>
                <w:lang w:val="en-US" w:eastAsia="en-US"/>
              </w:rPr>
              <w:t>(</w:t>
            </w:r>
            <w:r>
              <w:rPr>
                <w:rFonts w:ascii="Arial" w:hAnsi="Arial" w:cs="Arial"/>
                <w:b/>
                <w:sz w:val="23"/>
                <w:szCs w:val="23"/>
                <w:lang w:eastAsia="en-US"/>
              </w:rPr>
              <w:t>ЕАСС</w:t>
            </w:r>
            <w:r>
              <w:rPr>
                <w:rFonts w:ascii="Arial" w:hAnsi="Arial" w:cs="Arial"/>
                <w:b/>
                <w:sz w:val="23"/>
                <w:szCs w:val="23"/>
                <w:lang w:val="en-US" w:eastAsia="en-US"/>
              </w:rPr>
              <w:t>)</w:t>
            </w:r>
          </w:p>
          <w:p w14:paraId="296D19F1" w14:textId="77777777" w:rsidR="00D776B1" w:rsidRDefault="00000000">
            <w:pPr>
              <w:ind w:right="-144" w:hanging="142"/>
              <w:jc w:val="center"/>
              <w:rPr>
                <w:lang w:val="en-US"/>
              </w:rPr>
            </w:pPr>
            <w:r>
              <w:rPr>
                <w:rFonts w:ascii="Arial" w:hAnsi="Arial" w:cs="Arial"/>
                <w:b/>
                <w:sz w:val="23"/>
                <w:szCs w:val="23"/>
                <w:lang w:val="en-US" w:eastAsia="en-US"/>
              </w:rPr>
              <w:t>EURO-ASIAN COUNCIL FOR STANDARDIZATION, METROLOGY AND CERTIFICATION</w:t>
            </w:r>
          </w:p>
          <w:p w14:paraId="59890E90" w14:textId="77777777" w:rsidR="00D776B1" w:rsidRDefault="00000000">
            <w:pPr>
              <w:spacing w:after="240"/>
              <w:ind w:right="-144" w:hanging="142"/>
              <w:jc w:val="center"/>
            </w:pPr>
            <w:r>
              <w:rPr>
                <w:rFonts w:ascii="Arial" w:hAnsi="Arial" w:cs="Arial"/>
                <w:b/>
                <w:sz w:val="23"/>
                <w:szCs w:val="23"/>
                <w:lang w:eastAsia="en-US"/>
              </w:rPr>
              <w:t>(EASC)</w:t>
            </w:r>
          </w:p>
        </w:tc>
      </w:tr>
      <w:tr w:rsidR="00D776B1" w14:paraId="5DE78EFA" w14:textId="77777777">
        <w:trPr>
          <w:trHeight w:val="1819"/>
        </w:trPr>
        <w:tc>
          <w:tcPr>
            <w:tcW w:w="2376" w:type="dxa"/>
            <w:tcBorders>
              <w:top w:val="single" w:sz="24" w:space="0" w:color="000000"/>
              <w:bottom w:val="single" w:sz="18" w:space="0" w:color="000000"/>
            </w:tcBorders>
            <w:vAlign w:val="center"/>
          </w:tcPr>
          <w:p w14:paraId="012B1A39" w14:textId="77777777" w:rsidR="00D776B1" w:rsidRDefault="00000000">
            <w:pPr>
              <w:spacing w:after="0" w:line="360" w:lineRule="auto"/>
              <w:jc w:val="center"/>
              <w:rPr>
                <w:rFonts w:ascii="Arial" w:hAnsi="Arial" w:cs="Arial"/>
                <w:b/>
                <w:spacing w:val="5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CCED32A" wp14:editId="4587B71E">
                  <wp:extent cx="1021080" cy="10210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2" t="-12" r="-12" b="-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1021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tcBorders>
              <w:top w:val="single" w:sz="24" w:space="0" w:color="000000"/>
              <w:bottom w:val="single" w:sz="18" w:space="0" w:color="000000"/>
            </w:tcBorders>
            <w:vAlign w:val="center"/>
          </w:tcPr>
          <w:p w14:paraId="6D99AF95" w14:textId="77777777" w:rsidR="00D776B1" w:rsidRDefault="00000000">
            <w:pPr>
              <w:tabs>
                <w:tab w:val="left" w:pos="1293"/>
                <w:tab w:val="center" w:pos="5133"/>
              </w:tabs>
              <w:spacing w:line="360" w:lineRule="auto"/>
              <w:jc w:val="center"/>
            </w:pPr>
            <w:r>
              <w:rPr>
                <w:rFonts w:ascii="Arial" w:hAnsi="Arial" w:cs="Arial"/>
                <w:b/>
                <w:spacing w:val="50"/>
                <w:sz w:val="28"/>
                <w:szCs w:val="28"/>
              </w:rPr>
              <w:t>МЕЖГОСУДАРСТВЕННЫЙ</w:t>
            </w:r>
          </w:p>
          <w:p w14:paraId="3BF1CDC8" w14:textId="77777777" w:rsidR="00D776B1" w:rsidRDefault="00000000">
            <w:pPr>
              <w:spacing w:line="360" w:lineRule="auto"/>
              <w:jc w:val="center"/>
            </w:pPr>
            <w:r>
              <w:rPr>
                <w:rFonts w:ascii="Arial" w:eastAsia="SimSun" w:hAnsi="Arial" w:cs="Arial"/>
                <w:b/>
                <w:spacing w:val="50"/>
                <w:sz w:val="28"/>
                <w:szCs w:val="28"/>
              </w:rPr>
              <w:t>СТАНДАРТ</w:t>
            </w:r>
          </w:p>
        </w:tc>
        <w:tc>
          <w:tcPr>
            <w:tcW w:w="2542" w:type="dxa"/>
            <w:tcBorders>
              <w:top w:val="single" w:sz="24" w:space="0" w:color="000000"/>
              <w:bottom w:val="single" w:sz="18" w:space="0" w:color="000000"/>
            </w:tcBorders>
          </w:tcPr>
          <w:p w14:paraId="46705131" w14:textId="77777777" w:rsidR="00D776B1" w:rsidRDefault="00000000">
            <w:pPr>
              <w:spacing w:before="360" w:after="0"/>
              <w:ind w:left="119"/>
              <w:rPr>
                <w:rFonts w:ascii="Arial" w:hAnsi="Arial" w:cs="Arial"/>
                <w:b/>
                <w:sz w:val="36"/>
                <w:szCs w:val="36"/>
                <w:lang w:eastAsia="en-US"/>
              </w:rPr>
            </w:pPr>
            <w:r>
              <w:rPr>
                <w:rFonts w:ascii="Arial" w:hAnsi="Arial" w:cs="Arial"/>
                <w:b/>
                <w:sz w:val="36"/>
                <w:szCs w:val="36"/>
                <w:lang w:eastAsia="en-US"/>
              </w:rPr>
              <w:t xml:space="preserve">ГОСТ </w:t>
            </w:r>
            <w:r>
              <w:br/>
            </w:r>
            <w:r>
              <w:rPr>
                <w:rFonts w:ascii="Arial" w:hAnsi="Arial" w:cs="Arial"/>
                <w:b/>
                <w:sz w:val="36"/>
                <w:szCs w:val="36"/>
                <w:lang w:val="en-US" w:eastAsia="en-US"/>
              </w:rPr>
              <w:t>EN</w:t>
            </w:r>
            <w:r>
              <w:rPr>
                <w:rFonts w:ascii="Arial" w:hAnsi="Arial" w:cs="Arial"/>
                <w:b/>
                <w:sz w:val="36"/>
                <w:szCs w:val="36"/>
                <w:lang w:eastAsia="en-US"/>
              </w:rPr>
              <w:t xml:space="preserve"> 12131-202Х </w:t>
            </w: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(проект, RU, первая редакция)</w:t>
            </w:r>
          </w:p>
        </w:tc>
      </w:tr>
    </w:tbl>
    <w:p w14:paraId="17650648" w14:textId="77777777" w:rsidR="00D776B1" w:rsidRDefault="00000000">
      <w:pPr>
        <w:pStyle w:val="FORMATTEXT"/>
      </w:pPr>
      <w:r>
        <w:rPr>
          <w:rFonts w:eastAsia="Arial"/>
        </w:rPr>
        <w:t xml:space="preserve"> </w:t>
      </w:r>
    </w:p>
    <w:p w14:paraId="19AEBC7E" w14:textId="77777777" w:rsidR="00D776B1" w:rsidRDefault="00D776B1">
      <w:pPr>
        <w:spacing w:line="360" w:lineRule="auto"/>
        <w:rPr>
          <w:rFonts w:ascii="Arial" w:hAnsi="Arial" w:cs="Arial"/>
          <w:b/>
          <w:sz w:val="28"/>
        </w:rPr>
      </w:pPr>
    </w:p>
    <w:p w14:paraId="5F81FA6C" w14:textId="77777777" w:rsidR="00D776B1" w:rsidRDefault="00D776B1">
      <w:pPr>
        <w:spacing w:line="360" w:lineRule="auto"/>
        <w:rPr>
          <w:rFonts w:ascii="Arial" w:hAnsi="Arial" w:cs="Arial"/>
          <w:b/>
          <w:sz w:val="28"/>
        </w:rPr>
      </w:pPr>
    </w:p>
    <w:p w14:paraId="1870FA79" w14:textId="77777777" w:rsidR="00D776B1" w:rsidRDefault="00000000">
      <w:pPr>
        <w:spacing w:after="0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ПЕРО И ПУХ</w:t>
      </w:r>
    </w:p>
    <w:p w14:paraId="4145A363" w14:textId="77777777" w:rsidR="00D776B1" w:rsidRDefault="00000000">
      <w:pPr>
        <w:spacing w:after="0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Методы испытаний</w:t>
      </w:r>
    </w:p>
    <w:p w14:paraId="2799E5FB" w14:textId="77777777" w:rsidR="00D776B1" w:rsidRDefault="00000000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Определение количественного состава пера и пуха (ручной метод)</w:t>
      </w:r>
    </w:p>
    <w:p w14:paraId="56189FEE" w14:textId="77777777" w:rsidR="00D776B1" w:rsidRDefault="00D776B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14:paraId="09BC4DD3" w14:textId="77777777" w:rsidR="00D776B1" w:rsidRDefault="00D776B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14:paraId="18023B65" w14:textId="77777777" w:rsidR="00D776B1" w:rsidRDefault="00D776B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14:paraId="28AD5DD2" w14:textId="77777777" w:rsidR="00D776B1" w:rsidRDefault="00000000">
      <w:pPr>
        <w:pStyle w:val="af1"/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(EN 12131:2018,</w:t>
      </w:r>
      <w:r>
        <w:rPr>
          <w:lang w:val="en-US"/>
        </w:rPr>
        <w:t xml:space="preserve"> </w:t>
      </w:r>
      <w:r>
        <w:rPr>
          <w:rFonts w:ascii="Arial" w:hAnsi="Arial" w:cs="Arial"/>
          <w:b/>
          <w:sz w:val="24"/>
          <w:szCs w:val="24"/>
          <w:lang w:val="en-US"/>
        </w:rPr>
        <w:t xml:space="preserve">Feather and down </w:t>
      </w:r>
      <w:r>
        <w:rPr>
          <w:sz w:val="24"/>
          <w:szCs w:val="24"/>
          <w:lang w:val="en-US"/>
        </w:rPr>
        <w:t>—</w:t>
      </w:r>
      <w:r>
        <w:rPr>
          <w:rFonts w:ascii="Arial" w:hAnsi="Arial" w:cs="Arial"/>
          <w:b/>
          <w:sz w:val="24"/>
          <w:szCs w:val="24"/>
          <w:lang w:val="en-US"/>
        </w:rPr>
        <w:t xml:space="preserve"> Determination of the quantitative composition of feather and down (manual method)</w:t>
      </w:r>
      <w:r>
        <w:rPr>
          <w:lang w:val="en-US"/>
        </w:rPr>
        <w:t xml:space="preserve">, </w:t>
      </w:r>
      <w:r>
        <w:rPr>
          <w:rFonts w:ascii="Arial" w:hAnsi="Arial" w:cs="Arial"/>
          <w:b/>
          <w:sz w:val="24"/>
          <w:szCs w:val="24"/>
          <w:lang w:val="en-US"/>
        </w:rPr>
        <w:t>IDT)</w:t>
      </w:r>
    </w:p>
    <w:p w14:paraId="1DF509BF" w14:textId="77777777" w:rsidR="00D776B1" w:rsidRDefault="00D776B1">
      <w:pPr>
        <w:pStyle w:val="af1"/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5C83B0AA" w14:textId="77777777" w:rsidR="00D776B1" w:rsidRDefault="00D776B1">
      <w:pPr>
        <w:pStyle w:val="af1"/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431D4026" w14:textId="77777777" w:rsidR="00D776B1" w:rsidRDefault="00D776B1">
      <w:pPr>
        <w:pStyle w:val="af1"/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5432DC34" w14:textId="77777777" w:rsidR="00D776B1" w:rsidRDefault="00D776B1">
      <w:pPr>
        <w:pStyle w:val="af1"/>
        <w:spacing w:after="0" w:line="240" w:lineRule="auto"/>
        <w:jc w:val="center"/>
        <w:rPr>
          <w:lang w:val="en-US"/>
        </w:rPr>
      </w:pPr>
    </w:p>
    <w:p w14:paraId="3E368E08" w14:textId="77777777" w:rsidR="00D776B1" w:rsidRDefault="00D776B1">
      <w:pPr>
        <w:pStyle w:val="af1"/>
        <w:jc w:val="center"/>
        <w:rPr>
          <w:rFonts w:ascii="Arial" w:hAnsi="Arial" w:cs="Arial"/>
          <w:b/>
          <w:bCs/>
          <w:i/>
          <w:sz w:val="28"/>
          <w:szCs w:val="24"/>
          <w:lang w:val="en-US"/>
        </w:rPr>
      </w:pPr>
    </w:p>
    <w:p w14:paraId="4DF3AC43" w14:textId="77777777" w:rsidR="00D776B1" w:rsidRDefault="00D776B1">
      <w:pPr>
        <w:pStyle w:val="af1"/>
        <w:jc w:val="center"/>
        <w:rPr>
          <w:rFonts w:ascii="Arial" w:hAnsi="Arial" w:cs="Arial"/>
          <w:b/>
          <w:i/>
          <w:sz w:val="28"/>
          <w:lang w:val="en-US"/>
        </w:rPr>
      </w:pPr>
    </w:p>
    <w:p w14:paraId="18245AA3" w14:textId="77777777" w:rsidR="00D776B1" w:rsidRDefault="00000000">
      <w:pPr>
        <w:pStyle w:val="HEADERTEXT"/>
        <w:jc w:val="center"/>
        <w:rPr>
          <w:b/>
          <w:bCs/>
          <w:color w:val="auto"/>
          <w:szCs w:val="24"/>
        </w:rPr>
      </w:pPr>
      <w:r>
        <w:rPr>
          <w:i/>
          <w:color w:val="auto"/>
          <w:sz w:val="24"/>
          <w:szCs w:val="24"/>
          <w:lang w:eastAsia="en-US"/>
        </w:rPr>
        <w:t>Настоящий проект стандарта не подлежит применению до его принятия</w:t>
      </w:r>
      <w:r>
        <w:rPr>
          <w:b/>
          <w:bCs/>
          <w:color w:val="auto"/>
          <w:szCs w:val="24"/>
        </w:rPr>
        <w:t xml:space="preserve"> </w:t>
      </w:r>
    </w:p>
    <w:p w14:paraId="45B5DFF4" w14:textId="77777777" w:rsidR="00D776B1" w:rsidRDefault="00D776B1">
      <w:pPr>
        <w:pStyle w:val="HEADERTEXT"/>
        <w:jc w:val="center"/>
        <w:rPr>
          <w:b/>
          <w:bCs/>
          <w:color w:val="auto"/>
          <w:szCs w:val="24"/>
        </w:rPr>
      </w:pPr>
    </w:p>
    <w:p w14:paraId="6D5D6B14" w14:textId="77777777" w:rsidR="00D776B1" w:rsidRDefault="00D776B1">
      <w:pPr>
        <w:pStyle w:val="HEADERTEXT"/>
        <w:rPr>
          <w:b/>
          <w:bCs/>
          <w:color w:val="auto"/>
          <w:szCs w:val="24"/>
        </w:rPr>
      </w:pPr>
    </w:p>
    <w:p w14:paraId="33E1DD7F" w14:textId="77777777" w:rsidR="00D776B1" w:rsidRDefault="00D776B1">
      <w:pPr>
        <w:pStyle w:val="HEADERTEXT"/>
        <w:jc w:val="center"/>
        <w:rPr>
          <w:b/>
          <w:bCs/>
          <w:color w:val="auto"/>
          <w:szCs w:val="24"/>
        </w:rPr>
      </w:pPr>
    </w:p>
    <w:p w14:paraId="7AFB1518" w14:textId="77777777" w:rsidR="00D776B1" w:rsidRDefault="00D776B1">
      <w:pPr>
        <w:pStyle w:val="HEADERTEXT"/>
        <w:jc w:val="center"/>
        <w:rPr>
          <w:b/>
          <w:bCs/>
          <w:color w:val="auto"/>
          <w:szCs w:val="24"/>
        </w:rPr>
      </w:pPr>
    </w:p>
    <w:p w14:paraId="0D653042" w14:textId="77777777" w:rsidR="00D776B1" w:rsidRDefault="00D776B1">
      <w:pPr>
        <w:pStyle w:val="HEADERTEXT"/>
        <w:jc w:val="center"/>
        <w:rPr>
          <w:b/>
          <w:bCs/>
          <w:color w:val="auto"/>
          <w:szCs w:val="24"/>
        </w:rPr>
      </w:pPr>
    </w:p>
    <w:p w14:paraId="7DF9153C" w14:textId="77777777" w:rsidR="00D776B1" w:rsidRDefault="00D776B1">
      <w:pPr>
        <w:pStyle w:val="HEADERTEXT"/>
        <w:jc w:val="center"/>
        <w:rPr>
          <w:b/>
          <w:bCs/>
          <w:color w:val="auto"/>
          <w:szCs w:val="24"/>
        </w:rPr>
      </w:pPr>
    </w:p>
    <w:p w14:paraId="57B0A704" w14:textId="77777777" w:rsidR="00D776B1" w:rsidRDefault="00D776B1">
      <w:pPr>
        <w:pStyle w:val="HEADERTEXT"/>
        <w:jc w:val="center"/>
        <w:rPr>
          <w:b/>
          <w:bCs/>
          <w:color w:val="auto"/>
          <w:szCs w:val="24"/>
        </w:rPr>
      </w:pPr>
    </w:p>
    <w:p w14:paraId="2F0426FC" w14:textId="77777777" w:rsidR="00D776B1" w:rsidRDefault="00D776B1">
      <w:pPr>
        <w:pStyle w:val="HEADERTEXT"/>
        <w:jc w:val="center"/>
        <w:rPr>
          <w:b/>
          <w:bCs/>
          <w:color w:val="auto"/>
          <w:szCs w:val="24"/>
        </w:rPr>
      </w:pPr>
    </w:p>
    <w:p w14:paraId="4D5865EA" w14:textId="77777777" w:rsidR="00D776B1" w:rsidRDefault="00000000">
      <w:pPr>
        <w:pStyle w:val="HEADERTEXT"/>
        <w:jc w:val="center"/>
        <w:rPr>
          <w:color w:val="auto"/>
          <w:szCs w:val="24"/>
        </w:rPr>
      </w:pPr>
      <w:r>
        <w:rPr>
          <w:b/>
          <w:bCs/>
          <w:color w:val="auto"/>
          <w:szCs w:val="24"/>
        </w:rPr>
        <w:t>Минск</w:t>
      </w:r>
    </w:p>
    <w:p w14:paraId="534AB014" w14:textId="77777777" w:rsidR="00D776B1" w:rsidRDefault="00000000">
      <w:pPr>
        <w:pStyle w:val="HEADERTEXT"/>
        <w:jc w:val="center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>Евразийский совет по стандартизации, метрологии и сертификации</w:t>
      </w:r>
    </w:p>
    <w:p w14:paraId="7351C295" w14:textId="77777777" w:rsidR="00D776B1" w:rsidRDefault="00000000">
      <w:pPr>
        <w:pStyle w:val="HEADERTEXT"/>
        <w:jc w:val="center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>****</w:t>
      </w:r>
    </w:p>
    <w:p w14:paraId="22A2CDBC" w14:textId="77777777" w:rsidR="00D776B1" w:rsidRDefault="00D776B1">
      <w:pPr>
        <w:pStyle w:val="HEADERTEXT"/>
        <w:jc w:val="center"/>
        <w:rPr>
          <w:b/>
          <w:bCs/>
          <w:color w:val="auto"/>
          <w:szCs w:val="24"/>
        </w:rPr>
      </w:pPr>
    </w:p>
    <w:p w14:paraId="5ABB65A9" w14:textId="77777777" w:rsidR="00D776B1" w:rsidRDefault="00000000">
      <w:pPr>
        <w:pStyle w:val="HEADERTEXT"/>
        <w:spacing w:line="360" w:lineRule="auto"/>
        <w:jc w:val="center"/>
        <w:rPr>
          <w:color w:val="auto"/>
        </w:rPr>
      </w:pPr>
      <w:r>
        <w:rPr>
          <w:b/>
          <w:bCs/>
          <w:color w:val="auto"/>
          <w:sz w:val="24"/>
          <w:szCs w:val="24"/>
        </w:rPr>
        <w:t>Предисловие</w:t>
      </w:r>
    </w:p>
    <w:p w14:paraId="6237DF5B" w14:textId="77777777" w:rsidR="00D776B1" w:rsidRDefault="00000000">
      <w:pPr>
        <w:pStyle w:val="FORMATTEXT"/>
        <w:spacing w:line="360" w:lineRule="auto"/>
        <w:ind w:firstLine="568"/>
        <w:jc w:val="both"/>
      </w:pPr>
      <w:r>
        <w:rPr>
          <w:sz w:val="24"/>
          <w:szCs w:val="24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14809388" w14:textId="77777777" w:rsidR="00D776B1" w:rsidRDefault="00000000">
      <w:pPr>
        <w:pStyle w:val="21"/>
        <w:widowControl/>
        <w:suppressAutoHyphens w:val="0"/>
        <w:spacing w:line="360" w:lineRule="auto"/>
        <w:ind w:firstLine="709"/>
        <w:jc w:val="both"/>
        <w:rPr>
          <w:rFonts w:ascii="Arial" w:hAnsi="Arial" w:cs="Arial"/>
          <w:b w:val="0"/>
          <w:szCs w:val="24"/>
          <w:lang w:eastAsia="ru-RU"/>
        </w:rPr>
      </w:pPr>
      <w:r>
        <w:rPr>
          <w:rFonts w:ascii="Arial" w:hAnsi="Arial" w:cs="Arial"/>
          <w:b w:val="0"/>
          <w:szCs w:val="24"/>
        </w:rPr>
        <w:t>Цели, основные принципы и общие правила проведения работ по межгосударственной стандартизации установлены ГОСТ 1.0 «Межгосударственная система стандартизации. Основные положения» и ГОСТ 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применения, обновления и отмены»</w:t>
      </w:r>
    </w:p>
    <w:p w14:paraId="23A88A58" w14:textId="77777777" w:rsidR="00D776B1" w:rsidRDefault="00000000">
      <w:pPr>
        <w:pStyle w:val="FORMATTEXT"/>
        <w:spacing w:line="360" w:lineRule="auto"/>
        <w:ind w:firstLine="709"/>
        <w:jc w:val="both"/>
      </w:pPr>
      <w:r>
        <w:rPr>
          <w:b/>
          <w:bCs/>
          <w:sz w:val="24"/>
          <w:szCs w:val="24"/>
        </w:rPr>
        <w:t>Сведения о стандарте</w:t>
      </w:r>
    </w:p>
    <w:p w14:paraId="13D025D1" w14:textId="77777777" w:rsidR="00D776B1" w:rsidRDefault="00000000">
      <w:pPr>
        <w:tabs>
          <w:tab w:val="left" w:pos="0"/>
          <w:tab w:val="left" w:pos="9498"/>
        </w:tabs>
        <w:spacing w:line="360" w:lineRule="auto"/>
        <w:ind w:firstLine="720"/>
        <w:jc w:val="both"/>
        <w:rPr>
          <w:rFonts w:eastAsia="Arial"/>
          <w:kern w:val="0"/>
        </w:rPr>
      </w:pPr>
      <w:r>
        <w:rPr>
          <w:rFonts w:ascii="Arial" w:hAnsi="Arial" w:cs="Arial"/>
          <w:sz w:val="24"/>
          <w:szCs w:val="24"/>
        </w:rPr>
        <w:t xml:space="preserve">1 ПОДГОТОВЛЕН </w:t>
      </w:r>
      <w:r>
        <w:rPr>
          <w:rFonts w:ascii="Arial" w:eastAsia="Arial" w:hAnsi="Arial" w:cs="Arial"/>
          <w:kern w:val="0"/>
          <w:sz w:val="24"/>
          <w:szCs w:val="24"/>
        </w:rPr>
        <w:t>Акционерным обществом «Инновационный научно-производственный центр текстильной и легкой промышленности» (АО «ИНПЦ ТЛП») на основе собственного перевода на русский язык англоязычной версии стандарта, указанного в пункте 4</w:t>
      </w:r>
    </w:p>
    <w:p w14:paraId="33478038" w14:textId="77777777" w:rsidR="00D776B1" w:rsidRDefault="00000000">
      <w:pPr>
        <w:tabs>
          <w:tab w:val="left" w:pos="0"/>
          <w:tab w:val="left" w:pos="9498"/>
        </w:tabs>
        <w:spacing w:line="360" w:lineRule="auto"/>
        <w:ind w:firstLine="720"/>
        <w:jc w:val="both"/>
      </w:pPr>
      <w:r>
        <w:rPr>
          <w:rFonts w:ascii="Arial" w:hAnsi="Arial" w:cs="Arial"/>
          <w:sz w:val="24"/>
          <w:szCs w:val="24"/>
        </w:rPr>
        <w:t>2 ВНЕСЕН Федеральным агентством по техническому регулированию и метрологии</w:t>
      </w:r>
    </w:p>
    <w:p w14:paraId="590EAE26" w14:textId="77777777" w:rsidR="00D776B1" w:rsidRDefault="00000000">
      <w:pPr>
        <w:pStyle w:val="FORMATTEXT"/>
        <w:spacing w:line="360" w:lineRule="auto"/>
        <w:ind w:firstLine="709"/>
        <w:jc w:val="both"/>
      </w:pPr>
      <w:r>
        <w:rPr>
          <w:sz w:val="24"/>
          <w:szCs w:val="24"/>
        </w:rPr>
        <w:t>3 ПРИНЯТ Евразийским советом по стандартизации, метрологии и сертификации (протокол от                                                №                     )</w:t>
      </w:r>
    </w:p>
    <w:p w14:paraId="233BBE6D" w14:textId="77777777" w:rsidR="00D776B1" w:rsidRDefault="00000000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 принятие проголосовали: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6"/>
        <w:gridCol w:w="1843"/>
        <w:gridCol w:w="5122"/>
      </w:tblGrid>
      <w:tr w:rsidR="00D776B1" w14:paraId="5276EF3F" w14:textId="77777777">
        <w:trPr>
          <w:tblHeader/>
          <w:jc w:val="center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6050E2D" w14:textId="77777777" w:rsidR="00D776B1" w:rsidRDefault="00000000">
            <w:pPr>
              <w:shd w:val="clear" w:color="auto" w:fill="FFFFFF"/>
              <w:spacing w:after="0" w:line="240" w:lineRule="auto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 xml:space="preserve">Краткое наименование страны по МК </w:t>
            </w:r>
          </w:p>
          <w:p w14:paraId="4AFD9F20" w14:textId="77777777" w:rsidR="00D776B1" w:rsidRDefault="00000000">
            <w:pPr>
              <w:shd w:val="clear" w:color="auto" w:fill="FFFFFF"/>
              <w:spacing w:after="0" w:line="240" w:lineRule="auto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(ИСО 3166) 004-97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ECE731A" w14:textId="77777777" w:rsidR="00D776B1" w:rsidRDefault="00000000">
            <w:pPr>
              <w:shd w:val="clear" w:color="auto" w:fill="FFFFFF"/>
              <w:spacing w:after="0" w:line="240" w:lineRule="auto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Код страны по МК (ИСО 3166) 004-97</w:t>
            </w:r>
          </w:p>
        </w:tc>
        <w:tc>
          <w:tcPr>
            <w:tcW w:w="5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229C8A" w14:textId="77777777" w:rsidR="00D776B1" w:rsidRDefault="00000000">
            <w:pPr>
              <w:shd w:val="clear" w:color="auto" w:fill="FFFFFF"/>
              <w:spacing w:after="0" w:line="240" w:lineRule="auto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 xml:space="preserve">Сокращенное наименование </w:t>
            </w:r>
          </w:p>
          <w:p w14:paraId="37DC29C8" w14:textId="77777777" w:rsidR="00D776B1" w:rsidRDefault="00000000">
            <w:pPr>
              <w:shd w:val="clear" w:color="auto" w:fill="FFFFFF"/>
              <w:spacing w:after="0" w:line="240" w:lineRule="auto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 xml:space="preserve">национального органа </w:t>
            </w:r>
          </w:p>
          <w:p w14:paraId="143BBAB8" w14:textId="77777777" w:rsidR="00D776B1" w:rsidRDefault="00000000">
            <w:pPr>
              <w:shd w:val="clear" w:color="auto" w:fill="FFFFFF"/>
              <w:spacing w:after="0" w:line="240" w:lineRule="auto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по стандартизации</w:t>
            </w:r>
          </w:p>
        </w:tc>
      </w:tr>
      <w:tr w:rsidR="00D776B1" w14:paraId="13E5568F" w14:textId="77777777">
        <w:trPr>
          <w:trHeight w:val="188"/>
          <w:jc w:val="center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7C52BE3" w14:textId="77777777" w:rsidR="00D776B1" w:rsidRDefault="00D776B1">
            <w:pPr>
              <w:shd w:val="clear" w:color="auto" w:fill="FFFFFF"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23181CD" w14:textId="77777777" w:rsidR="00D776B1" w:rsidRDefault="00D776B1">
            <w:pPr>
              <w:shd w:val="clear" w:color="auto" w:fill="FFFFFF"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4D633F" w14:textId="77777777" w:rsidR="00D776B1" w:rsidRDefault="00D776B1">
            <w:pPr>
              <w:shd w:val="clear" w:color="auto" w:fill="FFFFFF"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76B1" w14:paraId="52DAAE21" w14:textId="77777777">
        <w:trPr>
          <w:jc w:val="center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0366A4A" w14:textId="77777777" w:rsidR="00D776B1" w:rsidRDefault="00D776B1">
            <w:pPr>
              <w:shd w:val="clear" w:color="auto" w:fill="FFFFFF"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2987785" w14:textId="77777777" w:rsidR="00D776B1" w:rsidRDefault="00D776B1">
            <w:pPr>
              <w:shd w:val="clear" w:color="auto" w:fill="FFFFFF"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2DEC9A" w14:textId="77777777" w:rsidR="00D776B1" w:rsidRDefault="00D776B1">
            <w:pPr>
              <w:shd w:val="clear" w:color="auto" w:fill="FFFFFF"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76B1" w14:paraId="35399633" w14:textId="77777777">
        <w:trPr>
          <w:jc w:val="center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A570E31" w14:textId="77777777" w:rsidR="00D776B1" w:rsidRDefault="00D776B1">
            <w:pPr>
              <w:shd w:val="clear" w:color="auto" w:fill="FFFFFF"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8C83E59" w14:textId="77777777" w:rsidR="00D776B1" w:rsidRDefault="00D776B1">
            <w:pPr>
              <w:shd w:val="clear" w:color="auto" w:fill="FFFFFF"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0CC049" w14:textId="77777777" w:rsidR="00D776B1" w:rsidRDefault="00D776B1">
            <w:pPr>
              <w:shd w:val="clear" w:color="auto" w:fill="FFFFFF"/>
              <w:snapToGrid w:val="0"/>
              <w:spacing w:after="0" w:line="240" w:lineRule="auto"/>
              <w:ind w:hanging="3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76B1" w14:paraId="6BC113FA" w14:textId="77777777">
        <w:trPr>
          <w:jc w:val="center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D43E8A8" w14:textId="77777777" w:rsidR="00D776B1" w:rsidRDefault="00D776B1">
            <w:pPr>
              <w:shd w:val="clear" w:color="auto" w:fill="FFFFFF"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14175D6" w14:textId="77777777" w:rsidR="00D776B1" w:rsidRDefault="00D776B1">
            <w:pPr>
              <w:shd w:val="clear" w:color="auto" w:fill="FFFFFF"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524F83" w14:textId="77777777" w:rsidR="00D776B1" w:rsidRDefault="00D776B1">
            <w:pPr>
              <w:shd w:val="clear" w:color="auto" w:fill="FFFFFF"/>
              <w:snapToGrid w:val="0"/>
              <w:spacing w:after="0" w:line="240" w:lineRule="auto"/>
              <w:ind w:hanging="34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9285148" w14:textId="77777777" w:rsidR="00D776B1" w:rsidRDefault="00D776B1">
      <w:pPr>
        <w:pStyle w:val="FORMATTEXT"/>
        <w:spacing w:line="360" w:lineRule="auto"/>
        <w:jc w:val="both"/>
        <w:rPr>
          <w:sz w:val="24"/>
          <w:szCs w:val="24"/>
        </w:rPr>
      </w:pPr>
    </w:p>
    <w:p w14:paraId="4AC333E9" w14:textId="77777777" w:rsidR="00D776B1" w:rsidRDefault="00000000">
      <w:pPr>
        <w:pStyle w:val="FORMATTEXT"/>
        <w:spacing w:line="360" w:lineRule="auto"/>
        <w:ind w:firstLine="709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4 Настоящий стандарт идентичен европейскому стандарту </w:t>
      </w:r>
      <w:r>
        <w:rPr>
          <w:sz w:val="24"/>
          <w:szCs w:val="24"/>
          <w:lang w:val="en-US"/>
        </w:rPr>
        <w:t>EN</w:t>
      </w:r>
      <w:r>
        <w:rPr>
          <w:sz w:val="24"/>
          <w:szCs w:val="24"/>
        </w:rPr>
        <w:t xml:space="preserve"> 12131:2018 «Перо и пух. Методы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испытаний</w:t>
      </w:r>
      <w:r>
        <w:rPr>
          <w:sz w:val="24"/>
          <w:szCs w:val="24"/>
          <w:lang w:val="en-US"/>
        </w:rPr>
        <w:t xml:space="preserve">. </w:t>
      </w:r>
      <w:r>
        <w:rPr>
          <w:sz w:val="24"/>
          <w:szCs w:val="24"/>
        </w:rPr>
        <w:t>Определение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количественного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состава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пера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и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пуха</w:t>
      </w:r>
      <w:r>
        <w:rPr>
          <w:sz w:val="24"/>
          <w:szCs w:val="24"/>
          <w:lang w:val="en-US"/>
        </w:rPr>
        <w:t xml:space="preserve"> (</w:t>
      </w:r>
      <w:r>
        <w:rPr>
          <w:sz w:val="24"/>
          <w:szCs w:val="24"/>
        </w:rPr>
        <w:t>ручной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метод</w:t>
      </w:r>
      <w:r>
        <w:rPr>
          <w:sz w:val="24"/>
          <w:szCs w:val="24"/>
          <w:lang w:val="en-US"/>
        </w:rPr>
        <w:t>)» (EN 12131:2018, Feather and down — Test methods — Determination of the quantitative composition of feather and down (manual method), IDT).</w:t>
      </w:r>
    </w:p>
    <w:p w14:paraId="3DAB5C0B" w14:textId="77777777" w:rsidR="00D776B1" w:rsidRDefault="00000000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Европейский стандарт разработан Техническим комитетом TC 443, «Перо и пух» Европейского комитета по стандартизации CEN.</w:t>
      </w:r>
    </w:p>
    <w:p w14:paraId="71F6E923" w14:textId="77777777" w:rsidR="00D776B1" w:rsidRDefault="00000000">
      <w:pPr>
        <w:pStyle w:val="FORMATTEXT"/>
        <w:spacing w:line="360" w:lineRule="auto"/>
        <w:ind w:firstLine="709"/>
        <w:jc w:val="both"/>
        <w:rPr>
          <w:rFonts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При применении настоящего стандарта рекомендуется использовать вместо ссылочных европейских стандартов соответствующие им межгосударственные стандарты, сведения о которых приведены в дополнительном </w:t>
      </w:r>
      <w:r>
        <w:rPr>
          <w:rFonts w:cs="Times New Roman"/>
          <w:color w:val="000000"/>
          <w:sz w:val="24"/>
          <w:szCs w:val="24"/>
        </w:rPr>
        <w:t>приложении ДА</w:t>
      </w:r>
    </w:p>
    <w:p w14:paraId="285AC712" w14:textId="77777777" w:rsidR="00D776B1" w:rsidRDefault="00D776B1">
      <w:pPr>
        <w:pStyle w:val="FORMATTEXT"/>
        <w:spacing w:line="360" w:lineRule="auto"/>
        <w:ind w:firstLine="709"/>
        <w:jc w:val="both"/>
      </w:pPr>
    </w:p>
    <w:p w14:paraId="3D93D1FC" w14:textId="77777777" w:rsidR="00D776B1" w:rsidRDefault="00000000">
      <w:pPr>
        <w:spacing w:line="360" w:lineRule="auto"/>
        <w:ind w:firstLine="709"/>
        <w:jc w:val="both"/>
      </w:pPr>
      <w:r>
        <w:rPr>
          <w:rFonts w:ascii="Arial" w:hAnsi="Arial" w:cs="Arial"/>
          <w:sz w:val="24"/>
        </w:rPr>
        <w:t>5 ВВЕДЕН ВПЕРВЫЕ</w:t>
      </w:r>
    </w:p>
    <w:p w14:paraId="6AEB7F38" w14:textId="77777777" w:rsidR="00D776B1" w:rsidRDefault="00000000">
      <w:pPr>
        <w:spacing w:line="360" w:lineRule="auto"/>
        <w:ind w:firstLine="709"/>
        <w:jc w:val="both"/>
      </w:pPr>
      <w:r>
        <w:rPr>
          <w:rFonts w:ascii="Arial" w:hAnsi="Arial" w:cs="Arial"/>
          <w:sz w:val="24"/>
        </w:rPr>
        <w:t>6 Некоторые элементы настоящего стандарта могут являться объектами патентных прав</w:t>
      </w:r>
    </w:p>
    <w:p w14:paraId="677C7CE7" w14:textId="77777777" w:rsidR="00D776B1" w:rsidRDefault="00D776B1">
      <w:pPr>
        <w:pStyle w:val="af1"/>
        <w:spacing w:after="0" w:line="360" w:lineRule="auto"/>
        <w:ind w:firstLine="709"/>
        <w:jc w:val="both"/>
        <w:rPr>
          <w:rFonts w:ascii="Arial" w:hAnsi="Arial" w:cs="Arial"/>
          <w:bCs/>
          <w:i/>
          <w:sz w:val="24"/>
          <w:szCs w:val="24"/>
        </w:rPr>
      </w:pPr>
    </w:p>
    <w:p w14:paraId="2DD0A9F9" w14:textId="77777777" w:rsidR="00D776B1" w:rsidRDefault="00000000">
      <w:pPr>
        <w:pStyle w:val="af1"/>
        <w:spacing w:after="0" w:line="360" w:lineRule="auto"/>
        <w:ind w:firstLine="709"/>
        <w:jc w:val="both"/>
        <w:rPr>
          <w:rFonts w:ascii="Arial" w:hAnsi="Arial" w:cs="Arial"/>
          <w:bCs/>
          <w:i/>
          <w:sz w:val="24"/>
          <w:szCs w:val="24"/>
        </w:rPr>
      </w:pPr>
      <w:r>
        <w:rPr>
          <w:rFonts w:ascii="Arial" w:hAnsi="Arial" w:cs="Arial"/>
          <w:bCs/>
          <w:i/>
          <w:sz w:val="24"/>
          <w:szCs w:val="24"/>
          <w:lang w:val="zh-CN"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39157931" w14:textId="77777777" w:rsidR="00D776B1" w:rsidRDefault="00000000">
      <w:pPr>
        <w:pStyle w:val="af1"/>
        <w:spacing w:after="0" w:line="36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07D72E70" w14:textId="77777777" w:rsidR="00D776B1" w:rsidRDefault="00D776B1">
      <w:pPr>
        <w:pStyle w:val="HEADERTEXT"/>
        <w:rPr>
          <w:color w:val="auto"/>
          <w:sz w:val="24"/>
          <w:szCs w:val="24"/>
        </w:rPr>
      </w:pPr>
    </w:p>
    <w:p w14:paraId="651D25CC" w14:textId="77777777" w:rsidR="00D776B1" w:rsidRDefault="00D776B1">
      <w:pPr>
        <w:pStyle w:val="HEADERTEXT"/>
        <w:rPr>
          <w:color w:val="auto"/>
          <w:sz w:val="24"/>
          <w:szCs w:val="24"/>
        </w:rPr>
      </w:pPr>
    </w:p>
    <w:p w14:paraId="2A3FFC45" w14:textId="77777777" w:rsidR="00D776B1" w:rsidRDefault="00D776B1">
      <w:pPr>
        <w:pStyle w:val="HEADERTEXT"/>
        <w:rPr>
          <w:color w:val="auto"/>
          <w:sz w:val="24"/>
          <w:szCs w:val="24"/>
        </w:rPr>
      </w:pPr>
    </w:p>
    <w:p w14:paraId="73BDB1E3" w14:textId="77777777" w:rsidR="00D776B1" w:rsidRDefault="00D776B1">
      <w:pPr>
        <w:pStyle w:val="HEADERTEXT"/>
        <w:rPr>
          <w:color w:val="auto"/>
          <w:sz w:val="24"/>
          <w:szCs w:val="24"/>
        </w:rPr>
      </w:pPr>
    </w:p>
    <w:p w14:paraId="4F5E54F7" w14:textId="77777777" w:rsidR="00D776B1" w:rsidRDefault="00D776B1">
      <w:pPr>
        <w:pStyle w:val="HEADERTEXT"/>
        <w:rPr>
          <w:color w:val="auto"/>
          <w:sz w:val="24"/>
          <w:szCs w:val="24"/>
        </w:rPr>
      </w:pPr>
    </w:p>
    <w:p w14:paraId="70EE592D" w14:textId="77777777" w:rsidR="00D776B1" w:rsidRDefault="00D776B1">
      <w:pPr>
        <w:pStyle w:val="HEADERTEXT"/>
        <w:jc w:val="center"/>
        <w:rPr>
          <w:color w:val="auto"/>
          <w:sz w:val="24"/>
          <w:szCs w:val="24"/>
        </w:rPr>
      </w:pPr>
    </w:p>
    <w:p w14:paraId="02DFFE33" w14:textId="77777777" w:rsidR="00D776B1" w:rsidRDefault="00D776B1">
      <w:pPr>
        <w:pStyle w:val="HEADERTEXT"/>
        <w:jc w:val="center"/>
        <w:rPr>
          <w:color w:val="auto"/>
          <w:sz w:val="24"/>
          <w:szCs w:val="24"/>
        </w:rPr>
      </w:pPr>
    </w:p>
    <w:p w14:paraId="66279EE6" w14:textId="77777777" w:rsidR="00D776B1" w:rsidRDefault="00D776B1">
      <w:pPr>
        <w:pStyle w:val="HEADERTEXT"/>
        <w:jc w:val="center"/>
        <w:rPr>
          <w:color w:val="auto"/>
          <w:sz w:val="24"/>
          <w:szCs w:val="24"/>
        </w:rPr>
      </w:pPr>
    </w:p>
    <w:p w14:paraId="1907DC7D" w14:textId="77777777" w:rsidR="00D776B1" w:rsidRDefault="00D776B1">
      <w:pPr>
        <w:pStyle w:val="HEADERTEXT"/>
        <w:jc w:val="center"/>
        <w:rPr>
          <w:color w:val="auto"/>
          <w:sz w:val="24"/>
          <w:szCs w:val="24"/>
        </w:rPr>
      </w:pPr>
    </w:p>
    <w:p w14:paraId="5DA26659" w14:textId="77777777" w:rsidR="00D776B1" w:rsidRDefault="00D776B1">
      <w:pPr>
        <w:pStyle w:val="HEADERTEXT"/>
        <w:jc w:val="center"/>
        <w:rPr>
          <w:color w:val="auto"/>
          <w:sz w:val="24"/>
          <w:szCs w:val="24"/>
        </w:rPr>
      </w:pPr>
    </w:p>
    <w:p w14:paraId="3A3D545A" w14:textId="77777777" w:rsidR="00D776B1" w:rsidRDefault="00D776B1">
      <w:pPr>
        <w:pStyle w:val="HEADERTEXT"/>
        <w:jc w:val="right"/>
        <w:rPr>
          <w:color w:val="auto"/>
          <w:sz w:val="24"/>
          <w:szCs w:val="24"/>
        </w:rPr>
      </w:pPr>
    </w:p>
    <w:p w14:paraId="5DD9C960" w14:textId="77777777" w:rsidR="00D776B1" w:rsidRDefault="00D776B1">
      <w:pPr>
        <w:pStyle w:val="HEADERTEXT"/>
        <w:jc w:val="both"/>
        <w:rPr>
          <w:color w:val="auto"/>
          <w:sz w:val="24"/>
          <w:szCs w:val="24"/>
        </w:rPr>
      </w:pPr>
    </w:p>
    <w:p w14:paraId="070F4910" w14:textId="77777777" w:rsidR="00D776B1" w:rsidRDefault="00D776B1">
      <w:pPr>
        <w:pStyle w:val="HEADERTEXT"/>
        <w:jc w:val="right"/>
        <w:rPr>
          <w:color w:val="auto"/>
          <w:sz w:val="24"/>
          <w:szCs w:val="24"/>
        </w:rPr>
      </w:pPr>
    </w:p>
    <w:p w14:paraId="70728E7A" w14:textId="77777777" w:rsidR="00D776B1" w:rsidRDefault="00D776B1">
      <w:pPr>
        <w:pStyle w:val="HEADERTEXT"/>
        <w:jc w:val="right"/>
        <w:rPr>
          <w:color w:val="auto"/>
          <w:sz w:val="24"/>
          <w:szCs w:val="24"/>
        </w:rPr>
      </w:pPr>
    </w:p>
    <w:p w14:paraId="75D0C9D7" w14:textId="77777777" w:rsidR="00D776B1" w:rsidRDefault="00D776B1">
      <w:pPr>
        <w:pStyle w:val="HEADERTEXT"/>
        <w:jc w:val="right"/>
        <w:rPr>
          <w:color w:val="auto"/>
          <w:sz w:val="24"/>
          <w:szCs w:val="24"/>
        </w:rPr>
      </w:pPr>
    </w:p>
    <w:p w14:paraId="65DC301E" w14:textId="77777777" w:rsidR="00D776B1" w:rsidRDefault="00D776B1">
      <w:pPr>
        <w:pStyle w:val="HEADERTEXT"/>
        <w:jc w:val="right"/>
        <w:rPr>
          <w:color w:val="auto"/>
          <w:sz w:val="24"/>
          <w:szCs w:val="24"/>
        </w:rPr>
      </w:pPr>
    </w:p>
    <w:p w14:paraId="4B2EE835" w14:textId="77777777" w:rsidR="00D776B1" w:rsidRDefault="00D776B1">
      <w:pPr>
        <w:pStyle w:val="HEADERTEXT"/>
        <w:jc w:val="right"/>
        <w:rPr>
          <w:color w:val="auto"/>
          <w:sz w:val="24"/>
          <w:szCs w:val="24"/>
        </w:rPr>
      </w:pPr>
    </w:p>
    <w:p w14:paraId="618F1603" w14:textId="77777777" w:rsidR="00D776B1" w:rsidRDefault="00D776B1">
      <w:pPr>
        <w:pStyle w:val="HEADERTEXT"/>
        <w:jc w:val="right"/>
        <w:rPr>
          <w:color w:val="auto"/>
          <w:sz w:val="24"/>
          <w:szCs w:val="24"/>
        </w:rPr>
      </w:pPr>
    </w:p>
    <w:p w14:paraId="494C6C59" w14:textId="77777777" w:rsidR="00D776B1" w:rsidRDefault="00D776B1">
      <w:pPr>
        <w:pStyle w:val="HEADERTEXT"/>
        <w:jc w:val="right"/>
        <w:rPr>
          <w:color w:val="auto"/>
          <w:sz w:val="24"/>
          <w:szCs w:val="24"/>
        </w:rPr>
      </w:pPr>
    </w:p>
    <w:p w14:paraId="13E56475" w14:textId="77777777" w:rsidR="00D776B1" w:rsidRDefault="00D776B1">
      <w:pPr>
        <w:pStyle w:val="HEADERTEXT"/>
        <w:jc w:val="right"/>
        <w:rPr>
          <w:color w:val="auto"/>
          <w:sz w:val="24"/>
          <w:szCs w:val="24"/>
        </w:rPr>
      </w:pPr>
    </w:p>
    <w:p w14:paraId="624B92FA" w14:textId="77777777" w:rsidR="00D776B1" w:rsidRDefault="00D776B1">
      <w:pPr>
        <w:pStyle w:val="HEADERTEXT"/>
        <w:jc w:val="right"/>
        <w:rPr>
          <w:color w:val="auto"/>
          <w:sz w:val="24"/>
          <w:szCs w:val="24"/>
        </w:rPr>
      </w:pPr>
    </w:p>
    <w:p w14:paraId="08525CB0" w14:textId="77777777" w:rsidR="00D776B1" w:rsidRDefault="00D776B1">
      <w:pPr>
        <w:pStyle w:val="HEADERTEXT"/>
        <w:jc w:val="right"/>
        <w:rPr>
          <w:color w:val="auto"/>
          <w:sz w:val="24"/>
          <w:szCs w:val="24"/>
        </w:rPr>
      </w:pPr>
    </w:p>
    <w:p w14:paraId="5ABA7393" w14:textId="77777777" w:rsidR="00D776B1" w:rsidRDefault="00D776B1">
      <w:pPr>
        <w:pStyle w:val="HEADERTEXT"/>
        <w:jc w:val="both"/>
        <w:rPr>
          <w:color w:val="auto"/>
        </w:rPr>
      </w:pPr>
    </w:p>
    <w:p w14:paraId="3DF0AB9D" w14:textId="77777777" w:rsidR="00D776B1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</w:t>
      </w:r>
    </w:p>
    <w:p w14:paraId="54F47E60" w14:textId="77777777" w:rsidR="00D776B1" w:rsidRDefault="00000000">
      <w:pPr>
        <w:pStyle w:val="HEADERTEXT"/>
        <w:spacing w:line="600" w:lineRule="auto"/>
        <w:jc w:val="center"/>
        <w:rPr>
          <w:color w:val="auto"/>
        </w:rPr>
      </w:pPr>
      <w:r>
        <w:rPr>
          <w:b/>
          <w:bCs/>
          <w:color w:val="auto"/>
          <w:sz w:val="24"/>
          <w:szCs w:val="24"/>
        </w:rPr>
        <w:lastRenderedPageBreak/>
        <w:t>Содержание</w:t>
      </w:r>
    </w:p>
    <w:tbl>
      <w:tblPr>
        <w:tblW w:w="9853" w:type="dxa"/>
        <w:tblLayout w:type="fixed"/>
        <w:tblLook w:val="04A0" w:firstRow="1" w:lastRow="0" w:firstColumn="1" w:lastColumn="0" w:noHBand="0" w:noVBand="1"/>
      </w:tblPr>
      <w:tblGrid>
        <w:gridCol w:w="9179"/>
        <w:gridCol w:w="674"/>
      </w:tblGrid>
      <w:tr w:rsidR="00D776B1" w14:paraId="268476EC" w14:textId="77777777">
        <w:tc>
          <w:tcPr>
            <w:tcW w:w="9179" w:type="dxa"/>
          </w:tcPr>
          <w:p w14:paraId="42A108A2" w14:textId="77777777" w:rsidR="00D776B1" w:rsidRDefault="00000000">
            <w:pPr>
              <w:pStyle w:val="HEADERTEXT"/>
              <w:spacing w:line="360" w:lineRule="auto"/>
              <w:jc w:val="both"/>
              <w:rPr>
                <w:color w:val="auto"/>
              </w:rPr>
            </w:pPr>
            <w:r>
              <w:rPr>
                <w:bCs/>
                <w:color w:val="auto"/>
                <w:sz w:val="24"/>
                <w:szCs w:val="24"/>
              </w:rPr>
              <w:t>1 Область применения………………………………………………………………</w:t>
            </w:r>
            <w:r>
              <w:rPr>
                <w:color w:val="auto"/>
                <w:sz w:val="24"/>
                <w:szCs w:val="24"/>
              </w:rPr>
              <w:t>…….</w:t>
            </w:r>
          </w:p>
        </w:tc>
        <w:tc>
          <w:tcPr>
            <w:tcW w:w="674" w:type="dxa"/>
          </w:tcPr>
          <w:p w14:paraId="36D50DF0" w14:textId="77777777" w:rsidR="00D776B1" w:rsidRDefault="00D776B1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</w:rPr>
            </w:pPr>
          </w:p>
        </w:tc>
      </w:tr>
      <w:tr w:rsidR="00D776B1" w14:paraId="715A8207" w14:textId="77777777">
        <w:tc>
          <w:tcPr>
            <w:tcW w:w="9179" w:type="dxa"/>
          </w:tcPr>
          <w:p w14:paraId="42D30131" w14:textId="77777777" w:rsidR="00D776B1" w:rsidRDefault="00000000">
            <w:pPr>
              <w:pStyle w:val="HEADERTEXT"/>
              <w:spacing w:line="360" w:lineRule="auto"/>
              <w:jc w:val="both"/>
              <w:rPr>
                <w:color w:val="auto"/>
              </w:rPr>
            </w:pPr>
            <w:r>
              <w:rPr>
                <w:bCs/>
                <w:color w:val="auto"/>
                <w:sz w:val="24"/>
                <w:szCs w:val="24"/>
              </w:rPr>
              <w:t>2 Нормативные ссылки……………………………………………………………..</w:t>
            </w:r>
            <w:r>
              <w:rPr>
                <w:color w:val="auto"/>
                <w:sz w:val="24"/>
                <w:szCs w:val="24"/>
              </w:rPr>
              <w:t>……..</w:t>
            </w:r>
          </w:p>
        </w:tc>
        <w:tc>
          <w:tcPr>
            <w:tcW w:w="674" w:type="dxa"/>
          </w:tcPr>
          <w:p w14:paraId="33E19D40" w14:textId="77777777" w:rsidR="00D776B1" w:rsidRDefault="00D776B1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</w:rPr>
            </w:pPr>
          </w:p>
        </w:tc>
      </w:tr>
      <w:tr w:rsidR="00D776B1" w14:paraId="4EE1CB8B" w14:textId="77777777">
        <w:tc>
          <w:tcPr>
            <w:tcW w:w="9179" w:type="dxa"/>
          </w:tcPr>
          <w:p w14:paraId="383B4852" w14:textId="77777777" w:rsidR="00D776B1" w:rsidRDefault="00000000">
            <w:pPr>
              <w:pStyle w:val="HEADERTEXT"/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3 Термины и определения………………………………………………………….……..</w:t>
            </w:r>
          </w:p>
        </w:tc>
        <w:tc>
          <w:tcPr>
            <w:tcW w:w="674" w:type="dxa"/>
          </w:tcPr>
          <w:p w14:paraId="55523C57" w14:textId="77777777" w:rsidR="00D776B1" w:rsidRDefault="00D776B1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</w:rPr>
            </w:pPr>
          </w:p>
        </w:tc>
      </w:tr>
      <w:tr w:rsidR="00D776B1" w14:paraId="796634DC" w14:textId="77777777">
        <w:tc>
          <w:tcPr>
            <w:tcW w:w="9179" w:type="dxa"/>
          </w:tcPr>
          <w:p w14:paraId="474A6997" w14:textId="77777777" w:rsidR="00D776B1" w:rsidRDefault="00000000">
            <w:pPr>
              <w:pStyle w:val="HEADERTEXT"/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4 Сущность метода………………………………………………...................................</w:t>
            </w:r>
          </w:p>
        </w:tc>
        <w:tc>
          <w:tcPr>
            <w:tcW w:w="674" w:type="dxa"/>
          </w:tcPr>
          <w:p w14:paraId="0CC19462" w14:textId="77777777" w:rsidR="00D776B1" w:rsidRDefault="00D776B1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</w:rPr>
            </w:pPr>
          </w:p>
        </w:tc>
      </w:tr>
      <w:tr w:rsidR="00D776B1" w14:paraId="080F040B" w14:textId="77777777">
        <w:tc>
          <w:tcPr>
            <w:tcW w:w="9179" w:type="dxa"/>
          </w:tcPr>
          <w:p w14:paraId="6106E424" w14:textId="77777777" w:rsidR="00D776B1" w:rsidRDefault="00000000">
            <w:pPr>
              <w:pStyle w:val="HEADERTEXT"/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5 Аппаратура…………………......................................................................................</w:t>
            </w:r>
          </w:p>
        </w:tc>
        <w:tc>
          <w:tcPr>
            <w:tcW w:w="674" w:type="dxa"/>
          </w:tcPr>
          <w:p w14:paraId="606B1B9B" w14:textId="77777777" w:rsidR="00D776B1" w:rsidRDefault="00D776B1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</w:rPr>
            </w:pPr>
          </w:p>
        </w:tc>
      </w:tr>
      <w:tr w:rsidR="00D776B1" w14:paraId="481CE45B" w14:textId="77777777">
        <w:tc>
          <w:tcPr>
            <w:tcW w:w="9179" w:type="dxa"/>
          </w:tcPr>
          <w:p w14:paraId="431AE1B4" w14:textId="77777777" w:rsidR="00D776B1" w:rsidRDefault="00000000">
            <w:pPr>
              <w:pStyle w:val="HEADERTEXT"/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6 Отбор образцов, кондиционирование и подготовка испытуемых проб...............</w:t>
            </w:r>
          </w:p>
        </w:tc>
        <w:tc>
          <w:tcPr>
            <w:tcW w:w="674" w:type="dxa"/>
          </w:tcPr>
          <w:p w14:paraId="795189B5" w14:textId="77777777" w:rsidR="00D776B1" w:rsidRDefault="00D776B1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</w:rPr>
            </w:pPr>
          </w:p>
        </w:tc>
      </w:tr>
      <w:tr w:rsidR="00D776B1" w14:paraId="577004A7" w14:textId="77777777">
        <w:tc>
          <w:tcPr>
            <w:tcW w:w="9179" w:type="dxa"/>
          </w:tcPr>
          <w:p w14:paraId="17715DCA" w14:textId="77777777" w:rsidR="00D776B1" w:rsidRDefault="00000000">
            <w:pPr>
              <w:pStyle w:val="HEADERTEXT"/>
              <w:spacing w:line="360" w:lineRule="auto"/>
              <w:jc w:val="both"/>
              <w:rPr>
                <w:color w:val="auto"/>
              </w:rPr>
            </w:pPr>
            <w:r>
              <w:rPr>
                <w:bCs/>
                <w:color w:val="auto"/>
                <w:sz w:val="24"/>
                <w:szCs w:val="24"/>
              </w:rPr>
              <w:t>7 Процедура................................................................................................................</w:t>
            </w:r>
          </w:p>
        </w:tc>
        <w:tc>
          <w:tcPr>
            <w:tcW w:w="674" w:type="dxa"/>
          </w:tcPr>
          <w:p w14:paraId="7327C2FB" w14:textId="77777777" w:rsidR="00D776B1" w:rsidRDefault="00D776B1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</w:rPr>
            </w:pPr>
          </w:p>
        </w:tc>
      </w:tr>
      <w:tr w:rsidR="00D776B1" w14:paraId="3DFC1FBC" w14:textId="77777777">
        <w:tc>
          <w:tcPr>
            <w:tcW w:w="9179" w:type="dxa"/>
          </w:tcPr>
          <w:p w14:paraId="7F6F630A" w14:textId="77777777" w:rsidR="00D776B1" w:rsidRDefault="00000000">
            <w:pPr>
              <w:pStyle w:val="HEADERTEXT"/>
              <w:spacing w:line="360" w:lineRule="auto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8 Расчет и представление результатов…………………………………………….</w:t>
            </w:r>
          </w:p>
        </w:tc>
        <w:tc>
          <w:tcPr>
            <w:tcW w:w="674" w:type="dxa"/>
          </w:tcPr>
          <w:p w14:paraId="6F3777CE" w14:textId="77777777" w:rsidR="00D776B1" w:rsidRDefault="00D776B1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</w:rPr>
            </w:pPr>
          </w:p>
        </w:tc>
      </w:tr>
      <w:tr w:rsidR="00D776B1" w14:paraId="579DC718" w14:textId="77777777">
        <w:tc>
          <w:tcPr>
            <w:tcW w:w="9179" w:type="dxa"/>
          </w:tcPr>
          <w:p w14:paraId="0C5A398E" w14:textId="77777777" w:rsidR="00D776B1" w:rsidRDefault="00000000">
            <w:pPr>
              <w:pStyle w:val="HEADERTEXT"/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9</w:t>
            </w:r>
            <w:r>
              <w:rPr>
                <w:color w:val="auto"/>
                <w:sz w:val="24"/>
                <w:szCs w:val="24"/>
              </w:rPr>
              <w:t xml:space="preserve"> Протокол испытаний …………………………………………………........................</w:t>
            </w:r>
          </w:p>
        </w:tc>
        <w:tc>
          <w:tcPr>
            <w:tcW w:w="674" w:type="dxa"/>
          </w:tcPr>
          <w:p w14:paraId="7C5EB048" w14:textId="77777777" w:rsidR="00D776B1" w:rsidRDefault="00D776B1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</w:rPr>
            </w:pPr>
          </w:p>
        </w:tc>
      </w:tr>
      <w:tr w:rsidR="00D776B1" w14:paraId="4EA16BC2" w14:textId="77777777">
        <w:tc>
          <w:tcPr>
            <w:tcW w:w="9179" w:type="dxa"/>
          </w:tcPr>
          <w:p w14:paraId="5AEBD72F" w14:textId="77777777" w:rsidR="00D776B1" w:rsidRDefault="00000000">
            <w:pPr>
              <w:pStyle w:val="HEADERTEXT"/>
              <w:spacing w:line="360" w:lineRule="auto"/>
              <w:ind w:left="1985" w:hanging="1985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Приложение ДА (справочное) Сведения о соответствии ссылочных  европейских стандартов межгосударственным стандартам</w:t>
            </w:r>
          </w:p>
        </w:tc>
        <w:tc>
          <w:tcPr>
            <w:tcW w:w="674" w:type="dxa"/>
          </w:tcPr>
          <w:p w14:paraId="24AAFC65" w14:textId="77777777" w:rsidR="00D776B1" w:rsidRDefault="00D776B1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</w:rPr>
            </w:pPr>
          </w:p>
        </w:tc>
      </w:tr>
    </w:tbl>
    <w:p w14:paraId="21AFCCBE" w14:textId="77777777" w:rsidR="00D776B1" w:rsidRDefault="00D776B1"/>
    <w:p w14:paraId="704E51A3" w14:textId="77777777" w:rsidR="00D776B1" w:rsidRDefault="00000000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br w:type="page"/>
      </w:r>
    </w:p>
    <w:p w14:paraId="079ED866" w14:textId="77777777" w:rsidR="00D776B1" w:rsidRDefault="00D776B1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  <w:sectPr w:rsidR="00D776B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notePr>
            <w:numRestart w:val="eachPage"/>
          </w:footnotePr>
          <w:pgSz w:w="11906" w:h="16838"/>
          <w:pgMar w:top="851" w:right="851" w:bottom="1134" w:left="1418" w:header="278" w:footer="278" w:gutter="0"/>
          <w:pgNumType w:fmt="upperRoman" w:start="1"/>
          <w:cols w:space="720"/>
          <w:titlePg/>
          <w:docGrid w:linePitch="299"/>
        </w:sectPr>
      </w:pPr>
    </w:p>
    <w:p w14:paraId="73E07008" w14:textId="77777777" w:rsidR="00D776B1" w:rsidRDefault="00D776B1">
      <w:pPr>
        <w:sectPr w:rsidR="00D776B1">
          <w:headerReference w:type="first" r:id="rId15"/>
          <w:footerReference w:type="first" r:id="rId16"/>
          <w:footnotePr>
            <w:numRestart w:val="eachPage"/>
          </w:footnotePr>
          <w:pgSz w:w="11906" w:h="16838"/>
          <w:pgMar w:top="851" w:right="851" w:bottom="1134" w:left="1418" w:header="278" w:footer="278" w:gutter="0"/>
          <w:pgNumType w:start="1"/>
          <w:cols w:space="720"/>
          <w:titlePg/>
          <w:docGrid w:linePitch="299"/>
        </w:sectPr>
      </w:pPr>
    </w:p>
    <w:p w14:paraId="0436DED7" w14:textId="77777777" w:rsidR="00D776B1" w:rsidRDefault="00000000">
      <w:pPr>
        <w:pBdr>
          <w:top w:val="none" w:sz="0" w:space="0" w:color="000000"/>
          <w:left w:val="none" w:sz="0" w:space="0" w:color="000000"/>
          <w:bottom w:val="single" w:sz="4" w:space="0" w:color="000000"/>
          <w:right w:val="none" w:sz="0" w:space="0" w:color="000000"/>
        </w:pBdr>
        <w:shd w:val="clear" w:color="auto" w:fill="FFFFFF"/>
        <w:spacing w:before="120"/>
        <w:jc w:val="center"/>
      </w:pPr>
      <w:r>
        <w:rPr>
          <w:rFonts w:ascii="Arial" w:hAnsi="Arial" w:cs="Arial"/>
          <w:b/>
          <w:bCs/>
          <w:spacing w:val="160"/>
          <w:sz w:val="24"/>
          <w:szCs w:val="24"/>
        </w:rPr>
        <w:t>МЕЖГОСУДАРСТВЕННЫЙ СТАНДАРТ</w:t>
      </w:r>
    </w:p>
    <w:p w14:paraId="480FA25D" w14:textId="77777777" w:rsidR="00D776B1" w:rsidRDefault="0000000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ПЕРО И ПУХ</w:t>
      </w:r>
    </w:p>
    <w:p w14:paraId="1AD4B5D6" w14:textId="77777777" w:rsidR="00D776B1" w:rsidRDefault="0000000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Методы испытаний</w:t>
      </w:r>
    </w:p>
    <w:p w14:paraId="6D50835E" w14:textId="77777777" w:rsidR="00D776B1" w:rsidRDefault="0000000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Определение количественного состава пера и пуха (ручной метод)</w:t>
      </w:r>
    </w:p>
    <w:p w14:paraId="44CCA8EE" w14:textId="77777777" w:rsidR="00D776B1" w:rsidRDefault="00000000">
      <w:pPr>
        <w:jc w:val="center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Feather and down. Test methods. Determination of the quantitative composition of feather and down (manual method)</w:t>
      </w:r>
      <w:r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88D0F8" wp14:editId="55C5701E">
                <wp:simplePos x="0" y="0"/>
                <wp:positionH relativeFrom="column">
                  <wp:posOffset>-20320</wp:posOffset>
                </wp:positionH>
                <wp:positionV relativeFrom="paragraph">
                  <wp:posOffset>431165</wp:posOffset>
                </wp:positionV>
                <wp:extent cx="6251575" cy="0"/>
                <wp:effectExtent l="0" t="0" r="15875" b="19050"/>
                <wp:wrapNone/>
                <wp:docPr id="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51575" cy="1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Line 2" o:spid="_x0000_s1026" o:spt="20" style="position:absolute;left:0pt;flip:y;margin-left:-1.6pt;margin-top:33.95pt;height:0pt;width:492.25pt;z-index:251659264;mso-width-relative:page;mso-height-relative:page;" filled="f" stroked="t" coordsize="21600,21600" o:gfxdata="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t8UEm1wAAAAgBAAAPAAAAAAAA&#10;AAEAIAAAACIAAABkcnMvZG93bnJldi54bWxQSwECFAAUAAAACACHTuJA721ijtoBAADFAwAADgAA&#10;AAAAAAABACAAAAAmAQAAZHJzL2Uyb0RvYy54bWxQSwUGAAAAAAYABgBZAQAAcgUAAAAA&#10;">
                <v:fill on="f" focussize="0,0"/>
                <v:stroke weight="0.992125984251969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7A798EFE" w14:textId="77777777" w:rsidR="00D776B1" w:rsidRDefault="00D776B1">
      <w:pPr>
        <w:pStyle w:val="HEADERTEXT"/>
        <w:spacing w:line="360" w:lineRule="auto"/>
        <w:jc w:val="right"/>
        <w:rPr>
          <w:b/>
          <w:color w:val="auto"/>
          <w:sz w:val="24"/>
          <w:szCs w:val="24"/>
          <w:lang w:val="en-US"/>
        </w:rPr>
      </w:pPr>
    </w:p>
    <w:p w14:paraId="246FB2FE" w14:textId="77777777" w:rsidR="00D776B1" w:rsidRDefault="00000000">
      <w:pPr>
        <w:pStyle w:val="HEADERTEXT"/>
        <w:spacing w:line="360" w:lineRule="auto"/>
        <w:jc w:val="right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Дата введения</w:t>
      </w:r>
    </w:p>
    <w:p w14:paraId="6C32728B" w14:textId="77777777" w:rsidR="00D776B1" w:rsidRDefault="00000000">
      <w:pPr>
        <w:pStyle w:val="HEADERTEXT"/>
        <w:spacing w:before="240" w:line="360" w:lineRule="auto"/>
        <w:ind w:firstLine="709"/>
        <w:jc w:val="both"/>
        <w:rPr>
          <w:color w:val="auto"/>
        </w:rPr>
      </w:pPr>
      <w:r>
        <w:rPr>
          <w:b/>
          <w:bCs/>
          <w:color w:val="auto"/>
          <w:sz w:val="28"/>
          <w:szCs w:val="28"/>
        </w:rPr>
        <w:t>1 Область применения</w:t>
      </w:r>
    </w:p>
    <w:p w14:paraId="66612825" w14:textId="77777777" w:rsidR="00D776B1" w:rsidRDefault="00000000">
      <w:pPr>
        <w:pStyle w:val="FORMATTEXT"/>
        <w:spacing w:before="24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Настоящий стандарт устанавливает метод определения количественного состава пера и/или пуха, используемых в качестве наполнителя в готовых изделиях, для маркировки или проверки указанных на этикетке наименований.</w:t>
      </w:r>
    </w:p>
    <w:p w14:paraId="384DF1C7" w14:textId="77777777" w:rsidR="00D776B1" w:rsidRDefault="00000000">
      <w:pPr>
        <w:pStyle w:val="FORMATTEXT"/>
        <w:spacing w:before="240" w:line="360" w:lineRule="auto"/>
        <w:ind w:firstLine="709"/>
        <w:jc w:val="both"/>
      </w:pPr>
      <w:r>
        <w:rPr>
          <w:b/>
          <w:sz w:val="28"/>
          <w:szCs w:val="24"/>
        </w:rPr>
        <w:t>2 Нормативные ссылки</w:t>
      </w:r>
    </w:p>
    <w:p w14:paraId="21412D12" w14:textId="77777777" w:rsidR="00D776B1" w:rsidRDefault="00000000">
      <w:pPr>
        <w:pStyle w:val="FORMATTEXT"/>
        <w:spacing w:line="360" w:lineRule="auto"/>
        <w:ind w:firstLine="709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В настоящем стандарте использованы нормативные ссылки на следующие стандарты [для датированных ссылок применяют только указанное издание ссылочного стандарта, для недатированных — последнее издание (включая все изменения)]:</w:t>
      </w:r>
    </w:p>
    <w:p w14:paraId="5C6AD3D8" w14:textId="77777777" w:rsidR="00D776B1" w:rsidRDefault="00000000">
      <w:pPr>
        <w:pStyle w:val="FORMATTEXT"/>
        <w:spacing w:line="360" w:lineRule="auto"/>
        <w:ind w:firstLine="709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EN 1883, Feather and down - Sampling in view oftests (Перо и пух. Отбор образцов с учетом испытаний)</w:t>
      </w:r>
    </w:p>
    <w:p w14:paraId="094DEA2D" w14:textId="77777777" w:rsidR="00D776B1" w:rsidRDefault="00000000">
      <w:pPr>
        <w:pStyle w:val="FORMATTEXT"/>
        <w:spacing w:line="360" w:lineRule="auto"/>
        <w:ind w:firstLine="709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EN 1885, Feather and down - Terms and definitions (Перо и пух. Термины и определения)</w:t>
      </w:r>
    </w:p>
    <w:p w14:paraId="0D1D789F" w14:textId="77777777" w:rsidR="00D776B1" w:rsidRDefault="00000000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EN ISO 139, Textiles — Standard atmospheres for conditioning and testing               (ISO 139) (</w:t>
      </w:r>
      <w:r>
        <w:rPr>
          <w:sz w:val="24"/>
          <w:szCs w:val="24"/>
        </w:rPr>
        <w:t>Материалы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и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изделия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текстильные</w:t>
      </w:r>
      <w:r>
        <w:rPr>
          <w:sz w:val="24"/>
          <w:szCs w:val="24"/>
          <w:lang w:val="en-US"/>
        </w:rPr>
        <w:t xml:space="preserve">. </w:t>
      </w:r>
      <w:r>
        <w:rPr>
          <w:sz w:val="24"/>
          <w:szCs w:val="24"/>
        </w:rPr>
        <w:t>Стандартные атмосферные условия для кондиционирования и проведения испытания)]</w:t>
      </w:r>
    </w:p>
    <w:p w14:paraId="3EA92F0C" w14:textId="77777777" w:rsidR="00D776B1" w:rsidRDefault="00D776B1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</w:p>
    <w:p w14:paraId="7B7EBD8A" w14:textId="77777777" w:rsidR="00D776B1" w:rsidRDefault="00D776B1">
      <w:pPr>
        <w:pStyle w:val="FORMATTEXT"/>
        <w:spacing w:line="360" w:lineRule="auto"/>
        <w:ind w:firstLine="709"/>
        <w:jc w:val="both"/>
        <w:rPr>
          <w:sz w:val="24"/>
          <w:szCs w:val="24"/>
        </w:rPr>
        <w:sectPr w:rsidR="00D776B1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footnotePr>
            <w:numRestart w:val="eachPage"/>
          </w:footnotePr>
          <w:type w:val="continuous"/>
          <w:pgSz w:w="11906" w:h="16838"/>
          <w:pgMar w:top="851" w:right="851" w:bottom="1134" w:left="1418" w:header="278" w:footer="278" w:gutter="0"/>
          <w:cols w:space="720"/>
          <w:docGrid w:linePitch="299"/>
        </w:sectPr>
      </w:pPr>
    </w:p>
    <w:p w14:paraId="483A63B3" w14:textId="77777777" w:rsidR="00D776B1" w:rsidRDefault="00000000">
      <w:pPr>
        <w:pStyle w:val="FORMATTEXT"/>
        <w:spacing w:line="360" w:lineRule="auto"/>
        <w:ind w:firstLine="709"/>
        <w:jc w:val="both"/>
      </w:pPr>
      <w:r>
        <w:rPr>
          <w:b/>
          <w:bCs/>
          <w:sz w:val="28"/>
          <w:szCs w:val="28"/>
        </w:rPr>
        <w:lastRenderedPageBreak/>
        <w:t>3 Термины и определения</w:t>
      </w:r>
    </w:p>
    <w:p w14:paraId="030F9A94" w14:textId="77777777" w:rsidR="00D776B1" w:rsidRDefault="00000000">
      <w:pPr>
        <w:widowControl w:val="0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настоящем стандарте использованы следующие термины с соответствующими определениями.</w:t>
      </w:r>
    </w:p>
    <w:p w14:paraId="08A9DD5C" w14:textId="77777777" w:rsidR="00D776B1" w:rsidRDefault="00000000">
      <w:pPr>
        <w:spacing w:after="0" w:line="360" w:lineRule="auto"/>
        <w:ind w:firstLine="709"/>
        <w:jc w:val="both"/>
      </w:pPr>
      <w:r>
        <w:rPr>
          <w:rFonts w:ascii="Arial" w:hAnsi="Arial" w:cs="Arial"/>
          <w:sz w:val="24"/>
          <w:szCs w:val="24"/>
          <w:lang w:val="en-US"/>
        </w:rPr>
        <w:t>ISO</w:t>
      </w:r>
      <w:r>
        <w:rPr>
          <w:rFonts w:ascii="Arial" w:hAnsi="Arial" w:cs="Arial"/>
          <w:sz w:val="24"/>
          <w:szCs w:val="24"/>
        </w:rPr>
        <w:t xml:space="preserve"> и </w:t>
      </w:r>
      <w:r>
        <w:rPr>
          <w:rFonts w:ascii="Arial" w:hAnsi="Arial" w:cs="Arial"/>
          <w:sz w:val="24"/>
          <w:szCs w:val="24"/>
          <w:lang w:val="en-US"/>
        </w:rPr>
        <w:t>IEC</w:t>
      </w:r>
      <w:r>
        <w:rPr>
          <w:rFonts w:ascii="Arial" w:hAnsi="Arial" w:cs="Arial"/>
          <w:sz w:val="24"/>
          <w:szCs w:val="24"/>
        </w:rPr>
        <w:t xml:space="preserve"> поддерживают терминологические базы данных для использования в стандартизации по следующим адресам:</w:t>
      </w:r>
    </w:p>
    <w:p w14:paraId="779DD1BC" w14:textId="77777777" w:rsidR="00D776B1" w:rsidRDefault="00000000">
      <w:pPr>
        <w:widowControl w:val="0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IEC Electropedia: доступно по адресу </w:t>
      </w:r>
      <w:hyperlink r:id="rId23" w:history="1">
        <w:r>
          <w:rPr>
            <w:rFonts w:ascii="Arial" w:hAnsi="Arial" w:cs="Times New Roman"/>
            <w:color w:val="0000FF"/>
            <w:sz w:val="24"/>
            <w:szCs w:val="24"/>
            <w:u w:val="single"/>
          </w:rPr>
          <w:t>http://www.electropedia.org/</w:t>
        </w:r>
      </w:hyperlink>
    </w:p>
    <w:p w14:paraId="7C841CC9" w14:textId="77777777" w:rsidR="00D776B1" w:rsidRDefault="0000000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  <w:lang w:val="en-US"/>
        </w:rPr>
        <w:t>ISO</w:t>
      </w:r>
      <w:r>
        <w:rPr>
          <w:rFonts w:ascii="Arial" w:hAnsi="Arial" w:cs="Arial"/>
          <w:sz w:val="24"/>
          <w:szCs w:val="24"/>
        </w:rPr>
        <w:t xml:space="preserve"> онлайн платформа для просмотра доступна по адресу </w:t>
      </w:r>
      <w:hyperlink r:id="rId24" w:history="1">
        <w:r>
          <w:rPr>
            <w:rFonts w:ascii="Arial" w:hAnsi="Arial" w:cs="Arial"/>
            <w:color w:val="0000FF"/>
            <w:sz w:val="24"/>
            <w:szCs w:val="24"/>
            <w:u w:val="single"/>
          </w:rPr>
          <w:t>https://www.iso.org/obp</w:t>
        </w:r>
      </w:hyperlink>
    </w:p>
    <w:p w14:paraId="7351338B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D334453" w14:textId="77777777" w:rsidR="00D776B1" w:rsidRDefault="00000000">
      <w:pPr>
        <w:widowControl w:val="0"/>
        <w:spacing w:after="0" w:line="360" w:lineRule="auto"/>
        <w:ind w:firstLine="709"/>
        <w:jc w:val="both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>4 Сущность метода</w:t>
      </w:r>
    </w:p>
    <w:p w14:paraId="02D0DC21" w14:textId="77777777" w:rsidR="00D776B1" w:rsidRDefault="00000000">
      <w:pPr>
        <w:widowControl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Известное количество наполнителя, отобранное в соответствии с EN 1883, вручную разделяют на элементы. Элементы собирают в отдельные контейнеры, которые соответствующим образом маркируют. Содержимое каждого контейнера взвешивают для определения массы соответствующего элемента и, следовательно, для расчета относительных процентных соотношений.</w:t>
      </w:r>
    </w:p>
    <w:p w14:paraId="21998567" w14:textId="77777777" w:rsidR="00D776B1" w:rsidRDefault="00D776B1">
      <w:pPr>
        <w:widowControl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199F88BB" w14:textId="77777777" w:rsidR="00D776B1" w:rsidRDefault="00000000">
      <w:pPr>
        <w:widowControl w:val="0"/>
        <w:spacing w:after="0" w:line="36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5 Аппаратура</w:t>
      </w:r>
    </w:p>
    <w:p w14:paraId="184D1CEB" w14:textId="77777777" w:rsidR="00D776B1" w:rsidRDefault="00000000">
      <w:pPr>
        <w:widowControl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5.1 Коробка для ручного разделения, обычно состоящая из следующих частей:</w:t>
      </w:r>
    </w:p>
    <w:p w14:paraId="615B1293" w14:textId="77777777" w:rsidR="00D776B1" w:rsidRDefault="00000000">
      <w:pPr>
        <w:widowControl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 черное гладкое основание длиной около 450 мм и шириной около 300 мм, имеющее подходящее крепление или углубление для вставки контейнеров;</w:t>
      </w:r>
    </w:p>
    <w:p w14:paraId="7DE47BDF" w14:textId="77777777" w:rsidR="00D776B1" w:rsidRDefault="00000000">
      <w:pPr>
        <w:widowControl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 передняя часть высотой около 150 мм, открытая или снабженная двумя отверстиями, достаточно широкими для того, чтобы руки оператора могли войти в ящик;</w:t>
      </w:r>
    </w:p>
    <w:p w14:paraId="41711E7C" w14:textId="77777777" w:rsidR="00D776B1" w:rsidRDefault="00000000">
      <w:pPr>
        <w:widowControl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 задняя часть высотой около 300 мм;</w:t>
      </w:r>
    </w:p>
    <w:p w14:paraId="2BAB5A48" w14:textId="77777777" w:rsidR="00D776B1" w:rsidRDefault="00000000">
      <w:pPr>
        <w:widowControl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 две боковые части сопоставимые по размерам с передней и задней частями;</w:t>
      </w:r>
    </w:p>
    <w:p w14:paraId="67B350D3" w14:textId="77777777" w:rsidR="00D776B1" w:rsidRDefault="00000000">
      <w:pPr>
        <w:widowControl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 крышка, предотвращающая сквозняки во время проведения испытания, изготовленная из стекла или другого прозрачного материала, позволяющего разделять элементы;</w:t>
      </w:r>
    </w:p>
    <w:p w14:paraId="6530923B" w14:textId="77777777" w:rsidR="00D776B1" w:rsidRDefault="00000000">
      <w:pPr>
        <w:widowControl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 лампа для освещения ящика.</w:t>
      </w:r>
    </w:p>
    <w:p w14:paraId="1366CAA3" w14:textId="77777777" w:rsidR="00D776B1" w:rsidRDefault="00000000">
      <w:pPr>
        <w:widowControl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5.2</w:t>
      </w:r>
      <w:r>
        <w:rPr>
          <w:rFonts w:ascii="Arial" w:hAnsi="Arial" w:cs="Arial"/>
          <w:sz w:val="24"/>
          <w:szCs w:val="24"/>
        </w:rPr>
        <w:t xml:space="preserve"> Контейнеры </w:t>
      </w:r>
      <w:r>
        <w:rPr>
          <w:rFonts w:ascii="Arial" w:hAnsi="Arial" w:cs="Arial"/>
          <w:color w:val="000000"/>
          <w:sz w:val="24"/>
          <w:szCs w:val="24"/>
        </w:rPr>
        <w:t>для взвешивания с крышкой, изготовленные из алюминия или другого легкого антистатического материала, предназначенные для хранения и взвешивания различных элементов наполнения, вместимостью до 300 мл.</w:t>
      </w:r>
    </w:p>
    <w:p w14:paraId="69788396" w14:textId="77777777" w:rsidR="00D776B1" w:rsidRDefault="00000000">
      <w:pPr>
        <w:widowControl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5.3 Пинцет, предназначенный для захвата отдельных элементов.</w:t>
      </w:r>
    </w:p>
    <w:p w14:paraId="4F5D106C" w14:textId="77777777" w:rsidR="00D776B1" w:rsidRDefault="00000000">
      <w:pPr>
        <w:widowControl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5.4 Аналитические весы с точностью 0,1 мг.</w:t>
      </w:r>
    </w:p>
    <w:p w14:paraId="404BCD89" w14:textId="77777777" w:rsidR="00D776B1" w:rsidRDefault="00000000">
      <w:pPr>
        <w:widowControl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5.5 </w:t>
      </w:r>
      <w:r>
        <w:rPr>
          <w:rFonts w:ascii="Arial" w:hAnsi="Arial" w:cs="Arial"/>
          <w:sz w:val="24"/>
          <w:szCs w:val="24"/>
        </w:rPr>
        <w:t xml:space="preserve">Контейнер </w:t>
      </w:r>
      <w:r>
        <w:rPr>
          <w:rFonts w:ascii="Arial" w:hAnsi="Arial" w:cs="Arial"/>
          <w:color w:val="000000"/>
          <w:sz w:val="24"/>
          <w:szCs w:val="24"/>
        </w:rPr>
        <w:t>для смешивания с размерами основания (300 × 300) мм и высотой 150 мм.</w:t>
      </w:r>
    </w:p>
    <w:p w14:paraId="3718D37E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b/>
          <w:kern w:val="0"/>
          <w:sz w:val="28"/>
          <w:lang w:eastAsia="en-US"/>
        </w:rPr>
      </w:pPr>
      <w:r>
        <w:rPr>
          <w:rFonts w:ascii="Arial" w:eastAsia="Calibri" w:hAnsi="Arial" w:cs="Arial"/>
          <w:b/>
          <w:kern w:val="0"/>
          <w:sz w:val="28"/>
          <w:lang w:eastAsia="en-US"/>
        </w:rPr>
        <w:lastRenderedPageBreak/>
        <w:t>6 Отбор образцов, кондиционирование и подготовка испытуемых проб</w:t>
      </w:r>
    </w:p>
    <w:p w14:paraId="4E7650A1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6.1 Отбор образцов проводят в соответствии с EN 1883.</w:t>
      </w:r>
    </w:p>
    <w:p w14:paraId="2C0011BF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6.2 Подготовку образцов проводят в соответствии с EN ISO 139.</w:t>
      </w:r>
    </w:p>
    <w:p w14:paraId="19B59D63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6.3 Из кондиционированного общего лабораторного образца отбирают образец массой не менее 30 г. Помещают образец в контейнер</w:t>
      </w:r>
      <w:r>
        <w:rPr>
          <w:rFonts w:ascii="Arial" w:eastAsia="Calibri" w:hAnsi="Arial" w:cs="Arial"/>
          <w:color w:val="FF0000"/>
          <w:kern w:val="0"/>
          <w:sz w:val="24"/>
          <w:lang w:eastAsia="en-US"/>
        </w:rPr>
        <w:t xml:space="preserve"> </w:t>
      </w:r>
      <w:r>
        <w:rPr>
          <w:rFonts w:ascii="Arial" w:eastAsia="Calibri" w:hAnsi="Arial" w:cs="Arial"/>
          <w:kern w:val="0"/>
          <w:sz w:val="24"/>
          <w:lang w:eastAsia="en-US"/>
        </w:rPr>
        <w:t>для смешивания (5.5) и тщательно перемешивают вручную до достижения максимально однородной массы. Из разных мест этого образца отбирают не менее трех испытуемых проб, массой примерно 5 г каждая, взвешенных с точностью до 1 мг, массой примерно 5 г для наполнителей с ожидаемым содержанием пуха менее 60 % и массой примерно 3 г для наполнителей с ожидаемым содержанием пуха 60 % и более.</w:t>
      </w:r>
    </w:p>
    <w:p w14:paraId="6763A000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Каждую испытуемую пробу помещают в отдельный контейнер.</w:t>
      </w:r>
    </w:p>
    <w:p w14:paraId="73FE1350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hAnsi="Arial" w:cs="Arial"/>
          <w:spacing w:val="40"/>
        </w:rPr>
        <w:t>Примечание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eastAsia="Calibri" w:hAnsi="Arial" w:cs="Arial"/>
          <w:kern w:val="0"/>
          <w:lang w:eastAsia="en-US"/>
        </w:rPr>
        <w:t>— Для получения окончательного результата необходимо иметь подтвержденный анализ не менее двух испытуемых проб, в то время как иногда могут использоваться запасные или дополнительные испытуемые пробы. Поэтому рекомендуется подготовить запасные три испытуемые пробы.</w:t>
      </w:r>
    </w:p>
    <w:p w14:paraId="7537D2CE" w14:textId="77777777" w:rsidR="00D776B1" w:rsidRDefault="00D776B1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</w:p>
    <w:p w14:paraId="799F14A8" w14:textId="77777777" w:rsidR="00D776B1" w:rsidRDefault="00000000">
      <w:pPr>
        <w:widowControl w:val="0"/>
        <w:spacing w:after="0" w:line="360" w:lineRule="auto"/>
        <w:ind w:firstLine="709"/>
        <w:jc w:val="both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>7 Процедура</w:t>
      </w:r>
    </w:p>
    <w:p w14:paraId="66E8598E" w14:textId="77777777" w:rsidR="00D776B1" w:rsidRDefault="00000000">
      <w:pPr>
        <w:widowControl w:val="0"/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7.1 Общие положения</w:t>
      </w:r>
    </w:p>
    <w:p w14:paraId="7AC08568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Процедура разделения должна проводиться в кондиционированном помещении в соответствии с E</w:t>
      </w:r>
      <w:r>
        <w:rPr>
          <w:rFonts w:ascii="Arial" w:eastAsia="Calibri" w:hAnsi="Arial" w:cs="Arial"/>
          <w:kern w:val="0"/>
          <w:sz w:val="24"/>
          <w:lang w:val="en-US" w:eastAsia="en-US"/>
        </w:rPr>
        <w:t>N</w:t>
      </w:r>
      <w:r>
        <w:rPr>
          <w:rFonts w:ascii="Arial" w:eastAsia="Calibri" w:hAnsi="Arial" w:cs="Arial"/>
          <w:kern w:val="0"/>
          <w:sz w:val="24"/>
          <w:lang w:eastAsia="en-US"/>
        </w:rPr>
        <w:t xml:space="preserve"> ISO 139.</w:t>
      </w:r>
    </w:p>
    <w:p w14:paraId="46CAEB67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b/>
          <w:kern w:val="0"/>
          <w:sz w:val="24"/>
          <w:lang w:eastAsia="en-US"/>
        </w:rPr>
      </w:pPr>
      <w:r>
        <w:rPr>
          <w:rFonts w:ascii="Arial" w:eastAsia="Calibri" w:hAnsi="Arial" w:cs="Arial"/>
          <w:b/>
          <w:kern w:val="0"/>
          <w:sz w:val="24"/>
          <w:lang w:eastAsia="en-US"/>
        </w:rPr>
        <w:t>7.2 Первое разделение</w:t>
      </w:r>
    </w:p>
    <w:p w14:paraId="71B5BBBC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7.2.1 Обозначают контейнеры для взвешивания (5.2) А, В, С, D, E и Q; взвешивают их вместе с крышкой с точностью до 0,1 мг.</w:t>
      </w:r>
    </w:p>
    <w:p w14:paraId="63F01C06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Помещают одну из взвешенных испытуемых проб (6.3) в коробку для разделения (5.1).</w:t>
      </w:r>
    </w:p>
    <w:p w14:paraId="0D6FEE6B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С помощью пинцета сначала удаляют все перья из оперения; аккуратно проводят щеткой по перьям между большим и указательным пальцами одной руки, чтобы удалить пуховое волокно или остатки, попавшие в них.</w:t>
      </w:r>
    </w:p>
    <w:p w14:paraId="1A1A495A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Определяют отдельные элементы, отделенные от испытуемой пробы, и помещают их в соответствующие контейнеры для взвешивания, как указано в  таблице 1.</w:t>
      </w:r>
    </w:p>
    <w:p w14:paraId="7D7CCA4C" w14:textId="77777777" w:rsidR="00D776B1" w:rsidRDefault="00D776B1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</w:p>
    <w:p w14:paraId="3769C630" w14:textId="77777777" w:rsidR="00D776B1" w:rsidRDefault="00D776B1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</w:p>
    <w:p w14:paraId="6FE4ED96" w14:textId="77777777" w:rsidR="00D776B1" w:rsidRDefault="00D776B1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</w:p>
    <w:p w14:paraId="3C7B7EA4" w14:textId="77777777" w:rsidR="00D776B1" w:rsidRDefault="00000000">
      <w:pPr>
        <w:suppressAutoHyphens w:val="0"/>
        <w:spacing w:after="0" w:line="360" w:lineRule="auto"/>
        <w:jc w:val="both"/>
        <w:rPr>
          <w:rFonts w:ascii="Arial" w:eastAsia="Calibri" w:hAnsi="Arial" w:cs="Arial"/>
          <w:kern w:val="0"/>
          <w:sz w:val="28"/>
          <w:lang w:eastAsia="en-US"/>
        </w:rPr>
      </w:pPr>
      <w:r>
        <w:rPr>
          <w:rFonts w:ascii="Arial" w:hAnsi="Arial" w:cs="Arial"/>
          <w:color w:val="000000"/>
          <w:spacing w:val="40"/>
          <w:sz w:val="24"/>
        </w:rPr>
        <w:lastRenderedPageBreak/>
        <w:t>Таблица</w:t>
      </w:r>
      <w:r>
        <w:rPr>
          <w:rFonts w:ascii="Arial" w:hAnsi="Arial" w:cs="Arial"/>
          <w:color w:val="000000"/>
          <w:sz w:val="24"/>
        </w:rPr>
        <w:t xml:space="preserve"> 1 – Первое разделение элементов и обозначение соответствующих контейнеров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813"/>
        <w:gridCol w:w="4814"/>
      </w:tblGrid>
      <w:tr w:rsidR="00D776B1" w14:paraId="6178F8E1" w14:textId="77777777">
        <w:tc>
          <w:tcPr>
            <w:tcW w:w="4813" w:type="dxa"/>
          </w:tcPr>
          <w:p w14:paraId="68B629D3" w14:textId="77777777" w:rsidR="00D776B1" w:rsidRDefault="00000000">
            <w:pPr>
              <w:suppressAutoHyphens w:val="0"/>
              <w:spacing w:after="0" w:line="360" w:lineRule="auto"/>
              <w:jc w:val="center"/>
              <w:rPr>
                <w:rFonts w:ascii="Arial" w:eastAsia="Calibri" w:hAnsi="Arial" w:cs="Arial"/>
                <w:kern w:val="0"/>
                <w:sz w:val="24"/>
                <w:lang w:eastAsia="en-US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6B0752" wp14:editId="2F0485CB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249555</wp:posOffset>
                      </wp:positionV>
                      <wp:extent cx="6112510" cy="5715"/>
                      <wp:effectExtent l="0" t="0" r="0" b="0"/>
                      <wp:wrapNone/>
                      <wp:docPr id="3" name="Прямое соединение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832485" y="1294130"/>
                                <a:ext cx="6112510" cy="5715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_x0000_s1026" o:spid="_x0000_s1026" o:spt="20" style="position:absolute;left:0pt;flip:y;margin-left:-3.65pt;margin-top:19.65pt;height:0.45pt;width:481.3pt;z-index:251660288;mso-width-relative:page;mso-height-relative:page;" filled="f" stroked="t" coordsize="21600,21600" o:gfxdata="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mgZWLdYAAAAIAQAADwAAAAAAAAABACAAAAAiAAAAZHJzL2Rvd25yZXYu&#10;eG1sUEsBAhQAFAAAAAgAh07iQLMnNCz9AQAAxAMAAA4AAAAAAAAAAQAgAAAAJQEAAGRycy9lMm9E&#10;b2MueG1sUEsFBgAAAAAGAAYAWQEAAJQFAAAAAA==&#10;">
                      <v:fill on="f" focussize="0,0"/>
                      <v:stroke weight="0.25pt" color="#000000 [3213]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Arial" w:eastAsia="Calibri" w:hAnsi="Arial" w:cs="Arial"/>
                <w:kern w:val="0"/>
                <w:sz w:val="24"/>
                <w:lang w:eastAsia="en-US"/>
              </w:rPr>
              <w:t>Наименование контейнеров</w:t>
            </w:r>
          </w:p>
        </w:tc>
        <w:tc>
          <w:tcPr>
            <w:tcW w:w="4814" w:type="dxa"/>
          </w:tcPr>
          <w:p w14:paraId="2F6F7219" w14:textId="77777777" w:rsidR="00D776B1" w:rsidRDefault="00000000">
            <w:pPr>
              <w:suppressAutoHyphens w:val="0"/>
              <w:spacing w:after="0" w:line="360" w:lineRule="auto"/>
              <w:jc w:val="center"/>
              <w:rPr>
                <w:rFonts w:ascii="Arial" w:eastAsia="Calibri" w:hAnsi="Arial" w:cs="Arial"/>
                <w:kern w:val="0"/>
                <w:sz w:val="24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4"/>
                <w:lang w:eastAsia="en-US"/>
              </w:rPr>
              <w:t>Элементы</w:t>
            </w:r>
          </w:p>
        </w:tc>
      </w:tr>
      <w:tr w:rsidR="00D776B1" w14:paraId="0664AF1E" w14:textId="77777777">
        <w:tc>
          <w:tcPr>
            <w:tcW w:w="4813" w:type="dxa"/>
          </w:tcPr>
          <w:p w14:paraId="78F0BABC" w14:textId="77777777" w:rsidR="00D776B1" w:rsidRDefault="00000000">
            <w:pPr>
              <w:suppressAutoHyphens w:val="0"/>
              <w:spacing w:after="0" w:line="360" w:lineRule="auto"/>
              <w:jc w:val="center"/>
              <w:rPr>
                <w:rFonts w:ascii="Arial" w:eastAsia="Calibri" w:hAnsi="Arial" w:cs="Arial"/>
                <w:kern w:val="0"/>
                <w:sz w:val="24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4"/>
                <w:lang w:eastAsia="en-US"/>
              </w:rPr>
              <w:t>А</w:t>
            </w:r>
          </w:p>
        </w:tc>
        <w:tc>
          <w:tcPr>
            <w:tcW w:w="4814" w:type="dxa"/>
          </w:tcPr>
          <w:p w14:paraId="4638A6D2" w14:textId="77777777" w:rsidR="00D776B1" w:rsidRDefault="00000000">
            <w:pPr>
              <w:suppressAutoHyphens w:val="0"/>
              <w:spacing w:after="0" w:line="360" w:lineRule="auto"/>
              <w:jc w:val="center"/>
              <w:rPr>
                <w:rFonts w:ascii="Arial" w:eastAsia="Calibri" w:hAnsi="Arial" w:cs="Arial"/>
                <w:color w:val="FF0000"/>
                <w:kern w:val="0"/>
                <w:sz w:val="24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4"/>
                <w:lang w:eastAsia="en-US"/>
              </w:rPr>
              <w:t>целое и переломленное перо водоплавающей птицы</w:t>
            </w:r>
          </w:p>
        </w:tc>
      </w:tr>
      <w:tr w:rsidR="00D776B1" w14:paraId="2E0FCCCD" w14:textId="77777777">
        <w:tc>
          <w:tcPr>
            <w:tcW w:w="4813" w:type="dxa"/>
          </w:tcPr>
          <w:p w14:paraId="5F9EC9CB" w14:textId="77777777" w:rsidR="00D776B1" w:rsidRDefault="00000000">
            <w:pPr>
              <w:suppressAutoHyphens w:val="0"/>
              <w:spacing w:after="0" w:line="360" w:lineRule="auto"/>
              <w:jc w:val="center"/>
              <w:rPr>
                <w:rFonts w:ascii="Arial" w:eastAsia="Calibri" w:hAnsi="Arial" w:cs="Arial"/>
                <w:kern w:val="0"/>
                <w:sz w:val="24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4"/>
                <w:lang w:eastAsia="en-US"/>
              </w:rPr>
              <w:t>В</w:t>
            </w:r>
          </w:p>
        </w:tc>
        <w:tc>
          <w:tcPr>
            <w:tcW w:w="4814" w:type="dxa"/>
          </w:tcPr>
          <w:p w14:paraId="69B05DEA" w14:textId="77777777" w:rsidR="00D776B1" w:rsidRDefault="00000000">
            <w:pPr>
              <w:suppressAutoHyphens w:val="0"/>
              <w:spacing w:after="0" w:line="360" w:lineRule="auto"/>
              <w:jc w:val="center"/>
              <w:rPr>
                <w:rFonts w:ascii="Arial" w:eastAsia="Calibri" w:hAnsi="Arial" w:cs="Arial"/>
                <w:color w:val="FF0000"/>
                <w:kern w:val="0"/>
                <w:sz w:val="24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4"/>
                <w:lang w:eastAsia="en-US"/>
              </w:rPr>
              <w:t>целое и переломленное перо сухопутной птицы</w:t>
            </w:r>
          </w:p>
        </w:tc>
      </w:tr>
      <w:tr w:rsidR="00D776B1" w14:paraId="331C9A5C" w14:textId="77777777">
        <w:tc>
          <w:tcPr>
            <w:tcW w:w="4813" w:type="dxa"/>
          </w:tcPr>
          <w:p w14:paraId="2F309271" w14:textId="77777777" w:rsidR="00D776B1" w:rsidRDefault="00000000">
            <w:pPr>
              <w:suppressAutoHyphens w:val="0"/>
              <w:spacing w:after="0" w:line="360" w:lineRule="auto"/>
              <w:jc w:val="center"/>
              <w:rPr>
                <w:rFonts w:ascii="Arial" w:eastAsia="Calibri" w:hAnsi="Arial" w:cs="Arial"/>
                <w:kern w:val="0"/>
                <w:sz w:val="24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4"/>
                <w:lang w:eastAsia="en-US"/>
              </w:rPr>
              <w:t>С</w:t>
            </w:r>
            <w:r>
              <w:rPr>
                <w:rFonts w:ascii="Arial" w:eastAsia="Calibri" w:hAnsi="Arial" w:cs="Arial"/>
                <w:kern w:val="0"/>
                <w:sz w:val="24"/>
                <w:vertAlign w:val="subscript"/>
                <w:lang w:eastAsia="en-US"/>
              </w:rPr>
              <w:t>1</w:t>
            </w:r>
          </w:p>
        </w:tc>
        <w:tc>
          <w:tcPr>
            <w:tcW w:w="4814" w:type="dxa"/>
          </w:tcPr>
          <w:p w14:paraId="756EB4D7" w14:textId="77777777" w:rsidR="00D776B1" w:rsidRDefault="00000000">
            <w:pPr>
              <w:suppressAutoHyphens w:val="0"/>
              <w:spacing w:after="0" w:line="360" w:lineRule="auto"/>
              <w:jc w:val="center"/>
              <w:rPr>
                <w:rFonts w:ascii="Arial" w:eastAsia="Calibri" w:hAnsi="Arial" w:cs="Arial"/>
                <w:kern w:val="0"/>
                <w:sz w:val="24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4"/>
                <w:lang w:eastAsia="en-US"/>
              </w:rPr>
              <w:t>ломаное перо водоплавающей птицы</w:t>
            </w:r>
          </w:p>
        </w:tc>
      </w:tr>
      <w:tr w:rsidR="00D776B1" w14:paraId="517D45C3" w14:textId="77777777">
        <w:tc>
          <w:tcPr>
            <w:tcW w:w="4813" w:type="dxa"/>
          </w:tcPr>
          <w:p w14:paraId="6B5A97CE" w14:textId="77777777" w:rsidR="00D776B1" w:rsidRDefault="00000000">
            <w:pPr>
              <w:suppressAutoHyphens w:val="0"/>
              <w:spacing w:after="0" w:line="360" w:lineRule="auto"/>
              <w:jc w:val="center"/>
              <w:rPr>
                <w:rFonts w:ascii="Arial" w:eastAsia="Calibri" w:hAnsi="Arial" w:cs="Arial"/>
                <w:kern w:val="0"/>
                <w:sz w:val="24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4"/>
                <w:lang w:eastAsia="en-US"/>
              </w:rPr>
              <w:t>С</w:t>
            </w:r>
            <w:r>
              <w:rPr>
                <w:rFonts w:ascii="Arial" w:eastAsia="Calibri" w:hAnsi="Arial" w:cs="Arial"/>
                <w:kern w:val="0"/>
                <w:sz w:val="24"/>
                <w:vertAlign w:val="subscript"/>
                <w:lang w:eastAsia="en-US"/>
              </w:rPr>
              <w:t>2</w:t>
            </w:r>
          </w:p>
        </w:tc>
        <w:tc>
          <w:tcPr>
            <w:tcW w:w="4814" w:type="dxa"/>
          </w:tcPr>
          <w:p w14:paraId="0D7EB89E" w14:textId="77777777" w:rsidR="00D776B1" w:rsidRDefault="00000000">
            <w:pPr>
              <w:suppressAutoHyphens w:val="0"/>
              <w:spacing w:after="0" w:line="360" w:lineRule="auto"/>
              <w:jc w:val="center"/>
              <w:rPr>
                <w:rFonts w:ascii="Arial" w:eastAsia="Calibri" w:hAnsi="Arial" w:cs="Arial"/>
                <w:kern w:val="0"/>
                <w:sz w:val="24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4"/>
                <w:lang w:eastAsia="en-US"/>
              </w:rPr>
              <w:t>ломаное перо сухопутной птицы</w:t>
            </w:r>
          </w:p>
        </w:tc>
      </w:tr>
      <w:tr w:rsidR="00D776B1" w14:paraId="59F43ADA" w14:textId="77777777">
        <w:tc>
          <w:tcPr>
            <w:tcW w:w="4813" w:type="dxa"/>
          </w:tcPr>
          <w:p w14:paraId="4DEA24CD" w14:textId="77777777" w:rsidR="00D776B1" w:rsidRDefault="00000000">
            <w:pPr>
              <w:suppressAutoHyphens w:val="0"/>
              <w:spacing w:after="0" w:line="360" w:lineRule="auto"/>
              <w:jc w:val="center"/>
              <w:rPr>
                <w:rFonts w:ascii="Arial" w:eastAsia="Calibri" w:hAnsi="Arial" w:cs="Arial"/>
                <w:kern w:val="0"/>
                <w:sz w:val="24"/>
                <w:lang w:val="en-US" w:eastAsia="en-US"/>
              </w:rPr>
            </w:pPr>
            <w:r>
              <w:rPr>
                <w:rFonts w:ascii="Arial" w:eastAsia="Calibri" w:hAnsi="Arial" w:cs="Arial"/>
                <w:kern w:val="0"/>
                <w:sz w:val="24"/>
                <w:lang w:val="en-US" w:eastAsia="en-US"/>
              </w:rPr>
              <w:t>D</w:t>
            </w:r>
          </w:p>
        </w:tc>
        <w:tc>
          <w:tcPr>
            <w:tcW w:w="4814" w:type="dxa"/>
          </w:tcPr>
          <w:p w14:paraId="2A92B9F2" w14:textId="77777777" w:rsidR="00D776B1" w:rsidRDefault="00000000">
            <w:pPr>
              <w:suppressAutoHyphens w:val="0"/>
              <w:spacing w:after="0" w:line="360" w:lineRule="auto"/>
              <w:jc w:val="center"/>
              <w:rPr>
                <w:rFonts w:ascii="Arial" w:eastAsia="Calibri" w:hAnsi="Arial" w:cs="Arial"/>
                <w:kern w:val="0"/>
                <w:sz w:val="24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4"/>
                <w:lang w:eastAsia="en-US"/>
              </w:rPr>
              <w:t>пух, пуховые перья, недозрелый пух, пуховые волокна, перьеые волокна</w:t>
            </w:r>
          </w:p>
        </w:tc>
      </w:tr>
      <w:tr w:rsidR="00D776B1" w14:paraId="1D94B0B1" w14:textId="77777777">
        <w:tc>
          <w:tcPr>
            <w:tcW w:w="4813" w:type="dxa"/>
          </w:tcPr>
          <w:p w14:paraId="0982910B" w14:textId="77777777" w:rsidR="00D776B1" w:rsidRDefault="00000000">
            <w:pPr>
              <w:suppressAutoHyphens w:val="0"/>
              <w:spacing w:after="0" w:line="360" w:lineRule="auto"/>
              <w:jc w:val="center"/>
              <w:rPr>
                <w:rFonts w:ascii="Arial" w:eastAsia="Calibri" w:hAnsi="Arial" w:cs="Arial"/>
                <w:kern w:val="0"/>
                <w:sz w:val="24"/>
                <w:lang w:val="en-US" w:eastAsia="en-US"/>
              </w:rPr>
            </w:pPr>
            <w:r>
              <w:rPr>
                <w:rFonts w:ascii="Arial" w:eastAsia="Calibri" w:hAnsi="Arial" w:cs="Arial"/>
                <w:kern w:val="0"/>
                <w:sz w:val="24"/>
                <w:lang w:val="en-US" w:eastAsia="en-US"/>
              </w:rPr>
              <w:t>E</w:t>
            </w:r>
          </w:p>
        </w:tc>
        <w:tc>
          <w:tcPr>
            <w:tcW w:w="4814" w:type="dxa"/>
          </w:tcPr>
          <w:p w14:paraId="71031049" w14:textId="77777777" w:rsidR="00D776B1" w:rsidRDefault="00000000">
            <w:pPr>
              <w:suppressAutoHyphens w:val="0"/>
              <w:spacing w:after="0" w:line="360" w:lineRule="auto"/>
              <w:jc w:val="center"/>
              <w:rPr>
                <w:rFonts w:ascii="Arial" w:eastAsia="Calibri" w:hAnsi="Arial" w:cs="Arial"/>
                <w:kern w:val="0"/>
                <w:sz w:val="24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4"/>
                <w:lang w:eastAsia="en-US"/>
              </w:rPr>
              <w:t>крупные перья</w:t>
            </w:r>
          </w:p>
        </w:tc>
      </w:tr>
      <w:tr w:rsidR="00D776B1" w14:paraId="519BE5B6" w14:textId="77777777">
        <w:tc>
          <w:tcPr>
            <w:tcW w:w="4813" w:type="dxa"/>
          </w:tcPr>
          <w:p w14:paraId="6C4B26A1" w14:textId="77777777" w:rsidR="00D776B1" w:rsidRDefault="00000000">
            <w:pPr>
              <w:suppressAutoHyphens w:val="0"/>
              <w:spacing w:after="0" w:line="360" w:lineRule="auto"/>
              <w:jc w:val="center"/>
              <w:rPr>
                <w:rFonts w:ascii="Arial" w:eastAsia="Calibri" w:hAnsi="Arial" w:cs="Arial"/>
                <w:kern w:val="0"/>
                <w:sz w:val="24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4"/>
                <w:lang w:val="en-US" w:eastAsia="en-US"/>
              </w:rPr>
              <w:t>Q</w:t>
            </w:r>
          </w:p>
        </w:tc>
        <w:tc>
          <w:tcPr>
            <w:tcW w:w="4814" w:type="dxa"/>
          </w:tcPr>
          <w:p w14:paraId="1A15CE66" w14:textId="77777777" w:rsidR="00D776B1" w:rsidRDefault="00000000">
            <w:pPr>
              <w:suppressAutoHyphens w:val="0"/>
              <w:spacing w:after="0" w:line="360" w:lineRule="auto"/>
              <w:jc w:val="center"/>
              <w:rPr>
                <w:rFonts w:ascii="Arial" w:eastAsia="Calibri" w:hAnsi="Arial" w:cs="Arial"/>
                <w:kern w:val="0"/>
                <w:sz w:val="24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4"/>
                <w:lang w:eastAsia="en-US"/>
              </w:rPr>
              <w:t>остатки</w:t>
            </w:r>
          </w:p>
        </w:tc>
      </w:tr>
    </w:tbl>
    <w:p w14:paraId="64C85BF8" w14:textId="77777777" w:rsidR="00D776B1" w:rsidRDefault="00D776B1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</w:p>
    <w:p w14:paraId="757D25A9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Взвешивают содержимое контейнеров для взвешивания, указав массу в г с точностью до 0,1 мг.</w:t>
      </w:r>
    </w:p>
    <w:p w14:paraId="5D1ACC2A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7.2.2 Рассчитывают процент потери массы (</w:t>
      </w:r>
      <w:r>
        <w:rPr>
          <w:rFonts w:ascii="Arial" w:eastAsia="Calibri" w:hAnsi="Arial" w:cs="Arial"/>
          <w:i/>
          <w:kern w:val="0"/>
          <w:sz w:val="24"/>
          <w:lang w:val="en-US" w:eastAsia="en-US"/>
        </w:rPr>
        <w:t>m</w:t>
      </w:r>
      <w:r>
        <w:rPr>
          <w:rFonts w:ascii="Arial" w:eastAsia="Calibri" w:hAnsi="Arial" w:cs="Arial"/>
          <w:i/>
          <w:iCs/>
          <w:kern w:val="0"/>
          <w:sz w:val="24"/>
          <w:vertAlign w:val="subscript"/>
          <w:lang w:val="en-US" w:eastAsia="en-US"/>
        </w:rPr>
        <w:t>V</w:t>
      </w:r>
      <w:r>
        <w:rPr>
          <w:rFonts w:ascii="Arial" w:eastAsia="Calibri" w:hAnsi="Arial" w:cs="Arial"/>
          <w:i/>
          <w:iCs/>
          <w:kern w:val="0"/>
          <w:sz w:val="24"/>
          <w:vertAlign w:val="subscript"/>
          <w:lang w:eastAsia="en-US"/>
        </w:rPr>
        <w:t>1</w:t>
      </w:r>
      <w:r>
        <w:rPr>
          <w:rFonts w:ascii="Arial" w:eastAsia="Calibri" w:hAnsi="Arial" w:cs="Arial"/>
          <w:kern w:val="0"/>
          <w:sz w:val="24"/>
          <w:lang w:eastAsia="en-US"/>
        </w:rPr>
        <w:t>) во время первого разделения по следующей формуле:</w:t>
      </w:r>
    </w:p>
    <w:p w14:paraId="68174631" w14:textId="77777777" w:rsidR="00D776B1" w:rsidRDefault="00000000">
      <w:pPr>
        <w:suppressAutoHyphens w:val="0"/>
        <w:spacing w:after="0" w:line="360" w:lineRule="auto"/>
        <w:ind w:firstLine="709"/>
        <w:jc w:val="center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 xml:space="preserve">                                               </w:t>
      </w:r>
      <m:oMath>
        <m:sSub>
          <m:sSubPr>
            <m:ctrlPr>
              <w:rPr>
                <w:rFonts w:ascii="Cambria Math" w:eastAsia="Calibri" w:hAnsi="Cambria Math" w:cs="Arial"/>
                <w:i/>
                <w:kern w:val="0"/>
                <w:sz w:val="24"/>
                <w:lang w:eastAsia="en-US"/>
              </w:rPr>
            </m:ctrlPr>
          </m:sSubPr>
          <m:e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m</m:t>
            </m:r>
          </m:e>
          <m:sub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V1</m:t>
            </m:r>
          </m:sub>
        </m:sSub>
        <m:r>
          <w:rPr>
            <w:rFonts w:ascii="Cambria Math" w:eastAsia="Calibri" w:hAnsi="Cambria Math" w:cs="Arial"/>
            <w:kern w:val="0"/>
            <w:sz w:val="24"/>
            <w:lang w:eastAsia="en-US"/>
          </w:rPr>
          <m:t>=</m:t>
        </m:r>
        <m:f>
          <m:fPr>
            <m:ctrlPr>
              <w:rPr>
                <w:rFonts w:ascii="Cambria Math" w:eastAsia="Calibri" w:hAnsi="Cambria Math" w:cs="Arial"/>
                <w:i/>
                <w:kern w:val="0"/>
                <w:sz w:val="24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m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Ew1</m:t>
                </m:r>
              </m:sub>
            </m:sSub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-</m:t>
            </m:r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m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Rw1</m:t>
                </m:r>
              </m:sub>
            </m:sSub>
          </m:num>
          <m:den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m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Ew1</m:t>
                </m:r>
              </m:sub>
            </m:sSub>
          </m:den>
        </m:f>
        <m:r>
          <w:rPr>
            <w:rFonts w:ascii="Cambria Math" w:eastAsia="Calibri" w:hAnsi="Cambria Math" w:cs="Arial"/>
            <w:kern w:val="0"/>
            <w:sz w:val="24"/>
            <w:lang w:eastAsia="en-US"/>
          </w:rPr>
          <m:t>×100</m:t>
        </m:r>
      </m:oMath>
      <w:r>
        <w:rPr>
          <w:rFonts w:ascii="Arial" w:eastAsia="Calibri" w:hAnsi="Arial" w:cs="Arial"/>
          <w:kern w:val="0"/>
          <w:sz w:val="24"/>
          <w:lang w:eastAsia="en-US"/>
        </w:rPr>
        <w:t>,                                           (1)</w:t>
      </w:r>
    </w:p>
    <w:p w14:paraId="5FECA4F5" w14:textId="77777777" w:rsidR="00D776B1" w:rsidRDefault="00000000">
      <w:pPr>
        <w:suppressAutoHyphens w:val="0"/>
        <w:spacing w:after="0" w:line="360" w:lineRule="auto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 xml:space="preserve">где </w:t>
      </w:r>
      <w:r>
        <w:rPr>
          <w:rFonts w:ascii="Arial" w:eastAsia="Calibri" w:hAnsi="Arial" w:cs="Arial"/>
          <w:i/>
          <w:kern w:val="0"/>
          <w:sz w:val="24"/>
          <w:lang w:val="en-US" w:eastAsia="en-US"/>
        </w:rPr>
        <w:t>m</w:t>
      </w:r>
      <w:r>
        <w:rPr>
          <w:rFonts w:ascii="Arial" w:eastAsia="Calibri" w:hAnsi="Arial" w:cs="Arial"/>
          <w:i/>
          <w:iCs/>
          <w:kern w:val="0"/>
          <w:sz w:val="24"/>
          <w:vertAlign w:val="subscript"/>
          <w:lang w:val="en-US" w:eastAsia="en-US"/>
        </w:rPr>
        <w:t>V</w:t>
      </w:r>
      <w:r>
        <w:rPr>
          <w:rFonts w:ascii="Arial" w:eastAsia="Calibri" w:hAnsi="Arial" w:cs="Arial"/>
          <w:i/>
          <w:iCs/>
          <w:kern w:val="0"/>
          <w:sz w:val="24"/>
          <w:vertAlign w:val="subscript"/>
          <w:lang w:eastAsia="en-US"/>
        </w:rPr>
        <w:t>1</w:t>
      </w:r>
      <w:r>
        <w:rPr>
          <w:rFonts w:ascii="Arial" w:eastAsia="Calibri" w:hAnsi="Arial" w:cs="Arial"/>
          <w:kern w:val="0"/>
          <w:sz w:val="24"/>
          <w:lang w:eastAsia="en-US"/>
        </w:rPr>
        <w:t xml:space="preserve"> – потеря массы после первого разделения в процентах (%);</w:t>
      </w:r>
    </w:p>
    <w:p w14:paraId="14813F12" w14:textId="77777777" w:rsidR="00D776B1" w:rsidRDefault="00000000">
      <w:pPr>
        <w:suppressAutoHyphens w:val="0"/>
        <w:spacing w:after="0" w:line="360" w:lineRule="auto"/>
        <w:ind w:left="1276" w:hanging="850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i/>
          <w:kern w:val="0"/>
          <w:sz w:val="24"/>
          <w:lang w:val="en-US" w:eastAsia="en-US"/>
        </w:rPr>
        <w:t>m</w:t>
      </w:r>
      <w:r>
        <w:rPr>
          <w:rFonts w:ascii="Arial" w:eastAsia="Calibri" w:hAnsi="Arial" w:cs="Arial"/>
          <w:i/>
          <w:iCs/>
          <w:kern w:val="0"/>
          <w:sz w:val="24"/>
          <w:vertAlign w:val="subscript"/>
          <w:lang w:val="en-US" w:eastAsia="en-US"/>
        </w:rPr>
        <w:t>Ew</w:t>
      </w:r>
      <w:r>
        <w:rPr>
          <w:rFonts w:ascii="Arial" w:eastAsia="Calibri" w:hAnsi="Arial" w:cs="Arial"/>
          <w:i/>
          <w:iCs/>
          <w:kern w:val="0"/>
          <w:sz w:val="24"/>
          <w:vertAlign w:val="subscript"/>
          <w:lang w:eastAsia="en-US"/>
        </w:rPr>
        <w:t>1</w:t>
      </w:r>
      <w:r>
        <w:rPr>
          <w:rFonts w:ascii="Arial" w:eastAsia="Calibri" w:hAnsi="Arial" w:cs="Arial"/>
          <w:kern w:val="0"/>
          <w:sz w:val="24"/>
          <w:lang w:eastAsia="en-US"/>
        </w:rPr>
        <w:t xml:space="preserve"> – масса испытуемой пробы, проанализированной при первом разделении (взвешенная порция);</w:t>
      </w:r>
    </w:p>
    <w:p w14:paraId="3D5D56E1" w14:textId="77777777" w:rsidR="00D776B1" w:rsidRDefault="00000000">
      <w:pPr>
        <w:suppressAutoHyphens w:val="0"/>
        <w:spacing w:after="0" w:line="360" w:lineRule="auto"/>
        <w:ind w:left="1276" w:hanging="850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i/>
          <w:kern w:val="0"/>
          <w:sz w:val="24"/>
          <w:lang w:val="en-US" w:eastAsia="en-US"/>
        </w:rPr>
        <w:t>m</w:t>
      </w:r>
      <w:r>
        <w:rPr>
          <w:rFonts w:ascii="Arial" w:eastAsia="Calibri" w:hAnsi="Arial" w:cs="Arial"/>
          <w:i/>
          <w:iCs/>
          <w:kern w:val="0"/>
          <w:sz w:val="24"/>
          <w:vertAlign w:val="subscript"/>
          <w:lang w:val="en-US" w:eastAsia="en-US"/>
        </w:rPr>
        <w:t>Rw</w:t>
      </w:r>
      <w:r>
        <w:rPr>
          <w:rFonts w:ascii="Arial" w:eastAsia="Calibri" w:hAnsi="Arial" w:cs="Arial"/>
          <w:i/>
          <w:iCs/>
          <w:kern w:val="0"/>
          <w:sz w:val="24"/>
          <w:vertAlign w:val="subscript"/>
          <w:lang w:eastAsia="en-US"/>
        </w:rPr>
        <w:t>1</w:t>
      </w:r>
      <w:r>
        <w:rPr>
          <w:rFonts w:ascii="Arial" w:eastAsia="Calibri" w:hAnsi="Arial" w:cs="Arial"/>
          <w:kern w:val="0"/>
          <w:sz w:val="24"/>
          <w:lang w:eastAsia="en-US"/>
        </w:rPr>
        <w:t xml:space="preserve"> – массы содержимого контейнеров </w:t>
      </w:r>
      <w:r>
        <w:rPr>
          <w:rFonts w:ascii="Arial" w:eastAsia="Calibri" w:hAnsi="Arial" w:cs="Arial"/>
          <w:kern w:val="0"/>
          <w:sz w:val="24"/>
          <w:lang w:val="en-US" w:eastAsia="en-US"/>
        </w:rPr>
        <w:t>A</w:t>
      </w:r>
      <w:r>
        <w:rPr>
          <w:rFonts w:ascii="Arial" w:eastAsia="Calibri" w:hAnsi="Arial" w:cs="Arial"/>
          <w:kern w:val="0"/>
          <w:sz w:val="24"/>
          <w:lang w:eastAsia="en-US"/>
        </w:rPr>
        <w:t>+</w:t>
      </w:r>
      <w:r>
        <w:rPr>
          <w:rFonts w:ascii="Arial" w:eastAsia="Calibri" w:hAnsi="Arial" w:cs="Arial"/>
          <w:kern w:val="0"/>
          <w:sz w:val="24"/>
          <w:lang w:val="en-US" w:eastAsia="en-US"/>
        </w:rPr>
        <w:t>B</w:t>
      </w:r>
      <w:r>
        <w:rPr>
          <w:rFonts w:ascii="Arial" w:eastAsia="Calibri" w:hAnsi="Arial" w:cs="Arial"/>
          <w:kern w:val="0"/>
          <w:sz w:val="24"/>
          <w:lang w:eastAsia="en-US"/>
        </w:rPr>
        <w:t>+</w:t>
      </w:r>
      <w:r>
        <w:rPr>
          <w:rFonts w:ascii="Arial" w:eastAsia="Calibri" w:hAnsi="Arial" w:cs="Arial"/>
          <w:kern w:val="0"/>
          <w:sz w:val="24"/>
          <w:lang w:val="en-US" w:eastAsia="en-US"/>
        </w:rPr>
        <w:t>C</w:t>
      </w:r>
      <w:r>
        <w:rPr>
          <w:rFonts w:ascii="Arial" w:eastAsia="Calibri" w:hAnsi="Arial" w:cs="Arial"/>
          <w:kern w:val="0"/>
          <w:sz w:val="24"/>
          <w:vertAlign w:val="subscript"/>
          <w:lang w:eastAsia="en-US"/>
        </w:rPr>
        <w:t>1</w:t>
      </w:r>
      <w:r>
        <w:rPr>
          <w:rFonts w:ascii="Arial" w:eastAsia="Calibri" w:hAnsi="Arial" w:cs="Arial"/>
          <w:kern w:val="0"/>
          <w:sz w:val="24"/>
          <w:lang w:eastAsia="en-US"/>
        </w:rPr>
        <w:t>+</w:t>
      </w:r>
      <w:r>
        <w:rPr>
          <w:rFonts w:ascii="Arial" w:eastAsia="Calibri" w:hAnsi="Arial" w:cs="Arial"/>
          <w:kern w:val="0"/>
          <w:sz w:val="24"/>
          <w:lang w:val="en-US" w:eastAsia="en-US"/>
        </w:rPr>
        <w:t>C</w:t>
      </w:r>
      <w:r>
        <w:rPr>
          <w:rFonts w:ascii="Arial" w:eastAsia="Calibri" w:hAnsi="Arial" w:cs="Arial"/>
          <w:kern w:val="0"/>
          <w:sz w:val="24"/>
          <w:vertAlign w:val="subscript"/>
          <w:lang w:eastAsia="en-US"/>
        </w:rPr>
        <w:t>2</w:t>
      </w:r>
      <w:r>
        <w:rPr>
          <w:rFonts w:ascii="Arial" w:eastAsia="Calibri" w:hAnsi="Arial" w:cs="Arial"/>
          <w:kern w:val="0"/>
          <w:sz w:val="24"/>
          <w:lang w:eastAsia="en-US"/>
        </w:rPr>
        <w:t>+</w:t>
      </w:r>
      <w:r>
        <w:rPr>
          <w:rFonts w:ascii="Arial" w:eastAsia="Calibri" w:hAnsi="Arial" w:cs="Arial"/>
          <w:kern w:val="0"/>
          <w:sz w:val="24"/>
          <w:lang w:val="en-US" w:eastAsia="en-US"/>
        </w:rPr>
        <w:t>D</w:t>
      </w:r>
      <w:r>
        <w:rPr>
          <w:rFonts w:ascii="Arial" w:eastAsia="Calibri" w:hAnsi="Arial" w:cs="Arial"/>
          <w:kern w:val="0"/>
          <w:sz w:val="24"/>
          <w:lang w:eastAsia="en-US"/>
        </w:rPr>
        <w:t>+</w:t>
      </w:r>
      <w:r>
        <w:rPr>
          <w:rFonts w:ascii="Arial" w:eastAsia="Calibri" w:hAnsi="Arial" w:cs="Arial"/>
          <w:kern w:val="0"/>
          <w:sz w:val="24"/>
          <w:lang w:val="en-US" w:eastAsia="en-US"/>
        </w:rPr>
        <w:t>E</w:t>
      </w:r>
      <w:r>
        <w:rPr>
          <w:rFonts w:ascii="Arial" w:eastAsia="Calibri" w:hAnsi="Arial" w:cs="Arial"/>
          <w:kern w:val="0"/>
          <w:sz w:val="24"/>
          <w:lang w:eastAsia="en-US"/>
        </w:rPr>
        <w:t>+</w:t>
      </w:r>
      <w:r>
        <w:rPr>
          <w:rFonts w:ascii="Arial" w:eastAsia="Calibri" w:hAnsi="Arial" w:cs="Arial"/>
          <w:kern w:val="0"/>
          <w:sz w:val="24"/>
          <w:lang w:val="en-US" w:eastAsia="en-US"/>
        </w:rPr>
        <w:t>Q</w:t>
      </w:r>
      <w:r>
        <w:rPr>
          <w:rFonts w:ascii="Arial" w:eastAsia="Calibri" w:hAnsi="Arial" w:cs="Arial"/>
          <w:kern w:val="0"/>
          <w:sz w:val="24"/>
          <w:lang w:eastAsia="en-US"/>
        </w:rPr>
        <w:t xml:space="preserve"> после повторного взвешивания после анализа (контрольное взвешивание).</w:t>
      </w:r>
    </w:p>
    <w:p w14:paraId="40DAB833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Если расчет показывает потерю массы более чем на 2 % или увеличение массы более чем на 0,5 %, необходимо проанализировать еще одну испытуемую пробу.</w:t>
      </w:r>
    </w:p>
    <w:p w14:paraId="21D95ACA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Для подтверждения первого разделения и продолжения процесса, как минимум две испытуемые пробы должны соответствовать указанным выше критериям потери и увеличения массы.</w:t>
      </w:r>
    </w:p>
    <w:p w14:paraId="2A7CBE31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Расчет результатов приведен в разделе 8.</w:t>
      </w:r>
    </w:p>
    <w:p w14:paraId="0E992A3B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b/>
          <w:kern w:val="0"/>
          <w:sz w:val="24"/>
          <w:lang w:eastAsia="en-US"/>
        </w:rPr>
      </w:pPr>
      <w:r>
        <w:rPr>
          <w:rFonts w:ascii="Arial" w:eastAsia="Calibri" w:hAnsi="Arial" w:cs="Arial"/>
          <w:b/>
          <w:kern w:val="0"/>
          <w:sz w:val="24"/>
          <w:lang w:eastAsia="en-US"/>
        </w:rPr>
        <w:t>7.3 Второе разделение</w:t>
      </w:r>
    </w:p>
    <w:p w14:paraId="24F5D767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7.3.1 Помещают содержимое контейнера для взвешивания D в чистую коробку для смешивания (5.5); тщательно перемешают содержимое вручную, чтобы оно стало максимально однородным. Отбирают три испытуемых пробы, каждый массой не менее 0,1 г.</w:t>
      </w:r>
    </w:p>
    <w:p w14:paraId="06554637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lastRenderedPageBreak/>
        <w:t>7.3.2 Маркируют контейнеры для взвешивания (5.2) обозначениями F, G, H, l, K и L; взвешивают их с крышкой с точностью до 0,1 мг.</w:t>
      </w:r>
    </w:p>
    <w:p w14:paraId="10735D83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Во время второго разделения субиспытуемой пробы пух, пуховое перо и недозрелый пух отделяют от не вплетенных пуховых волокон и вплетенных перьевых волокон.</w:t>
      </w:r>
    </w:p>
    <w:p w14:paraId="34D7208A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Сначала извлекают пух, пуховое перо и недозрелый пух пинцетом и слегка встряхивают его пять раз из верхнего положения в нижнее и обратно короткими и быстрыми движениями запястья.</w:t>
      </w:r>
    </w:p>
    <w:p w14:paraId="3C081F95" w14:textId="77777777" w:rsidR="00D776B1" w:rsidRDefault="00000000">
      <w:pPr>
        <w:suppressAutoHyphens w:val="0"/>
        <w:spacing w:after="0" w:line="360" w:lineRule="auto"/>
        <w:ind w:firstLine="709"/>
        <w:jc w:val="center"/>
        <w:rPr>
          <w:rFonts w:ascii="Arial" w:eastAsia="Calibri" w:hAnsi="Arial" w:cs="Arial"/>
          <w:kern w:val="0"/>
          <w:sz w:val="24"/>
          <w:lang w:eastAsia="en-US"/>
        </w:rPr>
      </w:pPr>
      <w:r>
        <w:rPr>
          <w:noProof/>
          <w:lang w:eastAsia="ru-RU"/>
        </w:rPr>
        <w:drawing>
          <wp:inline distT="0" distB="0" distL="0" distR="0" wp14:anchorId="5B8D8EA4" wp14:editId="60A617DF">
            <wp:extent cx="3819525" cy="34194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05B9E" w14:textId="77777777" w:rsidR="00D776B1" w:rsidRDefault="00000000">
      <w:pPr>
        <w:suppressAutoHyphens w:val="0"/>
        <w:spacing w:after="0" w:line="360" w:lineRule="auto"/>
        <w:ind w:firstLine="709"/>
        <w:jc w:val="center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Рисунок 1 — Встряхивание пуха, пухового пера и недозрелого пуха пять раз</w:t>
      </w:r>
    </w:p>
    <w:p w14:paraId="6EB7709F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С помощью пинцета аккуратно отделяют вплетенные перьевые волокна от пуха, пухового пера и недозрелого пуха.</w:t>
      </w:r>
    </w:p>
    <w:p w14:paraId="0E6874C2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Если при отделении перьевого волокна выдергивается пуховое волокно, его следует поместить в контейнер F, содержащий пух и пуховые перья. Остальные элементы, после идентификации, как указано в таблице 2, помещают в соответствующие контейнеры для взвешивания.</w:t>
      </w:r>
    </w:p>
    <w:p w14:paraId="5853E6A8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Если при втором разделении обнаруживают целые и переломленные перья водоплавающих птиц, их помещают их в контейнер L.</w:t>
      </w:r>
    </w:p>
    <w:p w14:paraId="25C48D01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Взвешивают содержимое контейнеров для взвешивания, указав массу в г с точностью до 0,1 мг.</w:t>
      </w:r>
    </w:p>
    <w:p w14:paraId="00622E44" w14:textId="77777777" w:rsidR="00D776B1" w:rsidRDefault="00D776B1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</w:p>
    <w:p w14:paraId="5195A471" w14:textId="77777777" w:rsidR="00D776B1" w:rsidRDefault="00D776B1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</w:p>
    <w:p w14:paraId="74D276AA" w14:textId="77777777" w:rsidR="00D776B1" w:rsidRDefault="00D776B1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</w:p>
    <w:p w14:paraId="491F4A66" w14:textId="77777777" w:rsidR="00D776B1" w:rsidRDefault="00000000">
      <w:pPr>
        <w:suppressAutoHyphens w:val="0"/>
        <w:spacing w:after="0" w:line="360" w:lineRule="auto"/>
        <w:jc w:val="both"/>
        <w:rPr>
          <w:rFonts w:ascii="Arial" w:eastAsia="Calibri" w:hAnsi="Arial" w:cs="Arial"/>
          <w:kern w:val="0"/>
          <w:sz w:val="28"/>
          <w:lang w:eastAsia="en-US"/>
        </w:rPr>
      </w:pPr>
      <w:r>
        <w:rPr>
          <w:rFonts w:ascii="Arial" w:hAnsi="Arial" w:cs="Arial"/>
          <w:color w:val="000000"/>
          <w:spacing w:val="40"/>
          <w:sz w:val="24"/>
        </w:rPr>
        <w:lastRenderedPageBreak/>
        <w:t>Таблица</w:t>
      </w:r>
      <w:r>
        <w:rPr>
          <w:rFonts w:ascii="Arial" w:hAnsi="Arial" w:cs="Arial"/>
          <w:color w:val="000000"/>
          <w:sz w:val="24"/>
        </w:rPr>
        <w:t xml:space="preserve"> 2 – Второе разделение элементов и обозначение соответствующих контейнеров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813"/>
        <w:gridCol w:w="4814"/>
      </w:tblGrid>
      <w:tr w:rsidR="00D776B1" w14:paraId="4FDC427C" w14:textId="77777777">
        <w:tc>
          <w:tcPr>
            <w:tcW w:w="4813" w:type="dxa"/>
          </w:tcPr>
          <w:p w14:paraId="50760199" w14:textId="77777777" w:rsidR="00D776B1" w:rsidRDefault="00000000">
            <w:pPr>
              <w:suppressAutoHyphens w:val="0"/>
              <w:spacing w:after="0" w:line="360" w:lineRule="auto"/>
              <w:jc w:val="center"/>
              <w:rPr>
                <w:rFonts w:ascii="Arial" w:eastAsia="Calibri" w:hAnsi="Arial" w:cs="Arial"/>
                <w:kern w:val="0"/>
                <w:sz w:val="24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4"/>
                <w:lang w:eastAsia="en-US"/>
              </w:rPr>
              <w:t>Наименование контейнеров</w:t>
            </w:r>
          </w:p>
        </w:tc>
        <w:tc>
          <w:tcPr>
            <w:tcW w:w="4814" w:type="dxa"/>
          </w:tcPr>
          <w:p w14:paraId="5A281C8D" w14:textId="77777777" w:rsidR="00D776B1" w:rsidRDefault="00000000">
            <w:pPr>
              <w:suppressAutoHyphens w:val="0"/>
              <w:spacing w:after="0" w:line="360" w:lineRule="auto"/>
              <w:jc w:val="center"/>
              <w:rPr>
                <w:rFonts w:ascii="Arial" w:eastAsia="Calibri" w:hAnsi="Arial" w:cs="Arial"/>
                <w:kern w:val="0"/>
                <w:sz w:val="24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4"/>
                <w:lang w:eastAsia="en-US"/>
              </w:rPr>
              <w:t>Элементы</w:t>
            </w:r>
          </w:p>
        </w:tc>
      </w:tr>
      <w:tr w:rsidR="00D776B1" w14:paraId="0D492921" w14:textId="77777777">
        <w:tc>
          <w:tcPr>
            <w:tcW w:w="4813" w:type="dxa"/>
          </w:tcPr>
          <w:p w14:paraId="4FEF7327" w14:textId="77777777" w:rsidR="00D776B1" w:rsidRDefault="00000000">
            <w:pPr>
              <w:suppressAutoHyphens w:val="0"/>
              <w:spacing w:after="0" w:line="360" w:lineRule="auto"/>
              <w:jc w:val="center"/>
              <w:rPr>
                <w:rFonts w:ascii="Arial" w:eastAsia="Calibri" w:hAnsi="Arial" w:cs="Arial"/>
                <w:kern w:val="0"/>
                <w:sz w:val="24"/>
                <w:lang w:val="en-US" w:eastAsia="en-US"/>
              </w:rPr>
            </w:pPr>
            <w:r>
              <w:rPr>
                <w:rFonts w:ascii="Arial" w:eastAsia="Calibri" w:hAnsi="Arial" w:cs="Arial"/>
                <w:kern w:val="0"/>
                <w:sz w:val="24"/>
                <w:lang w:val="en-US" w:eastAsia="en-US"/>
              </w:rPr>
              <w:t>F</w:t>
            </w:r>
          </w:p>
        </w:tc>
        <w:tc>
          <w:tcPr>
            <w:tcW w:w="4814" w:type="dxa"/>
          </w:tcPr>
          <w:p w14:paraId="30216C6C" w14:textId="77777777" w:rsidR="00D776B1" w:rsidRDefault="00000000">
            <w:pPr>
              <w:suppressAutoHyphens w:val="0"/>
              <w:spacing w:after="0" w:line="360" w:lineRule="auto"/>
              <w:jc w:val="center"/>
              <w:rPr>
                <w:rFonts w:ascii="Arial" w:eastAsia="Calibri" w:hAnsi="Arial" w:cs="Arial"/>
                <w:kern w:val="0"/>
                <w:sz w:val="24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4"/>
                <w:lang w:eastAsia="en-US"/>
              </w:rPr>
              <w:t>пух, пуховые перья и недозрелый пух</w:t>
            </w:r>
          </w:p>
        </w:tc>
      </w:tr>
      <w:tr w:rsidR="00D776B1" w14:paraId="5B0A9157" w14:textId="77777777">
        <w:tc>
          <w:tcPr>
            <w:tcW w:w="4813" w:type="dxa"/>
          </w:tcPr>
          <w:p w14:paraId="4ABB8BD0" w14:textId="77777777" w:rsidR="00D776B1" w:rsidRDefault="00000000">
            <w:pPr>
              <w:suppressAutoHyphens w:val="0"/>
              <w:spacing w:after="0" w:line="360" w:lineRule="auto"/>
              <w:jc w:val="center"/>
              <w:rPr>
                <w:rFonts w:ascii="Arial" w:eastAsia="Calibri" w:hAnsi="Arial" w:cs="Arial"/>
                <w:kern w:val="0"/>
                <w:sz w:val="24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4"/>
                <w:lang w:val="en-US" w:eastAsia="en-US"/>
              </w:rPr>
              <w:t>G</w:t>
            </w:r>
          </w:p>
        </w:tc>
        <w:tc>
          <w:tcPr>
            <w:tcW w:w="4814" w:type="dxa"/>
          </w:tcPr>
          <w:p w14:paraId="17EF8694" w14:textId="77777777" w:rsidR="00D776B1" w:rsidRDefault="00000000">
            <w:pPr>
              <w:suppressAutoHyphens w:val="0"/>
              <w:spacing w:after="0" w:line="360" w:lineRule="auto"/>
              <w:jc w:val="center"/>
              <w:rPr>
                <w:rFonts w:ascii="Arial" w:eastAsia="Calibri" w:hAnsi="Arial" w:cs="Arial"/>
                <w:kern w:val="0"/>
                <w:sz w:val="24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4"/>
                <w:lang w:eastAsia="en-US"/>
              </w:rPr>
              <w:t>пуховые волокна</w:t>
            </w:r>
          </w:p>
        </w:tc>
      </w:tr>
      <w:tr w:rsidR="00D776B1" w14:paraId="31BD3D7D" w14:textId="77777777">
        <w:tc>
          <w:tcPr>
            <w:tcW w:w="4813" w:type="dxa"/>
          </w:tcPr>
          <w:p w14:paraId="3F768B93" w14:textId="77777777" w:rsidR="00D776B1" w:rsidRDefault="00000000">
            <w:pPr>
              <w:suppressAutoHyphens w:val="0"/>
              <w:spacing w:after="0" w:line="360" w:lineRule="auto"/>
              <w:jc w:val="center"/>
              <w:rPr>
                <w:rFonts w:ascii="Arial" w:eastAsia="Calibri" w:hAnsi="Arial" w:cs="Arial"/>
                <w:kern w:val="0"/>
                <w:sz w:val="24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4"/>
                <w:lang w:val="en-US" w:eastAsia="en-US"/>
              </w:rPr>
              <w:t>H</w:t>
            </w:r>
          </w:p>
        </w:tc>
        <w:tc>
          <w:tcPr>
            <w:tcW w:w="4814" w:type="dxa"/>
          </w:tcPr>
          <w:p w14:paraId="41D55F7E" w14:textId="77777777" w:rsidR="00D776B1" w:rsidRDefault="00000000">
            <w:pPr>
              <w:suppressAutoHyphens w:val="0"/>
              <w:spacing w:after="0" w:line="360" w:lineRule="auto"/>
              <w:jc w:val="center"/>
              <w:rPr>
                <w:rFonts w:ascii="Arial" w:eastAsia="Calibri" w:hAnsi="Arial" w:cs="Arial"/>
                <w:kern w:val="0"/>
                <w:sz w:val="24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4"/>
                <w:lang w:eastAsia="en-US"/>
              </w:rPr>
              <w:t>перьевые волокна водоплавающих птиц</w:t>
            </w:r>
          </w:p>
        </w:tc>
      </w:tr>
      <w:tr w:rsidR="00D776B1" w14:paraId="6DB8699F" w14:textId="77777777">
        <w:tc>
          <w:tcPr>
            <w:tcW w:w="4813" w:type="dxa"/>
          </w:tcPr>
          <w:p w14:paraId="43ECC0A6" w14:textId="77777777" w:rsidR="00D776B1" w:rsidRDefault="00000000">
            <w:pPr>
              <w:suppressAutoHyphens w:val="0"/>
              <w:spacing w:after="0" w:line="360" w:lineRule="auto"/>
              <w:jc w:val="center"/>
              <w:rPr>
                <w:rFonts w:ascii="Arial" w:eastAsia="Calibri" w:hAnsi="Arial" w:cs="Arial"/>
                <w:kern w:val="0"/>
                <w:sz w:val="24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4"/>
                <w:lang w:val="en-US" w:eastAsia="en-US"/>
              </w:rPr>
              <w:t>I</w:t>
            </w:r>
          </w:p>
        </w:tc>
        <w:tc>
          <w:tcPr>
            <w:tcW w:w="4814" w:type="dxa"/>
          </w:tcPr>
          <w:p w14:paraId="6CA76AC8" w14:textId="77777777" w:rsidR="00D776B1" w:rsidRDefault="00000000">
            <w:pPr>
              <w:suppressAutoHyphens w:val="0"/>
              <w:spacing w:after="0" w:line="360" w:lineRule="auto"/>
              <w:jc w:val="center"/>
              <w:rPr>
                <w:rFonts w:ascii="Arial" w:eastAsia="Calibri" w:hAnsi="Arial" w:cs="Arial"/>
                <w:kern w:val="0"/>
                <w:sz w:val="24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4"/>
                <w:lang w:eastAsia="en-US"/>
              </w:rPr>
              <w:t>перьевые волокна сухопутных птиц</w:t>
            </w:r>
          </w:p>
        </w:tc>
      </w:tr>
      <w:tr w:rsidR="00D776B1" w14:paraId="25D0BD06" w14:textId="77777777">
        <w:tc>
          <w:tcPr>
            <w:tcW w:w="4813" w:type="dxa"/>
          </w:tcPr>
          <w:p w14:paraId="56B8F96A" w14:textId="77777777" w:rsidR="00D776B1" w:rsidRDefault="00000000">
            <w:pPr>
              <w:suppressAutoHyphens w:val="0"/>
              <w:spacing w:after="0" w:line="360" w:lineRule="auto"/>
              <w:jc w:val="center"/>
              <w:rPr>
                <w:rFonts w:ascii="Arial" w:eastAsia="Calibri" w:hAnsi="Arial" w:cs="Arial"/>
                <w:kern w:val="0"/>
                <w:sz w:val="24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4"/>
                <w:lang w:val="en-US" w:eastAsia="en-US"/>
              </w:rPr>
              <w:t>K</w:t>
            </w:r>
          </w:p>
        </w:tc>
        <w:tc>
          <w:tcPr>
            <w:tcW w:w="4814" w:type="dxa"/>
          </w:tcPr>
          <w:p w14:paraId="11452CB4" w14:textId="77777777" w:rsidR="00D776B1" w:rsidRDefault="00000000">
            <w:pPr>
              <w:suppressAutoHyphens w:val="0"/>
              <w:spacing w:after="0" w:line="360" w:lineRule="auto"/>
              <w:jc w:val="center"/>
              <w:rPr>
                <w:rFonts w:ascii="Arial" w:eastAsia="Calibri" w:hAnsi="Arial" w:cs="Arial"/>
                <w:kern w:val="0"/>
                <w:sz w:val="24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4"/>
                <w:lang w:eastAsia="en-US"/>
              </w:rPr>
              <w:t>остатки</w:t>
            </w:r>
          </w:p>
        </w:tc>
      </w:tr>
      <w:tr w:rsidR="00D776B1" w14:paraId="25583E7B" w14:textId="77777777">
        <w:tc>
          <w:tcPr>
            <w:tcW w:w="4813" w:type="dxa"/>
          </w:tcPr>
          <w:p w14:paraId="53F05B88" w14:textId="77777777" w:rsidR="00D776B1" w:rsidRDefault="00000000">
            <w:pPr>
              <w:suppressAutoHyphens w:val="0"/>
              <w:spacing w:after="0" w:line="360" w:lineRule="auto"/>
              <w:jc w:val="center"/>
              <w:rPr>
                <w:rFonts w:ascii="Arial" w:eastAsia="Calibri" w:hAnsi="Arial" w:cs="Arial"/>
                <w:kern w:val="0"/>
                <w:sz w:val="24"/>
                <w:lang w:val="en-US" w:eastAsia="en-US"/>
              </w:rPr>
            </w:pPr>
            <w:r>
              <w:rPr>
                <w:rFonts w:ascii="Arial" w:eastAsia="Calibri" w:hAnsi="Arial" w:cs="Arial"/>
                <w:kern w:val="0"/>
                <w:sz w:val="24"/>
                <w:lang w:val="en-US" w:eastAsia="en-US"/>
              </w:rPr>
              <w:t>L</w:t>
            </w:r>
          </w:p>
        </w:tc>
        <w:tc>
          <w:tcPr>
            <w:tcW w:w="4814" w:type="dxa"/>
          </w:tcPr>
          <w:p w14:paraId="46F44DC4" w14:textId="77777777" w:rsidR="00D776B1" w:rsidRDefault="00000000">
            <w:pPr>
              <w:suppressAutoHyphens w:val="0"/>
              <w:spacing w:after="0" w:line="360" w:lineRule="auto"/>
              <w:jc w:val="center"/>
              <w:rPr>
                <w:rFonts w:ascii="Arial" w:eastAsia="Calibri" w:hAnsi="Arial" w:cs="Arial"/>
                <w:kern w:val="0"/>
                <w:sz w:val="24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4"/>
                <w:lang w:eastAsia="en-US"/>
              </w:rPr>
              <w:t>перья</w:t>
            </w:r>
          </w:p>
        </w:tc>
      </w:tr>
    </w:tbl>
    <w:p w14:paraId="4561CC33" w14:textId="77777777" w:rsidR="00D776B1" w:rsidRDefault="00D776B1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</w:p>
    <w:p w14:paraId="53E3A05C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7.3.3 Рассчитывают процент потери массы во время второго разделения, используя следующую формулу:</w:t>
      </w:r>
    </w:p>
    <w:p w14:paraId="5E8BCF79" w14:textId="77777777" w:rsidR="00D776B1" w:rsidRDefault="00000000">
      <w:pPr>
        <w:suppressAutoHyphens w:val="0"/>
        <w:spacing w:after="0" w:line="360" w:lineRule="auto"/>
        <w:ind w:firstLine="709"/>
        <w:jc w:val="center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 xml:space="preserve">                                               </w:t>
      </w:r>
      <m:oMath>
        <m:sSub>
          <m:sSubPr>
            <m:ctrlPr>
              <w:rPr>
                <w:rFonts w:ascii="Cambria Math" w:eastAsia="Calibri" w:hAnsi="Cambria Math" w:cs="Arial"/>
                <w:i/>
                <w:kern w:val="0"/>
                <w:sz w:val="24"/>
                <w:lang w:eastAsia="en-US"/>
              </w:rPr>
            </m:ctrlPr>
          </m:sSubPr>
          <m:e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m</m:t>
            </m:r>
          </m:e>
          <m:sub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V2</m:t>
            </m:r>
          </m:sub>
        </m:sSub>
        <m:r>
          <w:rPr>
            <w:rFonts w:ascii="Cambria Math" w:eastAsia="Calibri" w:hAnsi="Cambria Math" w:cs="Arial"/>
            <w:kern w:val="0"/>
            <w:sz w:val="24"/>
            <w:lang w:eastAsia="en-US"/>
          </w:rPr>
          <m:t>=</m:t>
        </m:r>
        <m:f>
          <m:fPr>
            <m:ctrlPr>
              <w:rPr>
                <w:rFonts w:ascii="Cambria Math" w:eastAsia="Calibri" w:hAnsi="Cambria Math" w:cs="Arial"/>
                <w:i/>
                <w:kern w:val="0"/>
                <w:sz w:val="24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m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Ew2</m:t>
                </m:r>
              </m:sub>
            </m:sSub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-</m:t>
            </m:r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m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Rw2</m:t>
                </m:r>
              </m:sub>
            </m:sSub>
          </m:num>
          <m:den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m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Ew2</m:t>
                </m:r>
              </m:sub>
            </m:sSub>
          </m:den>
        </m:f>
        <m:r>
          <w:rPr>
            <w:rFonts w:ascii="Cambria Math" w:eastAsia="Calibri" w:hAnsi="Cambria Math" w:cs="Arial"/>
            <w:kern w:val="0"/>
            <w:sz w:val="24"/>
            <w:lang w:eastAsia="en-US"/>
          </w:rPr>
          <m:t>×100</m:t>
        </m:r>
      </m:oMath>
      <w:r>
        <w:rPr>
          <w:rFonts w:ascii="Arial" w:eastAsia="Calibri" w:hAnsi="Arial" w:cs="Arial"/>
          <w:kern w:val="0"/>
          <w:sz w:val="24"/>
          <w:lang w:eastAsia="en-US"/>
        </w:rPr>
        <w:t>,                                           (2)</w:t>
      </w:r>
    </w:p>
    <w:p w14:paraId="34A33DEF" w14:textId="77777777" w:rsidR="00D776B1" w:rsidRDefault="00000000">
      <w:pPr>
        <w:suppressAutoHyphens w:val="0"/>
        <w:spacing w:after="0" w:line="360" w:lineRule="auto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 xml:space="preserve">где </w:t>
      </w:r>
      <w:r>
        <w:rPr>
          <w:rFonts w:ascii="Arial" w:eastAsia="Calibri" w:hAnsi="Arial" w:cs="Arial"/>
          <w:i/>
          <w:kern w:val="0"/>
          <w:sz w:val="24"/>
          <w:lang w:val="en-US" w:eastAsia="en-US"/>
        </w:rPr>
        <w:t>m</w:t>
      </w:r>
      <w:r>
        <w:rPr>
          <w:rFonts w:ascii="Arial" w:eastAsia="Calibri" w:hAnsi="Arial" w:cs="Arial"/>
          <w:i/>
          <w:iCs/>
          <w:kern w:val="0"/>
          <w:sz w:val="24"/>
          <w:vertAlign w:val="subscript"/>
          <w:lang w:val="en-US" w:eastAsia="en-US"/>
        </w:rPr>
        <w:t>V</w:t>
      </w:r>
      <w:r>
        <w:rPr>
          <w:rFonts w:ascii="Arial" w:eastAsia="Calibri" w:hAnsi="Arial" w:cs="Arial"/>
          <w:i/>
          <w:iCs/>
          <w:kern w:val="0"/>
          <w:sz w:val="24"/>
          <w:vertAlign w:val="subscript"/>
          <w:lang w:eastAsia="en-US"/>
        </w:rPr>
        <w:t>2</w:t>
      </w:r>
      <w:r>
        <w:rPr>
          <w:rFonts w:ascii="Arial" w:eastAsia="Calibri" w:hAnsi="Arial" w:cs="Arial"/>
          <w:kern w:val="0"/>
          <w:sz w:val="24"/>
          <w:lang w:eastAsia="en-US"/>
        </w:rPr>
        <w:t xml:space="preserve"> – потеря массы после второго разделения в процентах (%);</w:t>
      </w:r>
    </w:p>
    <w:p w14:paraId="758BBFA8" w14:textId="77777777" w:rsidR="00D776B1" w:rsidRDefault="00000000">
      <w:pPr>
        <w:suppressAutoHyphens w:val="0"/>
        <w:spacing w:after="0" w:line="360" w:lineRule="auto"/>
        <w:ind w:left="1276" w:hanging="850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i/>
          <w:kern w:val="0"/>
          <w:sz w:val="24"/>
          <w:lang w:val="en-US" w:eastAsia="en-US"/>
        </w:rPr>
        <w:t>m</w:t>
      </w:r>
      <w:r>
        <w:rPr>
          <w:rFonts w:ascii="Arial" w:eastAsia="Calibri" w:hAnsi="Arial" w:cs="Arial"/>
          <w:i/>
          <w:iCs/>
          <w:kern w:val="0"/>
          <w:sz w:val="24"/>
          <w:vertAlign w:val="subscript"/>
          <w:lang w:val="en-US" w:eastAsia="en-US"/>
        </w:rPr>
        <w:t>Ew</w:t>
      </w:r>
      <w:r>
        <w:rPr>
          <w:rFonts w:ascii="Arial" w:eastAsia="Calibri" w:hAnsi="Arial" w:cs="Arial"/>
          <w:i/>
          <w:iCs/>
          <w:kern w:val="0"/>
          <w:sz w:val="24"/>
          <w:vertAlign w:val="subscript"/>
          <w:lang w:eastAsia="en-US"/>
        </w:rPr>
        <w:t>2</w:t>
      </w:r>
      <w:r>
        <w:rPr>
          <w:rFonts w:ascii="Arial" w:eastAsia="Calibri" w:hAnsi="Arial" w:cs="Arial"/>
          <w:kern w:val="0"/>
          <w:sz w:val="24"/>
          <w:lang w:eastAsia="en-US"/>
        </w:rPr>
        <w:t xml:space="preserve"> – масса испытуемой пробы, проанализированной при втором разделении (взвешенная порция);</w:t>
      </w:r>
    </w:p>
    <w:p w14:paraId="0D4474F7" w14:textId="77777777" w:rsidR="00D776B1" w:rsidRDefault="00000000">
      <w:pPr>
        <w:suppressAutoHyphens w:val="0"/>
        <w:spacing w:after="0" w:line="360" w:lineRule="auto"/>
        <w:ind w:left="1276" w:hanging="850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i/>
          <w:kern w:val="0"/>
          <w:sz w:val="24"/>
          <w:lang w:val="en-US" w:eastAsia="en-US"/>
        </w:rPr>
        <w:t>m</w:t>
      </w:r>
      <w:r>
        <w:rPr>
          <w:rFonts w:ascii="Arial" w:eastAsia="Calibri" w:hAnsi="Arial" w:cs="Arial"/>
          <w:i/>
          <w:iCs/>
          <w:kern w:val="0"/>
          <w:sz w:val="24"/>
          <w:vertAlign w:val="subscript"/>
          <w:lang w:val="en-US" w:eastAsia="en-US"/>
        </w:rPr>
        <w:t>Rw</w:t>
      </w:r>
      <w:r>
        <w:rPr>
          <w:rFonts w:ascii="Arial" w:eastAsia="Calibri" w:hAnsi="Arial" w:cs="Arial"/>
          <w:i/>
          <w:iCs/>
          <w:kern w:val="0"/>
          <w:sz w:val="24"/>
          <w:vertAlign w:val="subscript"/>
          <w:lang w:eastAsia="en-US"/>
        </w:rPr>
        <w:t>2</w:t>
      </w:r>
      <w:r>
        <w:rPr>
          <w:rFonts w:ascii="Arial" w:eastAsia="Calibri" w:hAnsi="Arial" w:cs="Arial"/>
          <w:kern w:val="0"/>
          <w:sz w:val="24"/>
          <w:lang w:eastAsia="en-US"/>
        </w:rPr>
        <w:t xml:space="preserve"> – массы содержимого контейнеров </w:t>
      </w:r>
      <w:r>
        <w:rPr>
          <w:rFonts w:ascii="Arial" w:eastAsia="Calibri" w:hAnsi="Arial" w:cs="Arial"/>
          <w:kern w:val="0"/>
          <w:sz w:val="24"/>
          <w:lang w:val="en-US" w:eastAsia="en-US"/>
        </w:rPr>
        <w:t>F</w:t>
      </w:r>
      <w:r>
        <w:rPr>
          <w:rFonts w:ascii="Arial" w:eastAsia="Calibri" w:hAnsi="Arial" w:cs="Arial"/>
          <w:kern w:val="0"/>
          <w:sz w:val="24"/>
          <w:lang w:eastAsia="en-US"/>
        </w:rPr>
        <w:t>+</w:t>
      </w:r>
      <w:r>
        <w:rPr>
          <w:rFonts w:ascii="Arial" w:eastAsia="Calibri" w:hAnsi="Arial" w:cs="Arial"/>
          <w:kern w:val="0"/>
          <w:sz w:val="24"/>
          <w:lang w:val="en-US" w:eastAsia="en-US"/>
        </w:rPr>
        <w:t>G</w:t>
      </w:r>
      <w:r>
        <w:rPr>
          <w:rFonts w:ascii="Arial" w:eastAsia="Calibri" w:hAnsi="Arial" w:cs="Arial"/>
          <w:kern w:val="0"/>
          <w:sz w:val="24"/>
          <w:lang w:eastAsia="en-US"/>
        </w:rPr>
        <w:t>+</w:t>
      </w:r>
      <w:r>
        <w:rPr>
          <w:rFonts w:ascii="Arial" w:eastAsia="Calibri" w:hAnsi="Arial" w:cs="Arial"/>
          <w:kern w:val="0"/>
          <w:sz w:val="24"/>
          <w:lang w:val="en-US" w:eastAsia="en-US"/>
        </w:rPr>
        <w:t>H</w:t>
      </w:r>
      <w:r>
        <w:rPr>
          <w:rFonts w:ascii="Arial" w:eastAsia="Calibri" w:hAnsi="Arial" w:cs="Arial"/>
          <w:kern w:val="0"/>
          <w:sz w:val="24"/>
          <w:lang w:eastAsia="en-US"/>
        </w:rPr>
        <w:t>+</w:t>
      </w:r>
      <w:r>
        <w:rPr>
          <w:rFonts w:ascii="Arial" w:eastAsia="Calibri" w:hAnsi="Arial" w:cs="Arial"/>
          <w:kern w:val="0"/>
          <w:sz w:val="24"/>
          <w:lang w:val="en-US" w:eastAsia="en-US"/>
        </w:rPr>
        <w:t>I</w:t>
      </w:r>
      <w:r>
        <w:rPr>
          <w:rFonts w:ascii="Arial" w:eastAsia="Calibri" w:hAnsi="Arial" w:cs="Arial"/>
          <w:kern w:val="0"/>
          <w:sz w:val="24"/>
          <w:lang w:eastAsia="en-US"/>
        </w:rPr>
        <w:t>+</w:t>
      </w:r>
      <w:r>
        <w:rPr>
          <w:rFonts w:ascii="Arial" w:eastAsia="Calibri" w:hAnsi="Arial" w:cs="Arial"/>
          <w:kern w:val="0"/>
          <w:sz w:val="24"/>
          <w:lang w:val="en-US" w:eastAsia="en-US"/>
        </w:rPr>
        <w:t>K</w:t>
      </w:r>
      <w:r>
        <w:rPr>
          <w:rFonts w:ascii="Arial" w:eastAsia="Calibri" w:hAnsi="Arial" w:cs="Arial"/>
          <w:kern w:val="0"/>
          <w:sz w:val="24"/>
          <w:lang w:eastAsia="en-US"/>
        </w:rPr>
        <w:t xml:space="preserve"> после повторного взвешивания после анализа (контрольное взвешивание).</w:t>
      </w:r>
    </w:p>
    <w:p w14:paraId="1647CE9F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Если расчет показывает потерю массы более чем на 2 % или увеличение массы более чем на 0,5 %, следует проанализировать еще одну испытуемую пробу.</w:t>
      </w:r>
    </w:p>
    <w:p w14:paraId="5BCE67A7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Для подтверждения первого разделения и продолжения процесса, как минимум две испытуемые пробы должны соответствовать указанным выше критериям потери и увеличения массы.</w:t>
      </w:r>
    </w:p>
    <w:p w14:paraId="186B4CDC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b/>
          <w:kern w:val="0"/>
          <w:sz w:val="24"/>
          <w:lang w:eastAsia="en-US"/>
        </w:rPr>
      </w:pPr>
      <w:r>
        <w:rPr>
          <w:rFonts w:ascii="Arial" w:eastAsia="Calibri" w:hAnsi="Arial" w:cs="Arial"/>
          <w:b/>
          <w:kern w:val="0"/>
          <w:sz w:val="24"/>
          <w:lang w:eastAsia="en-US"/>
        </w:rPr>
        <w:t>7.4 Измельченные перья</w:t>
      </w:r>
    </w:p>
    <w:p w14:paraId="67704992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Измельченные перья состоят из измельченных и/или скрученных перьев (см. EN 1885). Скрученные или измельченные перья имеют множественные трещины по всей длине ствола. Измельченные перья</w:t>
      </w:r>
      <w:r>
        <w:rPr>
          <w:rFonts w:ascii="Arial" w:eastAsia="Calibri" w:hAnsi="Arial" w:cs="Arial"/>
          <w:color w:val="FF0000"/>
          <w:kern w:val="0"/>
          <w:sz w:val="24"/>
          <w:lang w:eastAsia="en-US"/>
        </w:rPr>
        <w:t xml:space="preserve"> </w:t>
      </w:r>
      <w:r>
        <w:rPr>
          <w:rFonts w:ascii="Arial" w:eastAsia="Calibri" w:hAnsi="Arial" w:cs="Arial"/>
          <w:kern w:val="0"/>
          <w:sz w:val="24"/>
          <w:lang w:eastAsia="en-US"/>
        </w:rPr>
        <w:t>можно определить визуально при осмотре ломаных и поврежденных перьев водоплавающих и сухопутных птиц.</w:t>
      </w:r>
    </w:p>
    <w:p w14:paraId="59C341FA" w14:textId="77777777" w:rsidR="00D776B1" w:rsidRDefault="00D776B1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</w:p>
    <w:p w14:paraId="32C6E8CA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b/>
          <w:kern w:val="0"/>
          <w:sz w:val="28"/>
          <w:lang w:eastAsia="en-US"/>
        </w:rPr>
      </w:pPr>
      <w:r>
        <w:rPr>
          <w:rFonts w:ascii="Arial" w:eastAsia="Calibri" w:hAnsi="Arial" w:cs="Arial"/>
          <w:b/>
          <w:kern w:val="0"/>
          <w:sz w:val="28"/>
          <w:lang w:eastAsia="en-US"/>
        </w:rPr>
        <w:t>8 Расчет и представление результатов</w:t>
      </w:r>
    </w:p>
    <w:p w14:paraId="13DD667A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Рассчитывают общий процент каждого компонента после двух разделений относительно общего количества проанализированного вещества следующим образом.</w:t>
      </w:r>
    </w:p>
    <w:p w14:paraId="2FB108AC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8.1.1 Целые и переломленные перья водоплавающих птиц:</w:t>
      </w:r>
    </w:p>
    <w:p w14:paraId="35A68AB9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i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 xml:space="preserve">                                      </w:t>
      </w:r>
      <m:oMath>
        <m:f>
          <m:fPr>
            <m:ctrlPr>
              <w:rPr>
                <w:rFonts w:ascii="Cambria Math" w:eastAsia="Calibri" w:hAnsi="Cambria Math" w:cs="Arial"/>
                <w:i/>
                <w:kern w:val="0"/>
                <w:sz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А</m:t>
            </m:r>
          </m:num>
          <m:den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m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Rw1</m:t>
                </m:r>
              </m:sub>
            </m:sSub>
          </m:den>
        </m:f>
        <m:r>
          <w:rPr>
            <w:rFonts w:ascii="Cambria Math" w:eastAsia="Calibri" w:hAnsi="Cambria Math" w:cs="Arial"/>
            <w:kern w:val="0"/>
            <w:sz w:val="24"/>
            <w:lang w:eastAsia="en-US"/>
          </w:rPr>
          <m:t>×100+</m:t>
        </m:r>
        <m:f>
          <m:fPr>
            <m:ctrlPr>
              <w:rPr>
                <w:rFonts w:ascii="Cambria Math" w:eastAsia="Calibri" w:hAnsi="Cambria Math" w:cs="Arial"/>
                <w:i/>
                <w:kern w:val="0"/>
                <w:sz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D</m:t>
            </m:r>
          </m:num>
          <m:den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m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Rw1</m:t>
                </m:r>
              </m:sub>
            </m:sSub>
          </m:den>
        </m:f>
        <m:r>
          <w:rPr>
            <w:rFonts w:ascii="Cambria Math" w:eastAsia="Calibri" w:hAnsi="Cambria Math" w:cs="Arial"/>
            <w:kern w:val="0"/>
            <w:sz w:val="24"/>
            <w:lang w:eastAsia="en-US"/>
          </w:rPr>
          <m:t>×</m:t>
        </m:r>
        <m:f>
          <m:fPr>
            <m:ctrlPr>
              <w:rPr>
                <w:rFonts w:ascii="Cambria Math" w:eastAsia="Calibri" w:hAnsi="Cambria Math" w:cs="Arial"/>
                <w:i/>
                <w:kern w:val="0"/>
                <w:sz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L</m:t>
            </m:r>
          </m:num>
          <m:den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m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Rw2</m:t>
                </m:r>
              </m:sub>
            </m:sSub>
          </m:den>
        </m:f>
        <m:r>
          <w:rPr>
            <w:rFonts w:ascii="Cambria Math" w:eastAsia="Calibri" w:hAnsi="Cambria Math" w:cs="Arial"/>
            <w:kern w:val="0"/>
            <w:sz w:val="24"/>
            <w:lang w:eastAsia="en-US"/>
          </w:rPr>
          <m:t>×100</m:t>
        </m:r>
      </m:oMath>
      <w:r>
        <w:rPr>
          <w:rFonts w:ascii="Arial" w:eastAsia="Calibri" w:hAnsi="Arial" w:cs="Arial"/>
          <w:i/>
          <w:kern w:val="0"/>
          <w:sz w:val="24"/>
          <w:lang w:eastAsia="en-US"/>
        </w:rPr>
        <w:t xml:space="preserve">                                        </w:t>
      </w:r>
      <w:r>
        <w:rPr>
          <w:rFonts w:ascii="Arial" w:eastAsia="Calibri" w:hAnsi="Arial" w:cs="Arial"/>
          <w:kern w:val="0"/>
          <w:sz w:val="24"/>
          <w:lang w:eastAsia="en-US"/>
        </w:rPr>
        <w:t>(3)</w:t>
      </w:r>
    </w:p>
    <w:p w14:paraId="5124A5AF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lastRenderedPageBreak/>
        <w:t>8.1.2 Целые и переломленные перья сухопутных птиц:</w:t>
      </w:r>
    </w:p>
    <w:p w14:paraId="05F5198C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 xml:space="preserve">                                                    </w:t>
      </w:r>
      <m:oMath>
        <m:f>
          <m:fPr>
            <m:ctrlPr>
              <w:rPr>
                <w:rFonts w:ascii="Cambria Math" w:eastAsia="Calibri" w:hAnsi="Cambria Math" w:cs="Arial"/>
                <w:i/>
                <w:kern w:val="0"/>
                <w:sz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В</m:t>
            </m:r>
          </m:num>
          <m:den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m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Rw1</m:t>
                </m:r>
              </m:sub>
            </m:sSub>
          </m:den>
        </m:f>
        <m:r>
          <w:rPr>
            <w:rFonts w:ascii="Cambria Math" w:eastAsia="Calibri" w:hAnsi="Cambria Math" w:cs="Arial"/>
            <w:kern w:val="0"/>
            <w:sz w:val="24"/>
            <w:lang w:eastAsia="en-US"/>
          </w:rPr>
          <m:t>×100</m:t>
        </m:r>
      </m:oMath>
      <w:r>
        <w:rPr>
          <w:rFonts w:ascii="Arial" w:eastAsia="Calibri" w:hAnsi="Arial" w:cs="Arial"/>
          <w:i/>
          <w:kern w:val="0"/>
          <w:sz w:val="24"/>
          <w:lang w:eastAsia="en-US"/>
        </w:rPr>
        <w:t xml:space="preserve">                                                            </w:t>
      </w:r>
      <w:r>
        <w:rPr>
          <w:rFonts w:ascii="Arial" w:eastAsia="Calibri" w:hAnsi="Arial" w:cs="Arial"/>
          <w:kern w:val="0"/>
          <w:sz w:val="24"/>
          <w:lang w:eastAsia="en-US"/>
        </w:rPr>
        <w:t>(4)</w:t>
      </w:r>
    </w:p>
    <w:p w14:paraId="26E1C3B6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8.1.3 Ломаные и поврежденные перья водоплавающих птиц:</w:t>
      </w:r>
    </w:p>
    <w:p w14:paraId="3E1DEB45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 xml:space="preserve">                                                    </w:t>
      </w:r>
      <m:oMath>
        <m:f>
          <m:fPr>
            <m:ctrlPr>
              <w:rPr>
                <w:rFonts w:ascii="Cambria Math" w:eastAsia="Calibri" w:hAnsi="Cambria Math" w:cs="Arial"/>
                <w:i/>
                <w:kern w:val="0"/>
                <w:sz w:val="24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С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m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Rw1</m:t>
                </m:r>
              </m:sub>
            </m:sSub>
          </m:den>
        </m:f>
        <m:r>
          <w:rPr>
            <w:rFonts w:ascii="Cambria Math" w:eastAsia="Calibri" w:hAnsi="Cambria Math" w:cs="Arial"/>
            <w:kern w:val="0"/>
            <w:sz w:val="24"/>
            <w:lang w:eastAsia="en-US"/>
          </w:rPr>
          <m:t>×100</m:t>
        </m:r>
      </m:oMath>
      <w:r>
        <w:rPr>
          <w:rFonts w:ascii="Arial" w:eastAsia="Calibri" w:hAnsi="Arial" w:cs="Arial"/>
          <w:i/>
          <w:kern w:val="0"/>
          <w:sz w:val="24"/>
          <w:lang w:eastAsia="en-US"/>
        </w:rPr>
        <w:t xml:space="preserve">                                                            </w:t>
      </w:r>
      <w:r>
        <w:rPr>
          <w:rFonts w:ascii="Arial" w:eastAsia="Calibri" w:hAnsi="Arial" w:cs="Arial"/>
          <w:kern w:val="0"/>
          <w:sz w:val="24"/>
          <w:lang w:eastAsia="en-US"/>
        </w:rPr>
        <w:t>(5)</w:t>
      </w:r>
    </w:p>
    <w:p w14:paraId="1CD77ADA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8.1.4 Ломаные и поврежденные перья водоплавающих птиц:</w:t>
      </w:r>
    </w:p>
    <w:p w14:paraId="1190CD4C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 xml:space="preserve">                                                    </w:t>
      </w:r>
      <m:oMath>
        <m:f>
          <m:fPr>
            <m:ctrlPr>
              <w:rPr>
                <w:rFonts w:ascii="Cambria Math" w:eastAsia="Calibri" w:hAnsi="Cambria Math" w:cs="Arial"/>
                <w:i/>
                <w:kern w:val="0"/>
                <w:sz w:val="24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С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m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Rw1</m:t>
                </m:r>
              </m:sub>
            </m:sSub>
          </m:den>
        </m:f>
        <m:r>
          <w:rPr>
            <w:rFonts w:ascii="Cambria Math" w:eastAsia="Calibri" w:hAnsi="Cambria Math" w:cs="Arial"/>
            <w:kern w:val="0"/>
            <w:sz w:val="24"/>
            <w:lang w:eastAsia="en-US"/>
          </w:rPr>
          <m:t>×100</m:t>
        </m:r>
      </m:oMath>
      <w:r>
        <w:rPr>
          <w:rFonts w:ascii="Arial" w:eastAsia="Calibri" w:hAnsi="Arial" w:cs="Arial"/>
          <w:i/>
          <w:kern w:val="0"/>
          <w:sz w:val="24"/>
          <w:lang w:eastAsia="en-US"/>
        </w:rPr>
        <w:t xml:space="preserve">                                                            </w:t>
      </w:r>
      <w:r>
        <w:rPr>
          <w:rFonts w:ascii="Arial" w:eastAsia="Calibri" w:hAnsi="Arial" w:cs="Arial"/>
          <w:kern w:val="0"/>
          <w:sz w:val="24"/>
          <w:lang w:eastAsia="en-US"/>
        </w:rPr>
        <w:t>(6)</w:t>
      </w:r>
    </w:p>
    <w:p w14:paraId="7B2096C0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8.1.5 Крупное перо:</w:t>
      </w:r>
    </w:p>
    <w:p w14:paraId="2C444228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 xml:space="preserve">                                                    </w:t>
      </w:r>
      <m:oMath>
        <m:f>
          <m:fPr>
            <m:ctrlPr>
              <w:rPr>
                <w:rFonts w:ascii="Cambria Math" w:eastAsia="Calibri" w:hAnsi="Cambria Math" w:cs="Arial"/>
                <w:i/>
                <w:kern w:val="0"/>
                <w:sz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Е</m:t>
            </m:r>
          </m:num>
          <m:den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m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Rw1</m:t>
                </m:r>
              </m:sub>
            </m:sSub>
          </m:den>
        </m:f>
        <m:r>
          <w:rPr>
            <w:rFonts w:ascii="Cambria Math" w:eastAsia="Calibri" w:hAnsi="Cambria Math" w:cs="Arial"/>
            <w:kern w:val="0"/>
            <w:sz w:val="24"/>
            <w:lang w:eastAsia="en-US"/>
          </w:rPr>
          <m:t>×100</m:t>
        </m:r>
      </m:oMath>
      <w:r>
        <w:rPr>
          <w:rFonts w:ascii="Arial" w:eastAsia="Calibri" w:hAnsi="Arial" w:cs="Arial"/>
          <w:i/>
          <w:kern w:val="0"/>
          <w:sz w:val="24"/>
          <w:lang w:eastAsia="en-US"/>
        </w:rPr>
        <w:t xml:space="preserve">                                                            </w:t>
      </w:r>
      <w:r>
        <w:rPr>
          <w:rFonts w:ascii="Arial" w:eastAsia="Calibri" w:hAnsi="Arial" w:cs="Arial"/>
          <w:kern w:val="0"/>
          <w:sz w:val="24"/>
          <w:lang w:eastAsia="en-US"/>
        </w:rPr>
        <w:t>(7)</w:t>
      </w:r>
    </w:p>
    <w:p w14:paraId="51AABC7E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8.1.6 Пух, пуховые перья и недозрелый пух:</w:t>
      </w:r>
    </w:p>
    <w:p w14:paraId="1E0DFDF3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 xml:space="preserve">                                            </w:t>
      </w:r>
      <m:oMath>
        <m:r>
          <w:rPr>
            <w:rFonts w:ascii="Cambria Math" w:eastAsia="Calibri" w:hAnsi="Cambria Math" w:cs="Arial"/>
            <w:kern w:val="0"/>
            <w:sz w:val="24"/>
            <w:lang w:eastAsia="en-US"/>
          </w:rPr>
          <m:t>N=</m:t>
        </m:r>
        <m:f>
          <m:fPr>
            <m:ctrlPr>
              <w:rPr>
                <w:rFonts w:ascii="Cambria Math" w:eastAsia="Calibri" w:hAnsi="Cambria Math" w:cs="Arial"/>
                <w:i/>
                <w:kern w:val="0"/>
                <w:sz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D</m:t>
            </m:r>
          </m:num>
          <m:den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m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Rw1</m:t>
                </m:r>
              </m:sub>
            </m:sSub>
          </m:den>
        </m:f>
        <m:r>
          <w:rPr>
            <w:rFonts w:ascii="Cambria Math" w:eastAsia="Calibri" w:hAnsi="Cambria Math" w:cs="Arial"/>
            <w:kern w:val="0"/>
            <w:sz w:val="24"/>
            <w:lang w:eastAsia="en-US"/>
          </w:rPr>
          <m:t>×</m:t>
        </m:r>
        <m:f>
          <m:fPr>
            <m:ctrlPr>
              <w:rPr>
                <w:rFonts w:ascii="Cambria Math" w:eastAsia="Calibri" w:hAnsi="Cambria Math" w:cs="Arial"/>
                <w:i/>
                <w:kern w:val="0"/>
                <w:sz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F</m:t>
            </m:r>
          </m:num>
          <m:den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m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Rw2</m:t>
                </m:r>
              </m:sub>
            </m:sSub>
          </m:den>
        </m:f>
        <m:r>
          <w:rPr>
            <w:rFonts w:ascii="Cambria Math" w:eastAsia="Calibri" w:hAnsi="Cambria Math" w:cs="Arial"/>
            <w:kern w:val="0"/>
            <w:sz w:val="24"/>
            <w:lang w:eastAsia="en-US"/>
          </w:rPr>
          <m:t>×100,</m:t>
        </m:r>
      </m:oMath>
      <w:r>
        <w:rPr>
          <w:rFonts w:ascii="Arial" w:eastAsia="Calibri" w:hAnsi="Arial" w:cs="Arial"/>
          <w:i/>
          <w:kern w:val="0"/>
          <w:sz w:val="24"/>
          <w:lang w:eastAsia="en-US"/>
        </w:rPr>
        <w:t xml:space="preserve">                                                 </w:t>
      </w:r>
      <w:r>
        <w:rPr>
          <w:rFonts w:ascii="Arial" w:eastAsia="Calibri" w:hAnsi="Arial" w:cs="Arial"/>
          <w:kern w:val="0"/>
          <w:sz w:val="24"/>
          <w:lang w:eastAsia="en-US"/>
        </w:rPr>
        <w:t>(8)</w:t>
      </w:r>
    </w:p>
    <w:p w14:paraId="19D41465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 xml:space="preserve">где </w:t>
      </w:r>
      <w:r>
        <w:rPr>
          <w:rFonts w:ascii="Arial" w:eastAsia="Calibri" w:hAnsi="Arial" w:cs="Arial"/>
          <w:i/>
          <w:iCs/>
          <w:kern w:val="0"/>
          <w:sz w:val="24"/>
          <w:lang w:val="en-US" w:eastAsia="en-US"/>
        </w:rPr>
        <w:t>N</w:t>
      </w:r>
      <w:r>
        <w:rPr>
          <w:rFonts w:ascii="Arial" w:eastAsia="Calibri" w:hAnsi="Arial" w:cs="Arial"/>
          <w:kern w:val="0"/>
          <w:sz w:val="24"/>
          <w:lang w:eastAsia="en-US"/>
        </w:rPr>
        <w:t xml:space="preserve"> – результат расчета содержания пуха, пуховых перьев и недозрелого пуха.</w:t>
      </w:r>
    </w:p>
    <w:p w14:paraId="781F143F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8.1.7 Пуховые волокна:</w:t>
      </w:r>
    </w:p>
    <w:p w14:paraId="5B589F82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 xml:space="preserve">                                                 </w:t>
      </w:r>
      <m:oMath>
        <m:f>
          <m:fPr>
            <m:ctrlPr>
              <w:rPr>
                <w:rFonts w:ascii="Cambria Math" w:eastAsia="Calibri" w:hAnsi="Cambria Math" w:cs="Arial"/>
                <w:i/>
                <w:kern w:val="0"/>
                <w:sz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D</m:t>
            </m:r>
          </m:num>
          <m:den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m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Rw1</m:t>
                </m:r>
              </m:sub>
            </m:sSub>
          </m:den>
        </m:f>
        <m:r>
          <w:rPr>
            <w:rFonts w:ascii="Cambria Math" w:eastAsia="Calibri" w:hAnsi="Cambria Math" w:cs="Arial"/>
            <w:kern w:val="0"/>
            <w:sz w:val="24"/>
            <w:lang w:eastAsia="en-US"/>
          </w:rPr>
          <m:t>×</m:t>
        </m:r>
        <m:f>
          <m:fPr>
            <m:ctrlPr>
              <w:rPr>
                <w:rFonts w:ascii="Cambria Math" w:eastAsia="Calibri" w:hAnsi="Cambria Math" w:cs="Arial"/>
                <w:i/>
                <w:kern w:val="0"/>
                <w:sz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G</m:t>
            </m:r>
          </m:num>
          <m:den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m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Rw2</m:t>
                </m:r>
              </m:sub>
            </m:sSub>
          </m:den>
        </m:f>
        <m:r>
          <w:rPr>
            <w:rFonts w:ascii="Cambria Math" w:eastAsia="Calibri" w:hAnsi="Cambria Math" w:cs="Arial"/>
            <w:kern w:val="0"/>
            <w:sz w:val="24"/>
            <w:lang w:eastAsia="en-US"/>
          </w:rPr>
          <m:t>×100</m:t>
        </m:r>
      </m:oMath>
      <w:r>
        <w:rPr>
          <w:rFonts w:ascii="Arial" w:eastAsia="Calibri" w:hAnsi="Arial" w:cs="Arial"/>
          <w:i/>
          <w:kern w:val="0"/>
          <w:sz w:val="24"/>
          <w:lang w:eastAsia="en-US"/>
        </w:rPr>
        <w:t xml:space="preserve">                                                     </w:t>
      </w:r>
      <w:r>
        <w:rPr>
          <w:rFonts w:ascii="Arial" w:eastAsia="Calibri" w:hAnsi="Arial" w:cs="Arial"/>
          <w:kern w:val="0"/>
          <w:sz w:val="24"/>
          <w:lang w:eastAsia="en-US"/>
        </w:rPr>
        <w:t>(9)</w:t>
      </w:r>
    </w:p>
    <w:p w14:paraId="71EC2A58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8.1.8 Перьевые волокна водоплавающих птиц:</w:t>
      </w:r>
    </w:p>
    <w:p w14:paraId="0C21764C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 xml:space="preserve">                                                 </w:t>
      </w:r>
      <m:oMath>
        <m:f>
          <m:fPr>
            <m:ctrlPr>
              <w:rPr>
                <w:rFonts w:ascii="Cambria Math" w:eastAsia="Calibri" w:hAnsi="Cambria Math" w:cs="Arial"/>
                <w:i/>
                <w:kern w:val="0"/>
                <w:sz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D</m:t>
            </m:r>
          </m:num>
          <m:den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m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Rw1</m:t>
                </m:r>
              </m:sub>
            </m:sSub>
          </m:den>
        </m:f>
        <m:r>
          <w:rPr>
            <w:rFonts w:ascii="Cambria Math" w:eastAsia="Calibri" w:hAnsi="Cambria Math" w:cs="Arial"/>
            <w:kern w:val="0"/>
            <w:sz w:val="24"/>
            <w:lang w:eastAsia="en-US"/>
          </w:rPr>
          <m:t>×</m:t>
        </m:r>
        <m:f>
          <m:fPr>
            <m:ctrlPr>
              <w:rPr>
                <w:rFonts w:ascii="Cambria Math" w:eastAsia="Calibri" w:hAnsi="Cambria Math" w:cs="Arial"/>
                <w:i/>
                <w:kern w:val="0"/>
                <w:sz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Н</m:t>
            </m:r>
          </m:num>
          <m:den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m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Rw2</m:t>
                </m:r>
              </m:sub>
            </m:sSub>
          </m:den>
        </m:f>
        <m:r>
          <w:rPr>
            <w:rFonts w:ascii="Cambria Math" w:eastAsia="Calibri" w:hAnsi="Cambria Math" w:cs="Arial"/>
            <w:kern w:val="0"/>
            <w:sz w:val="24"/>
            <w:lang w:eastAsia="en-US"/>
          </w:rPr>
          <m:t>×100</m:t>
        </m:r>
      </m:oMath>
      <w:r>
        <w:rPr>
          <w:rFonts w:ascii="Arial" w:eastAsia="Calibri" w:hAnsi="Arial" w:cs="Arial"/>
          <w:i/>
          <w:kern w:val="0"/>
          <w:sz w:val="24"/>
          <w:lang w:eastAsia="en-US"/>
        </w:rPr>
        <w:t xml:space="preserve">                                                   </w:t>
      </w:r>
      <w:r>
        <w:rPr>
          <w:rFonts w:ascii="Arial" w:eastAsia="Calibri" w:hAnsi="Arial" w:cs="Arial"/>
          <w:kern w:val="0"/>
          <w:sz w:val="24"/>
          <w:lang w:eastAsia="en-US"/>
        </w:rPr>
        <w:t>(10)</w:t>
      </w:r>
    </w:p>
    <w:p w14:paraId="7AC3ECB1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8.1.9 Перьевые волокна сухопутных птиц:</w:t>
      </w:r>
    </w:p>
    <w:p w14:paraId="495C2D26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 xml:space="preserve">                                                 </w:t>
      </w:r>
      <m:oMath>
        <m:f>
          <m:fPr>
            <m:ctrlPr>
              <w:rPr>
                <w:rFonts w:ascii="Cambria Math" w:eastAsia="Calibri" w:hAnsi="Cambria Math" w:cs="Arial"/>
                <w:i/>
                <w:kern w:val="0"/>
                <w:sz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D</m:t>
            </m:r>
          </m:num>
          <m:den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m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Rw1</m:t>
                </m:r>
              </m:sub>
            </m:sSub>
          </m:den>
        </m:f>
        <m:r>
          <w:rPr>
            <w:rFonts w:ascii="Cambria Math" w:eastAsia="Calibri" w:hAnsi="Cambria Math" w:cs="Arial"/>
            <w:kern w:val="0"/>
            <w:sz w:val="24"/>
            <w:lang w:eastAsia="en-US"/>
          </w:rPr>
          <m:t>×</m:t>
        </m:r>
        <m:f>
          <m:fPr>
            <m:ctrlPr>
              <w:rPr>
                <w:rFonts w:ascii="Cambria Math" w:eastAsia="Calibri" w:hAnsi="Cambria Math" w:cs="Arial"/>
                <w:i/>
                <w:kern w:val="0"/>
                <w:sz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I</m:t>
            </m:r>
          </m:num>
          <m:den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m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Rw2</m:t>
                </m:r>
              </m:sub>
            </m:sSub>
          </m:den>
        </m:f>
        <m:r>
          <w:rPr>
            <w:rFonts w:ascii="Cambria Math" w:eastAsia="Calibri" w:hAnsi="Cambria Math" w:cs="Arial"/>
            <w:kern w:val="0"/>
            <w:sz w:val="24"/>
            <w:lang w:eastAsia="en-US"/>
          </w:rPr>
          <m:t>×100</m:t>
        </m:r>
      </m:oMath>
      <w:r>
        <w:rPr>
          <w:rFonts w:ascii="Arial" w:eastAsia="Calibri" w:hAnsi="Arial" w:cs="Arial"/>
          <w:i/>
          <w:kern w:val="0"/>
          <w:sz w:val="24"/>
          <w:lang w:eastAsia="en-US"/>
        </w:rPr>
        <w:t xml:space="preserve">                                                   </w:t>
      </w:r>
      <w:r>
        <w:rPr>
          <w:rFonts w:ascii="Arial" w:eastAsia="Calibri" w:hAnsi="Arial" w:cs="Arial"/>
          <w:kern w:val="0"/>
          <w:sz w:val="24"/>
          <w:lang w:eastAsia="en-US"/>
        </w:rPr>
        <w:t>(11)</w:t>
      </w:r>
    </w:p>
    <w:p w14:paraId="703CE58A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8.1.10 Измельченные перья</w:t>
      </w:r>
    </w:p>
    <w:p w14:paraId="6B3EDE0F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8.1.10.1 Ломанные и поврежденные перья водоплавающих птиц и перьевые волокна водоплавающих птиц в виде измельченных перьев</w:t>
      </w:r>
    </w:p>
    <w:p w14:paraId="65D9DA43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i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 xml:space="preserve">                                               </w:t>
      </w:r>
      <m:oMath>
        <m:f>
          <m:fPr>
            <m:ctrlPr>
              <w:rPr>
                <w:rFonts w:ascii="Cambria Math" w:eastAsia="Calibri" w:hAnsi="Cambria Math" w:cs="Arial"/>
                <w:i/>
                <w:kern w:val="0"/>
                <w:sz w:val="24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С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m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Rw1</m:t>
                </m:r>
              </m:sub>
            </m:sSub>
          </m:den>
        </m:f>
        <m:r>
          <w:rPr>
            <w:rFonts w:ascii="Cambria Math" w:eastAsia="Calibri" w:hAnsi="Cambria Math" w:cs="Arial"/>
            <w:kern w:val="0"/>
            <w:sz w:val="24"/>
            <w:lang w:eastAsia="en-US"/>
          </w:rPr>
          <m:t>+</m:t>
        </m:r>
        <m:f>
          <m:fPr>
            <m:ctrlPr>
              <w:rPr>
                <w:rFonts w:ascii="Cambria Math" w:eastAsia="Calibri" w:hAnsi="Cambria Math" w:cs="Arial"/>
                <w:i/>
                <w:kern w:val="0"/>
                <w:sz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D</m:t>
            </m:r>
          </m:num>
          <m:den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m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Rw1</m:t>
                </m:r>
              </m:sub>
            </m:sSub>
          </m:den>
        </m:f>
        <m:r>
          <w:rPr>
            <w:rFonts w:ascii="Cambria Math" w:eastAsia="Calibri" w:hAnsi="Cambria Math" w:cs="Arial"/>
            <w:kern w:val="0"/>
            <w:sz w:val="24"/>
            <w:lang w:eastAsia="en-US"/>
          </w:rPr>
          <m:t>×</m:t>
        </m:r>
        <m:f>
          <m:fPr>
            <m:ctrlPr>
              <w:rPr>
                <w:rFonts w:ascii="Cambria Math" w:eastAsia="Calibri" w:hAnsi="Cambria Math" w:cs="Arial"/>
                <w:i/>
                <w:kern w:val="0"/>
                <w:sz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Н</m:t>
            </m:r>
          </m:num>
          <m:den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m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Rw2</m:t>
                </m:r>
              </m:sub>
            </m:sSub>
          </m:den>
        </m:f>
        <m:r>
          <w:rPr>
            <w:rFonts w:ascii="Cambria Math" w:eastAsia="Calibri" w:hAnsi="Cambria Math" w:cs="Arial"/>
            <w:kern w:val="0"/>
            <w:sz w:val="24"/>
            <w:lang w:eastAsia="en-US"/>
          </w:rPr>
          <m:t>×100</m:t>
        </m:r>
      </m:oMath>
      <w:r>
        <w:rPr>
          <w:rFonts w:ascii="Arial" w:eastAsia="Calibri" w:hAnsi="Arial" w:cs="Arial"/>
          <w:i/>
          <w:kern w:val="0"/>
          <w:sz w:val="24"/>
          <w:lang w:eastAsia="en-US"/>
        </w:rPr>
        <w:t xml:space="preserve">                                        </w:t>
      </w:r>
      <w:r>
        <w:rPr>
          <w:rFonts w:ascii="Arial" w:eastAsia="Calibri" w:hAnsi="Arial" w:cs="Arial"/>
          <w:kern w:val="0"/>
          <w:sz w:val="24"/>
          <w:lang w:eastAsia="en-US"/>
        </w:rPr>
        <w:t>(12)</w:t>
      </w:r>
    </w:p>
    <w:p w14:paraId="71971D12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Если ломаные и поврежденные перья водоплавающих птиц и перьевые волокна водоплавающих птиц считают измельченными перьями, то их следует указывать как ноль.</w:t>
      </w:r>
    </w:p>
    <w:p w14:paraId="4D43287C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8.1.10.2 Перьевые волокна водоплавающих птиц в виде измельченных перьев</w:t>
      </w:r>
    </w:p>
    <w:p w14:paraId="2474FB15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Если перьевые волокна водоплавающих птиц считают измельченными перьями, то их следует указывать как ноль.</w:t>
      </w:r>
    </w:p>
    <w:p w14:paraId="36D12CE5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Если большая часть наполнителя (&gt;50 %) состоит из перьевых волокон, то перьевые волокна также могут быть классифицированы как измельченные перья, даже если нет признаков измельченных или скрученных перьев.</w:t>
      </w:r>
    </w:p>
    <w:p w14:paraId="11B425FC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 xml:space="preserve">                                                 </w:t>
      </w:r>
      <m:oMath>
        <m:f>
          <m:fPr>
            <m:ctrlPr>
              <w:rPr>
                <w:rFonts w:ascii="Cambria Math" w:eastAsia="Calibri" w:hAnsi="Cambria Math" w:cs="Arial"/>
                <w:i/>
                <w:kern w:val="0"/>
                <w:sz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D</m:t>
            </m:r>
          </m:num>
          <m:den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m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Rw1</m:t>
                </m:r>
              </m:sub>
            </m:sSub>
          </m:den>
        </m:f>
        <m:r>
          <w:rPr>
            <w:rFonts w:ascii="Cambria Math" w:eastAsia="Calibri" w:hAnsi="Cambria Math" w:cs="Arial"/>
            <w:kern w:val="0"/>
            <w:sz w:val="24"/>
            <w:lang w:eastAsia="en-US"/>
          </w:rPr>
          <m:t>×</m:t>
        </m:r>
        <m:f>
          <m:fPr>
            <m:ctrlPr>
              <w:rPr>
                <w:rFonts w:ascii="Cambria Math" w:eastAsia="Calibri" w:hAnsi="Cambria Math" w:cs="Arial"/>
                <w:i/>
                <w:kern w:val="0"/>
                <w:sz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Н</m:t>
            </m:r>
          </m:num>
          <m:den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m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Rw2</m:t>
                </m:r>
              </m:sub>
            </m:sSub>
          </m:den>
        </m:f>
        <m:r>
          <w:rPr>
            <w:rFonts w:ascii="Cambria Math" w:eastAsia="Calibri" w:hAnsi="Cambria Math" w:cs="Arial"/>
            <w:kern w:val="0"/>
            <w:sz w:val="24"/>
            <w:lang w:eastAsia="en-US"/>
          </w:rPr>
          <m:t>×100</m:t>
        </m:r>
      </m:oMath>
      <w:r>
        <w:rPr>
          <w:rFonts w:ascii="Arial" w:eastAsia="Calibri" w:hAnsi="Arial" w:cs="Arial"/>
          <w:i/>
          <w:kern w:val="0"/>
          <w:sz w:val="24"/>
          <w:lang w:eastAsia="en-US"/>
        </w:rPr>
        <w:t xml:space="preserve">                                                  </w:t>
      </w:r>
      <w:r>
        <w:rPr>
          <w:rFonts w:ascii="Arial" w:eastAsia="Calibri" w:hAnsi="Arial" w:cs="Arial"/>
          <w:kern w:val="0"/>
          <w:sz w:val="24"/>
          <w:lang w:eastAsia="en-US"/>
        </w:rPr>
        <w:t>(13)</w:t>
      </w:r>
    </w:p>
    <w:p w14:paraId="4721F163" w14:textId="77777777" w:rsidR="00D776B1" w:rsidRDefault="00D776B1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</w:p>
    <w:p w14:paraId="7C364FAF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8.1.11 Остатки</w:t>
      </w:r>
    </w:p>
    <w:p w14:paraId="4A9BDBEB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i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 xml:space="preserve">                                      </w:t>
      </w:r>
      <m:oMath>
        <m:f>
          <m:fPr>
            <m:ctrlPr>
              <w:rPr>
                <w:rFonts w:ascii="Cambria Math" w:eastAsia="Calibri" w:hAnsi="Cambria Math" w:cs="Arial"/>
                <w:i/>
                <w:kern w:val="0"/>
                <w:sz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Q</m:t>
            </m:r>
          </m:num>
          <m:den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m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Rw1</m:t>
                </m:r>
              </m:sub>
            </m:sSub>
          </m:den>
        </m:f>
        <m:r>
          <w:rPr>
            <w:rFonts w:ascii="Cambria Math" w:eastAsia="Calibri" w:hAnsi="Cambria Math" w:cs="Arial"/>
            <w:kern w:val="0"/>
            <w:sz w:val="24"/>
            <w:lang w:eastAsia="en-US"/>
          </w:rPr>
          <m:t>×100+</m:t>
        </m:r>
        <m:f>
          <m:fPr>
            <m:ctrlPr>
              <w:rPr>
                <w:rFonts w:ascii="Cambria Math" w:eastAsia="Calibri" w:hAnsi="Cambria Math" w:cs="Arial"/>
                <w:i/>
                <w:kern w:val="0"/>
                <w:sz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D</m:t>
            </m:r>
          </m:num>
          <m:den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m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Rw1</m:t>
                </m:r>
              </m:sub>
            </m:sSub>
          </m:den>
        </m:f>
        <m:r>
          <w:rPr>
            <w:rFonts w:ascii="Cambria Math" w:eastAsia="Calibri" w:hAnsi="Cambria Math" w:cs="Arial"/>
            <w:kern w:val="0"/>
            <w:sz w:val="24"/>
            <w:lang w:eastAsia="en-US"/>
          </w:rPr>
          <m:t>×</m:t>
        </m:r>
        <m:f>
          <m:fPr>
            <m:ctrlPr>
              <w:rPr>
                <w:rFonts w:ascii="Cambria Math" w:eastAsia="Calibri" w:hAnsi="Cambria Math" w:cs="Arial"/>
                <w:i/>
                <w:kern w:val="0"/>
                <w:sz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K</m:t>
            </m:r>
          </m:num>
          <m:den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m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Rw2</m:t>
                </m:r>
              </m:sub>
            </m:sSub>
          </m:den>
        </m:f>
        <m:r>
          <w:rPr>
            <w:rFonts w:ascii="Cambria Math" w:eastAsia="Calibri" w:hAnsi="Cambria Math" w:cs="Arial"/>
            <w:kern w:val="0"/>
            <w:sz w:val="24"/>
            <w:lang w:eastAsia="en-US"/>
          </w:rPr>
          <m:t>×100</m:t>
        </m:r>
      </m:oMath>
      <w:r>
        <w:rPr>
          <w:rFonts w:ascii="Arial" w:eastAsia="Calibri" w:hAnsi="Arial" w:cs="Arial"/>
          <w:kern w:val="0"/>
          <w:sz w:val="24"/>
          <w:lang w:eastAsia="en-US"/>
        </w:rPr>
        <w:t>,</w:t>
      </w:r>
      <w:r>
        <w:rPr>
          <w:rFonts w:ascii="Arial" w:eastAsia="Calibri" w:hAnsi="Arial" w:cs="Arial"/>
          <w:i/>
          <w:kern w:val="0"/>
          <w:sz w:val="24"/>
          <w:lang w:eastAsia="en-US"/>
        </w:rPr>
        <w:t xml:space="preserve">                                        </w:t>
      </w:r>
      <w:r>
        <w:rPr>
          <w:rFonts w:ascii="Arial" w:eastAsia="Calibri" w:hAnsi="Arial" w:cs="Arial"/>
          <w:kern w:val="0"/>
          <w:sz w:val="24"/>
          <w:lang w:eastAsia="en-US"/>
        </w:rPr>
        <w:t>(14)</w:t>
      </w:r>
    </w:p>
    <w:p w14:paraId="58509D36" w14:textId="77777777" w:rsidR="00D776B1" w:rsidRDefault="00000000">
      <w:pPr>
        <w:suppressAutoHyphens w:val="0"/>
        <w:spacing w:after="0" w:line="360" w:lineRule="auto"/>
        <w:ind w:left="1418" w:hanging="1418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 xml:space="preserve">где </w:t>
      </w:r>
      <w:r>
        <w:rPr>
          <w:rFonts w:ascii="Arial" w:eastAsia="Calibri" w:hAnsi="Arial" w:cs="Arial"/>
          <w:i/>
          <w:kern w:val="0"/>
          <w:sz w:val="24"/>
          <w:lang w:val="en-US" w:eastAsia="en-US"/>
        </w:rPr>
        <w:t>m</w:t>
      </w:r>
      <w:r>
        <w:rPr>
          <w:rFonts w:ascii="Arial" w:eastAsia="Calibri" w:hAnsi="Arial" w:cs="Arial"/>
          <w:kern w:val="0"/>
          <w:sz w:val="24"/>
          <w:vertAlign w:val="subscript"/>
          <w:lang w:val="en-US" w:eastAsia="en-US"/>
        </w:rPr>
        <w:t>Rw</w:t>
      </w:r>
      <w:r>
        <w:rPr>
          <w:rFonts w:ascii="Arial" w:eastAsia="Calibri" w:hAnsi="Arial" w:cs="Arial"/>
          <w:kern w:val="0"/>
          <w:sz w:val="24"/>
          <w:vertAlign w:val="subscript"/>
          <w:lang w:eastAsia="en-US"/>
        </w:rPr>
        <w:t>1</w:t>
      </w:r>
      <w:r>
        <w:rPr>
          <w:rFonts w:ascii="Arial" w:eastAsia="Calibri" w:hAnsi="Arial" w:cs="Arial"/>
          <w:kern w:val="0"/>
          <w:sz w:val="24"/>
          <w:lang w:eastAsia="en-US"/>
        </w:rPr>
        <w:t xml:space="preserve"> – массы содержимого контейнеров (</w:t>
      </w:r>
      <w:r>
        <w:rPr>
          <w:rFonts w:ascii="Arial" w:eastAsia="Calibri" w:hAnsi="Arial" w:cs="Arial"/>
          <w:kern w:val="0"/>
          <w:sz w:val="24"/>
          <w:lang w:val="en-US" w:eastAsia="en-US"/>
        </w:rPr>
        <w:t>A</w:t>
      </w:r>
      <w:r>
        <w:rPr>
          <w:rFonts w:ascii="Arial" w:eastAsia="Calibri" w:hAnsi="Arial" w:cs="Arial"/>
          <w:kern w:val="0"/>
          <w:sz w:val="24"/>
          <w:lang w:eastAsia="en-US"/>
        </w:rPr>
        <w:t>+</w:t>
      </w:r>
      <w:r>
        <w:rPr>
          <w:rFonts w:ascii="Arial" w:eastAsia="Calibri" w:hAnsi="Arial" w:cs="Arial"/>
          <w:kern w:val="0"/>
          <w:sz w:val="24"/>
          <w:lang w:val="en-US" w:eastAsia="en-US"/>
        </w:rPr>
        <w:t>B</w:t>
      </w:r>
      <w:r>
        <w:rPr>
          <w:rFonts w:ascii="Arial" w:eastAsia="Calibri" w:hAnsi="Arial" w:cs="Arial"/>
          <w:kern w:val="0"/>
          <w:sz w:val="24"/>
          <w:lang w:eastAsia="en-US"/>
        </w:rPr>
        <w:t>+</w:t>
      </w:r>
      <w:r>
        <w:rPr>
          <w:rFonts w:ascii="Arial" w:eastAsia="Calibri" w:hAnsi="Arial" w:cs="Arial"/>
          <w:kern w:val="0"/>
          <w:sz w:val="24"/>
          <w:lang w:val="en-US" w:eastAsia="en-US"/>
        </w:rPr>
        <w:t>C</w:t>
      </w:r>
      <w:r>
        <w:rPr>
          <w:rFonts w:ascii="Arial" w:eastAsia="Calibri" w:hAnsi="Arial" w:cs="Arial"/>
          <w:kern w:val="0"/>
          <w:sz w:val="24"/>
          <w:vertAlign w:val="subscript"/>
          <w:lang w:eastAsia="en-US"/>
        </w:rPr>
        <w:t>1</w:t>
      </w:r>
      <w:r>
        <w:rPr>
          <w:rFonts w:ascii="Arial" w:eastAsia="Calibri" w:hAnsi="Arial" w:cs="Arial"/>
          <w:kern w:val="0"/>
          <w:sz w:val="24"/>
          <w:lang w:eastAsia="en-US"/>
        </w:rPr>
        <w:t>+</w:t>
      </w:r>
      <w:r>
        <w:rPr>
          <w:rFonts w:ascii="Arial" w:eastAsia="Calibri" w:hAnsi="Arial" w:cs="Arial"/>
          <w:kern w:val="0"/>
          <w:sz w:val="24"/>
          <w:lang w:val="en-US" w:eastAsia="en-US"/>
        </w:rPr>
        <w:t>C</w:t>
      </w:r>
      <w:r>
        <w:rPr>
          <w:rFonts w:ascii="Arial" w:eastAsia="Calibri" w:hAnsi="Arial" w:cs="Arial"/>
          <w:kern w:val="0"/>
          <w:sz w:val="24"/>
          <w:vertAlign w:val="subscript"/>
          <w:lang w:eastAsia="en-US"/>
        </w:rPr>
        <w:t>2</w:t>
      </w:r>
      <w:r>
        <w:rPr>
          <w:rFonts w:ascii="Arial" w:eastAsia="Calibri" w:hAnsi="Arial" w:cs="Arial"/>
          <w:kern w:val="0"/>
          <w:sz w:val="24"/>
          <w:lang w:eastAsia="en-US"/>
        </w:rPr>
        <w:t>+</w:t>
      </w:r>
      <w:r>
        <w:rPr>
          <w:rFonts w:ascii="Arial" w:eastAsia="Calibri" w:hAnsi="Arial" w:cs="Arial"/>
          <w:kern w:val="0"/>
          <w:sz w:val="24"/>
          <w:lang w:val="en-US" w:eastAsia="en-US"/>
        </w:rPr>
        <w:t>D</w:t>
      </w:r>
      <w:r>
        <w:rPr>
          <w:rFonts w:ascii="Arial" w:eastAsia="Calibri" w:hAnsi="Arial" w:cs="Arial"/>
          <w:kern w:val="0"/>
          <w:sz w:val="24"/>
          <w:lang w:eastAsia="en-US"/>
        </w:rPr>
        <w:t>+</w:t>
      </w:r>
      <w:r>
        <w:rPr>
          <w:rFonts w:ascii="Arial" w:eastAsia="Calibri" w:hAnsi="Arial" w:cs="Arial"/>
          <w:kern w:val="0"/>
          <w:sz w:val="24"/>
          <w:lang w:val="en-US" w:eastAsia="en-US"/>
        </w:rPr>
        <w:t>E</w:t>
      </w:r>
      <w:r>
        <w:rPr>
          <w:rFonts w:ascii="Arial" w:eastAsia="Calibri" w:hAnsi="Arial" w:cs="Arial"/>
          <w:kern w:val="0"/>
          <w:sz w:val="24"/>
          <w:lang w:eastAsia="en-US"/>
        </w:rPr>
        <w:t>+</w:t>
      </w:r>
      <w:r>
        <w:rPr>
          <w:rFonts w:ascii="Arial" w:eastAsia="Calibri" w:hAnsi="Arial" w:cs="Arial"/>
          <w:kern w:val="0"/>
          <w:sz w:val="24"/>
          <w:lang w:val="en-US" w:eastAsia="en-US"/>
        </w:rPr>
        <w:t>Q</w:t>
      </w:r>
      <w:r>
        <w:rPr>
          <w:rFonts w:ascii="Arial" w:eastAsia="Calibri" w:hAnsi="Arial" w:cs="Arial"/>
          <w:kern w:val="0"/>
          <w:sz w:val="24"/>
          <w:lang w:eastAsia="en-US"/>
        </w:rPr>
        <w:t>), полученные при первом резделении;</w:t>
      </w:r>
    </w:p>
    <w:p w14:paraId="27AC0E77" w14:textId="77777777" w:rsidR="00D776B1" w:rsidRDefault="00000000">
      <w:pPr>
        <w:suppressAutoHyphens w:val="0"/>
        <w:spacing w:after="0" w:line="360" w:lineRule="auto"/>
        <w:ind w:left="1276" w:hanging="850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i/>
          <w:kern w:val="0"/>
          <w:sz w:val="24"/>
          <w:lang w:val="en-US" w:eastAsia="en-US"/>
        </w:rPr>
        <w:t>m</w:t>
      </w:r>
      <w:r>
        <w:rPr>
          <w:rFonts w:ascii="Arial" w:eastAsia="Calibri" w:hAnsi="Arial" w:cs="Arial"/>
          <w:kern w:val="0"/>
          <w:sz w:val="24"/>
          <w:vertAlign w:val="subscript"/>
          <w:lang w:val="en-US" w:eastAsia="en-US"/>
        </w:rPr>
        <w:t>Rw</w:t>
      </w:r>
      <w:r>
        <w:rPr>
          <w:rFonts w:ascii="Arial" w:eastAsia="Calibri" w:hAnsi="Arial" w:cs="Arial"/>
          <w:kern w:val="0"/>
          <w:sz w:val="24"/>
          <w:vertAlign w:val="subscript"/>
          <w:lang w:eastAsia="en-US"/>
        </w:rPr>
        <w:t>2</w:t>
      </w:r>
      <w:r>
        <w:rPr>
          <w:rFonts w:ascii="Arial" w:eastAsia="Calibri" w:hAnsi="Arial" w:cs="Arial"/>
          <w:kern w:val="0"/>
          <w:sz w:val="24"/>
          <w:lang w:eastAsia="en-US"/>
        </w:rPr>
        <w:t xml:space="preserve"> – массы содержимого контейнеров (</w:t>
      </w:r>
      <w:r>
        <w:rPr>
          <w:rFonts w:ascii="Arial" w:eastAsia="Calibri" w:hAnsi="Arial" w:cs="Arial"/>
          <w:kern w:val="0"/>
          <w:sz w:val="24"/>
          <w:lang w:val="en-US" w:eastAsia="en-US"/>
        </w:rPr>
        <w:t>F</w:t>
      </w:r>
      <w:r>
        <w:rPr>
          <w:rFonts w:ascii="Arial" w:eastAsia="Calibri" w:hAnsi="Arial" w:cs="Arial"/>
          <w:kern w:val="0"/>
          <w:sz w:val="24"/>
          <w:lang w:eastAsia="en-US"/>
        </w:rPr>
        <w:t>+</w:t>
      </w:r>
      <w:r>
        <w:rPr>
          <w:rFonts w:ascii="Arial" w:eastAsia="Calibri" w:hAnsi="Arial" w:cs="Arial"/>
          <w:kern w:val="0"/>
          <w:sz w:val="24"/>
          <w:lang w:val="en-US" w:eastAsia="en-US"/>
        </w:rPr>
        <w:t>G</w:t>
      </w:r>
      <w:r>
        <w:rPr>
          <w:rFonts w:ascii="Arial" w:eastAsia="Calibri" w:hAnsi="Arial" w:cs="Arial"/>
          <w:kern w:val="0"/>
          <w:sz w:val="24"/>
          <w:lang w:eastAsia="en-US"/>
        </w:rPr>
        <w:t>+</w:t>
      </w:r>
      <w:r>
        <w:rPr>
          <w:rFonts w:ascii="Arial" w:eastAsia="Calibri" w:hAnsi="Arial" w:cs="Arial"/>
          <w:kern w:val="0"/>
          <w:sz w:val="24"/>
          <w:lang w:val="en-US" w:eastAsia="en-US"/>
        </w:rPr>
        <w:t>H</w:t>
      </w:r>
      <w:r>
        <w:rPr>
          <w:rFonts w:ascii="Arial" w:eastAsia="Calibri" w:hAnsi="Arial" w:cs="Arial"/>
          <w:kern w:val="0"/>
          <w:sz w:val="24"/>
          <w:lang w:eastAsia="en-US"/>
        </w:rPr>
        <w:t>+</w:t>
      </w:r>
      <w:r>
        <w:rPr>
          <w:rFonts w:ascii="Arial" w:eastAsia="Calibri" w:hAnsi="Arial" w:cs="Arial"/>
          <w:kern w:val="0"/>
          <w:sz w:val="24"/>
          <w:lang w:val="en-US" w:eastAsia="en-US"/>
        </w:rPr>
        <w:t>I</w:t>
      </w:r>
      <w:r>
        <w:rPr>
          <w:rFonts w:ascii="Arial" w:eastAsia="Calibri" w:hAnsi="Arial" w:cs="Arial"/>
          <w:kern w:val="0"/>
          <w:sz w:val="24"/>
          <w:lang w:eastAsia="en-US"/>
        </w:rPr>
        <w:t>+</w:t>
      </w:r>
      <w:r>
        <w:rPr>
          <w:rFonts w:ascii="Arial" w:eastAsia="Calibri" w:hAnsi="Arial" w:cs="Arial"/>
          <w:kern w:val="0"/>
          <w:sz w:val="24"/>
          <w:lang w:val="en-US" w:eastAsia="en-US"/>
        </w:rPr>
        <w:t>K</w:t>
      </w:r>
      <w:r>
        <w:rPr>
          <w:rFonts w:ascii="Arial" w:eastAsia="Calibri" w:hAnsi="Arial" w:cs="Arial"/>
          <w:kern w:val="0"/>
          <w:sz w:val="24"/>
          <w:lang w:eastAsia="en-US"/>
        </w:rPr>
        <w:t>) полученные при втором резделении.</w:t>
      </w:r>
    </w:p>
    <w:p w14:paraId="0EB3A9A6" w14:textId="77777777" w:rsidR="00D776B1" w:rsidRDefault="00000000">
      <w:pPr>
        <w:suppressAutoHyphens w:val="0"/>
        <w:spacing w:after="0" w:line="360" w:lineRule="auto"/>
        <w:ind w:left="1418" w:hanging="1418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 xml:space="preserve">                                                            </w:t>
      </w:r>
      <m:oMath>
        <m:sSub>
          <m:sSubPr>
            <m:ctrlPr>
              <w:rPr>
                <w:rFonts w:ascii="Cambria Math" w:eastAsia="Calibri" w:hAnsi="Cambria Math" w:cs="Arial"/>
                <w:i/>
                <w:kern w:val="0"/>
                <w:sz w:val="24"/>
                <w:lang w:eastAsia="en-US"/>
              </w:rPr>
            </m:ctrlPr>
          </m:sSubPr>
          <m:e>
            <m:bar>
              <m:barPr>
                <m:pos m:val="top"/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bar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М</m:t>
                </m:r>
              </m:e>
            </m:bar>
          </m:e>
          <m:sub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N</m:t>
            </m:r>
          </m:sub>
        </m:sSub>
        <m:r>
          <w:rPr>
            <w:rFonts w:ascii="Cambria Math" w:eastAsia="Calibri" w:hAnsi="Cambria Math" w:cs="Arial"/>
            <w:kern w:val="0"/>
            <w:sz w:val="24"/>
            <w:lang w:eastAsia="en-US"/>
          </w:rPr>
          <m:t>=</m:t>
        </m:r>
        <m:f>
          <m:fPr>
            <m:ctrlPr>
              <w:rPr>
                <w:rFonts w:ascii="Cambria Math" w:eastAsia="Calibri" w:hAnsi="Cambria Math" w:cs="Arial"/>
                <w:i/>
                <w:kern w:val="0"/>
                <w:sz w:val="24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MW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N1</m:t>
                </m:r>
              </m:sub>
            </m:sSub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+</m:t>
            </m:r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MW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N2</m:t>
                </m:r>
              </m:sub>
            </m:sSub>
          </m:num>
          <m:den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2</m:t>
            </m:r>
          </m:den>
        </m:f>
      </m:oMath>
      <w:r>
        <w:rPr>
          <w:rFonts w:ascii="Arial" w:eastAsia="Calibri" w:hAnsi="Arial" w:cs="Arial"/>
          <w:kern w:val="0"/>
          <w:sz w:val="24"/>
          <w:lang w:eastAsia="en-US"/>
        </w:rPr>
        <w:t xml:space="preserve">                                                    (15)</w:t>
      </w:r>
    </w:p>
    <w:p w14:paraId="1D80048C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Расчет относительного отклонения (разницы между средним и измеренным значением относительно среднего значения), т.е. содержания пуха, проводят следующим образом.</w:t>
      </w:r>
    </w:p>
    <w:p w14:paraId="533B2E06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 xml:space="preserve">                                          </w:t>
      </w:r>
      <m:oMath>
        <m:r>
          <w:rPr>
            <w:rFonts w:ascii="Cambria Math" w:eastAsia="Calibri" w:hAnsi="Cambria Math" w:cs="Arial"/>
            <w:kern w:val="0"/>
            <w:sz w:val="24"/>
            <w:lang w:eastAsia="en-US"/>
          </w:rPr>
          <m:t>relN=±</m:t>
        </m:r>
        <m:f>
          <m:fPr>
            <m:ctrlPr>
              <w:rPr>
                <w:rFonts w:ascii="Cambria Math" w:eastAsia="Calibri" w:hAnsi="Cambria Math" w:cs="Arial"/>
                <w:i/>
                <w:kern w:val="0"/>
                <w:sz w:val="24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bar>
                  <m:barPr>
                    <m:pos m:val="top"/>
                    <m:ctrlPr>
                      <w:rPr>
                        <w:rFonts w:ascii="Cambria Math" w:eastAsia="Calibri" w:hAnsi="Cambria Math" w:cs="Arial"/>
                        <w:i/>
                        <w:kern w:val="0"/>
                        <w:sz w:val="24"/>
                        <w:lang w:eastAsia="en-US"/>
                      </w:rPr>
                    </m:ctrlPr>
                  </m:barPr>
                  <m:e>
                    <m:r>
                      <w:rPr>
                        <w:rFonts w:ascii="Cambria Math" w:eastAsia="Calibri" w:hAnsi="Cambria Math" w:cs="Arial"/>
                        <w:kern w:val="0"/>
                        <w:sz w:val="24"/>
                        <w:lang w:eastAsia="en-US"/>
                      </w:rPr>
                      <m:t>M</m:t>
                    </m:r>
                  </m:e>
                </m:ba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N</m:t>
                </m:r>
              </m:sub>
            </m:sSub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-</m:t>
            </m:r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MW</m:t>
                </m: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N1</m:t>
                </m:r>
              </m:sub>
            </m:sSub>
          </m:num>
          <m:den>
            <m:sSub>
              <m:sSubPr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sSubPr>
              <m:e>
                <m:bar>
                  <m:barPr>
                    <m:pos m:val="top"/>
                    <m:ctrlPr>
                      <w:rPr>
                        <w:rFonts w:ascii="Cambria Math" w:eastAsia="Calibri" w:hAnsi="Cambria Math" w:cs="Arial"/>
                        <w:i/>
                        <w:kern w:val="0"/>
                        <w:sz w:val="24"/>
                        <w:lang w:eastAsia="en-US"/>
                      </w:rPr>
                    </m:ctrlPr>
                  </m:barPr>
                  <m:e>
                    <m:r>
                      <w:rPr>
                        <w:rFonts w:ascii="Cambria Math" w:eastAsia="Calibri" w:hAnsi="Cambria Math" w:cs="Arial"/>
                        <w:kern w:val="0"/>
                        <w:sz w:val="24"/>
                        <w:lang w:eastAsia="en-US"/>
                      </w:rPr>
                      <m:t>M</m:t>
                    </m:r>
                  </m:e>
                </m:bar>
              </m:e>
              <m:sub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N</m:t>
                </m:r>
              </m:sub>
            </m:sSub>
          </m:den>
        </m:f>
        <m:r>
          <w:rPr>
            <w:rFonts w:ascii="Cambria Math" w:eastAsia="Calibri" w:hAnsi="Cambria Math" w:cs="Arial"/>
            <w:kern w:val="0"/>
            <w:sz w:val="24"/>
            <w:lang w:eastAsia="en-US"/>
          </w:rPr>
          <m:t>×100</m:t>
        </m:r>
      </m:oMath>
      <w:r>
        <w:rPr>
          <w:rFonts w:ascii="Arial" w:eastAsia="Calibri" w:hAnsi="Arial" w:cs="Arial"/>
          <w:kern w:val="0"/>
          <w:sz w:val="24"/>
          <w:lang w:eastAsia="en-US"/>
        </w:rPr>
        <w:t xml:space="preserve"> (%),                                      (16)</w:t>
      </w:r>
    </w:p>
    <w:p w14:paraId="20617ABE" w14:textId="77777777" w:rsidR="00D776B1" w:rsidRDefault="00000000">
      <w:pPr>
        <w:suppressAutoHyphens w:val="0"/>
        <w:spacing w:after="0" w:line="360" w:lineRule="auto"/>
        <w:ind w:left="1985" w:hanging="1276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 xml:space="preserve">где </w:t>
      </w:r>
      <m:oMath>
        <m:sSub>
          <m:sSubPr>
            <m:ctrlPr>
              <w:rPr>
                <w:rFonts w:ascii="Cambria Math" w:eastAsia="Calibri" w:hAnsi="Cambria Math" w:cs="Arial"/>
                <w:i/>
                <w:kern w:val="0"/>
                <w:sz w:val="24"/>
                <w:lang w:eastAsia="en-US"/>
              </w:rPr>
            </m:ctrlPr>
          </m:sSubPr>
          <m:e>
            <m:bar>
              <m:barPr>
                <m:pos m:val="top"/>
                <m:ctrlPr>
                  <w:rPr>
                    <w:rFonts w:ascii="Cambria Math" w:eastAsia="Calibri" w:hAnsi="Cambria Math" w:cs="Arial"/>
                    <w:i/>
                    <w:kern w:val="0"/>
                    <w:sz w:val="24"/>
                    <w:lang w:eastAsia="en-US"/>
                  </w:rPr>
                </m:ctrlPr>
              </m:barPr>
              <m:e>
                <m:r>
                  <w:rPr>
                    <w:rFonts w:ascii="Cambria Math" w:eastAsia="Calibri" w:hAnsi="Cambria Math" w:cs="Arial"/>
                    <w:kern w:val="0"/>
                    <w:sz w:val="24"/>
                    <w:lang w:eastAsia="en-US"/>
                  </w:rPr>
                  <m:t>M</m:t>
                </m:r>
              </m:e>
            </m:bar>
          </m:e>
          <m:sub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N</m:t>
            </m:r>
          </m:sub>
        </m:sSub>
      </m:oMath>
      <w:r>
        <w:rPr>
          <w:rFonts w:ascii="Arial" w:eastAsia="Calibri" w:hAnsi="Arial" w:cs="Arial"/>
          <w:kern w:val="0"/>
          <w:sz w:val="24"/>
          <w:lang w:eastAsia="en-US"/>
        </w:rPr>
        <w:t xml:space="preserve"> – среднее значение анализируемого пуха, полученное из первой и второй испытуемых проб;</w:t>
      </w:r>
    </w:p>
    <w:p w14:paraId="56AE8757" w14:textId="77777777" w:rsidR="00D776B1" w:rsidRDefault="00000000">
      <w:pPr>
        <w:suppressAutoHyphens w:val="0"/>
        <w:spacing w:after="0" w:line="360" w:lineRule="auto"/>
        <w:ind w:left="1560" w:hanging="425"/>
        <w:jc w:val="both"/>
        <w:rPr>
          <w:rFonts w:ascii="Arial" w:eastAsia="Calibri" w:hAnsi="Arial" w:cs="Arial"/>
          <w:kern w:val="0"/>
          <w:sz w:val="24"/>
          <w:lang w:eastAsia="en-US"/>
        </w:rPr>
      </w:pPr>
      <m:oMath>
        <m:sSub>
          <m:sSubPr>
            <m:ctrlPr>
              <w:rPr>
                <w:rFonts w:ascii="Cambria Math" w:eastAsia="Calibri" w:hAnsi="Cambria Math" w:cs="Arial"/>
                <w:i/>
                <w:kern w:val="0"/>
                <w:sz w:val="24"/>
                <w:lang w:eastAsia="en-US"/>
              </w:rPr>
            </m:ctrlPr>
          </m:sSubPr>
          <m:e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MW</m:t>
            </m:r>
          </m:e>
          <m:sub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N1</m:t>
            </m:r>
          </m:sub>
        </m:sSub>
      </m:oMath>
      <w:r>
        <w:rPr>
          <w:rFonts w:ascii="Arial" w:eastAsia="Calibri" w:hAnsi="Arial" w:cs="Arial"/>
          <w:kern w:val="0"/>
          <w:sz w:val="24"/>
          <w:lang w:eastAsia="en-US"/>
        </w:rPr>
        <w:t xml:space="preserve"> – измеренное значение пуха в первой испытуемой пробе;</w:t>
      </w:r>
    </w:p>
    <w:p w14:paraId="008AF6EA" w14:textId="77777777" w:rsidR="00D776B1" w:rsidRDefault="00000000">
      <w:pPr>
        <w:suppressAutoHyphens w:val="0"/>
        <w:spacing w:after="0" w:line="360" w:lineRule="auto"/>
        <w:ind w:left="1560" w:hanging="425"/>
        <w:jc w:val="both"/>
        <w:rPr>
          <w:rFonts w:ascii="Arial" w:eastAsia="Calibri" w:hAnsi="Arial" w:cs="Arial"/>
          <w:kern w:val="0"/>
          <w:sz w:val="24"/>
          <w:lang w:eastAsia="en-US"/>
        </w:rPr>
      </w:pPr>
      <m:oMath>
        <m:sSub>
          <m:sSubPr>
            <m:ctrlPr>
              <w:rPr>
                <w:rFonts w:ascii="Cambria Math" w:eastAsia="Calibri" w:hAnsi="Cambria Math" w:cs="Arial"/>
                <w:i/>
                <w:kern w:val="0"/>
                <w:sz w:val="24"/>
                <w:lang w:eastAsia="en-US"/>
              </w:rPr>
            </m:ctrlPr>
          </m:sSubPr>
          <m:e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MW</m:t>
            </m:r>
          </m:e>
          <m:sub>
            <m:r>
              <w:rPr>
                <w:rFonts w:ascii="Cambria Math" w:eastAsia="Calibri" w:hAnsi="Cambria Math" w:cs="Arial"/>
                <w:kern w:val="0"/>
                <w:sz w:val="24"/>
                <w:lang w:eastAsia="en-US"/>
              </w:rPr>
              <m:t>N2</m:t>
            </m:r>
          </m:sub>
        </m:sSub>
      </m:oMath>
      <w:r>
        <w:rPr>
          <w:rFonts w:ascii="Arial" w:eastAsia="Calibri" w:hAnsi="Arial" w:cs="Arial"/>
          <w:kern w:val="0"/>
          <w:sz w:val="24"/>
          <w:lang w:eastAsia="en-US"/>
        </w:rPr>
        <w:t xml:space="preserve"> – измеренное значение пуха во второй испытуемой пробе.</w:t>
      </w:r>
    </w:p>
    <w:p w14:paraId="6E2F2E78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 xml:space="preserve">Третья испытуемая проба должна быть проанализирована на наличие существенного компонента, который равен или более 50 % от общего количества, при этом относительное отклонение от среднего значения составляет более 7 %. Третья испытуемая проба должна быть проанализирована на наличие существенного компонента, который составляет менее 50 % от общего количества, при этом относительное отклонение от среднего значения составляет более 10 %.   </w:t>
      </w:r>
    </w:p>
    <w:p w14:paraId="2316AC08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В этом случае все три результата должны быть учтены в дальнейших расчетах.</w:t>
      </w:r>
    </w:p>
    <w:p w14:paraId="37D26647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b/>
          <w:kern w:val="0"/>
          <w:sz w:val="24"/>
          <w:lang w:eastAsia="en-US"/>
        </w:rPr>
      </w:pPr>
      <w:r>
        <w:rPr>
          <w:rFonts w:ascii="Arial" w:eastAsia="Calibri" w:hAnsi="Arial" w:cs="Arial"/>
          <w:b/>
          <w:kern w:val="0"/>
          <w:sz w:val="24"/>
          <w:lang w:eastAsia="en-US"/>
        </w:rPr>
        <w:t>8.2 Представление результатов</w:t>
      </w:r>
    </w:p>
    <w:p w14:paraId="1DAA948D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Результат выражают как среднее значение результатов измерений двух испытуемых проб и субиспытуемой пробы с точностью не менее одного десятичного знака.</w:t>
      </w:r>
    </w:p>
    <w:p w14:paraId="3411A822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b/>
          <w:kern w:val="0"/>
          <w:sz w:val="24"/>
          <w:lang w:eastAsia="en-US"/>
        </w:rPr>
      </w:pPr>
      <w:r>
        <w:rPr>
          <w:rFonts w:ascii="Arial" w:eastAsia="Calibri" w:hAnsi="Arial" w:cs="Arial"/>
          <w:b/>
          <w:kern w:val="0"/>
          <w:sz w:val="24"/>
          <w:lang w:eastAsia="en-US"/>
        </w:rPr>
        <w:t>8.3 Отклонение результатов испытания</w:t>
      </w:r>
    </w:p>
    <w:p w14:paraId="246C020F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t>Допустимое отклонение результатов испытания для трех компонентов: пуха, пера и суммы других элементов, составляет 3 %. Его рассчитывают как отклонение результата от среднего значения, которое было получено по результатам как минимум трех испытаний идентичных образцов, полученных путем анализа в соответствии с настоящим стандартом.</w:t>
      </w:r>
    </w:p>
    <w:p w14:paraId="5E97CDE4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>
        <w:rPr>
          <w:rFonts w:ascii="Arial" w:eastAsia="Calibri" w:hAnsi="Arial" w:cs="Arial"/>
          <w:kern w:val="0"/>
          <w:sz w:val="24"/>
          <w:lang w:eastAsia="en-US"/>
        </w:rPr>
        <w:lastRenderedPageBreak/>
        <w:t>Отклонение результатов испытаний не зависит от минимальных требований в соответствии с EN 12934, его используют, чтобы проверить достоверность результатов испытания.</w:t>
      </w:r>
    </w:p>
    <w:p w14:paraId="00C298DF" w14:textId="77777777" w:rsidR="00D776B1" w:rsidRDefault="00D776B1">
      <w:pPr>
        <w:widowControl w:val="0"/>
        <w:spacing w:after="0" w:line="360" w:lineRule="auto"/>
        <w:ind w:firstLine="709"/>
        <w:jc w:val="both"/>
        <w:rPr>
          <w:rFonts w:ascii="Arial" w:hAnsi="Arial" w:cs="Arial"/>
          <w:b/>
          <w:sz w:val="28"/>
          <w:szCs w:val="24"/>
        </w:rPr>
      </w:pPr>
    </w:p>
    <w:p w14:paraId="446F4BD9" w14:textId="77777777" w:rsidR="00D776B1" w:rsidRDefault="00000000">
      <w:pPr>
        <w:widowControl w:val="0"/>
        <w:spacing w:after="0" w:line="360" w:lineRule="auto"/>
        <w:ind w:firstLine="709"/>
        <w:jc w:val="both"/>
        <w:rPr>
          <w:rFonts w:ascii="Arial" w:hAnsi="Arial" w:cs="Arial"/>
          <w:b/>
          <w:color w:val="000000"/>
          <w:sz w:val="28"/>
          <w:szCs w:val="24"/>
        </w:rPr>
      </w:pPr>
      <w:r>
        <w:rPr>
          <w:rFonts w:ascii="Arial" w:hAnsi="Arial" w:cs="Arial"/>
          <w:b/>
          <w:color w:val="000000"/>
          <w:sz w:val="28"/>
          <w:szCs w:val="24"/>
        </w:rPr>
        <w:t>9 Протокол испытаний</w:t>
      </w:r>
    </w:p>
    <w:p w14:paraId="7CBD9D72" w14:textId="77777777" w:rsidR="00D776B1" w:rsidRDefault="00000000">
      <w:pPr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Протокол испытаний должен содержать следующую информацию:</w:t>
      </w:r>
    </w:p>
    <w:p w14:paraId="114E0D03" w14:textId="77777777" w:rsidR="00D776B1" w:rsidRDefault="00000000">
      <w:pPr>
        <w:pStyle w:val="aff1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ссылку на настоящий стандарт;</w:t>
      </w:r>
    </w:p>
    <w:p w14:paraId="7A55E375" w14:textId="77777777" w:rsidR="00D776B1" w:rsidRDefault="00000000">
      <w:pPr>
        <w:pStyle w:val="aff1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наименование и адрес испытательной лаборатории;</w:t>
      </w:r>
    </w:p>
    <w:p w14:paraId="4C04089F" w14:textId="77777777" w:rsidR="00D776B1" w:rsidRDefault="00000000">
      <w:pPr>
        <w:pStyle w:val="aff1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дату;</w:t>
      </w:r>
    </w:p>
    <w:p w14:paraId="51CBA52F" w14:textId="77777777" w:rsidR="00D776B1" w:rsidRDefault="00000000">
      <w:pPr>
        <w:pStyle w:val="aff1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символы, маркировки и другие обозначения, используемые для идентификации испытуемого материала;</w:t>
      </w:r>
    </w:p>
    <w:p w14:paraId="0C8CEBB9" w14:textId="77777777" w:rsidR="00D776B1" w:rsidRDefault="00000000">
      <w:pPr>
        <w:pStyle w:val="aff1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среднее значение результатов для каждого компонента, выраженное в процентах;</w:t>
      </w:r>
    </w:p>
    <w:p w14:paraId="153BBE0C" w14:textId="77777777" w:rsidR="00D776B1" w:rsidRDefault="00000000">
      <w:pPr>
        <w:pStyle w:val="aff1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любое отклонение от настоящего стандарта и любое событие, которое может повлиять на результат. </w:t>
      </w:r>
    </w:p>
    <w:p w14:paraId="2FF6A1C9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</w:p>
    <w:p w14:paraId="23A9642D" w14:textId="77777777" w:rsidR="00D776B1" w:rsidRDefault="00000000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Cs w:val="24"/>
        </w:rPr>
        <w:t>.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br w:type="page"/>
      </w:r>
    </w:p>
    <w:p w14:paraId="3474E91E" w14:textId="77777777" w:rsidR="00D776B1" w:rsidRDefault="00D776B1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</w:p>
    <w:p w14:paraId="041FE46A" w14:textId="77777777" w:rsidR="00D776B1" w:rsidRDefault="00000000">
      <w:pPr>
        <w:widowControl w:val="0"/>
        <w:spacing w:after="0" w:line="360" w:lineRule="auto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4"/>
          <w:szCs w:val="24"/>
        </w:rPr>
        <w:t>Приложение ДА</w:t>
      </w:r>
    </w:p>
    <w:p w14:paraId="568A790B" w14:textId="77777777" w:rsidR="00D776B1" w:rsidRDefault="00000000">
      <w:pPr>
        <w:widowControl w:val="0"/>
        <w:spacing w:after="0" w:line="360" w:lineRule="auto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4"/>
          <w:szCs w:val="24"/>
        </w:rPr>
        <w:t>(справочное)</w:t>
      </w:r>
    </w:p>
    <w:p w14:paraId="1952803A" w14:textId="77777777" w:rsidR="00D776B1" w:rsidRDefault="00000000">
      <w:pPr>
        <w:widowControl w:val="0"/>
        <w:spacing w:after="0" w:line="360" w:lineRule="auto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Сведения о соответствии ссылочных европейских стандартов  межгосударственным стандартам</w:t>
      </w:r>
    </w:p>
    <w:p w14:paraId="0D0DF3C3" w14:textId="77777777" w:rsidR="00D776B1" w:rsidRDefault="00D776B1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</w:p>
    <w:p w14:paraId="6B4D2647" w14:textId="77777777" w:rsidR="00D776B1" w:rsidRDefault="00000000">
      <w:pPr>
        <w:widowControl w:val="0"/>
        <w:spacing w:after="0" w:line="48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pacing w:val="40"/>
        </w:rPr>
        <w:t>Таблица</w:t>
      </w:r>
      <w:r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ДА.1</w:t>
      </w:r>
    </w:p>
    <w:tbl>
      <w:tblPr>
        <w:tblW w:w="9953" w:type="dxa"/>
        <w:tblInd w:w="-8" w:type="dxa"/>
        <w:tblLayout w:type="fixed"/>
        <w:tblCellMar>
          <w:top w:w="114" w:type="dxa"/>
          <w:left w:w="28" w:type="dxa"/>
          <w:bottom w:w="114" w:type="dxa"/>
          <w:right w:w="28" w:type="dxa"/>
        </w:tblCellMar>
        <w:tblLook w:val="04A0" w:firstRow="1" w:lastRow="0" w:firstColumn="1" w:lastColumn="0" w:noHBand="0" w:noVBand="1"/>
      </w:tblPr>
      <w:tblGrid>
        <w:gridCol w:w="2566"/>
        <w:gridCol w:w="1418"/>
        <w:gridCol w:w="5969"/>
      </w:tblGrid>
      <w:tr w:rsidR="00D776B1" w14:paraId="734E68C5" w14:textId="77777777">
        <w:trPr>
          <w:trHeight w:val="310"/>
        </w:trPr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</w:tcBorders>
          </w:tcPr>
          <w:p w14:paraId="09C2529B" w14:textId="77777777" w:rsidR="00D776B1" w:rsidRDefault="0000000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Обозначение ссылочного европейского стандарта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</w:tcBorders>
          </w:tcPr>
          <w:p w14:paraId="7EE7AB7E" w14:textId="77777777" w:rsidR="00D776B1" w:rsidRDefault="0000000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Степень соответствия</w:t>
            </w:r>
          </w:p>
        </w:tc>
        <w:tc>
          <w:tcPr>
            <w:tcW w:w="5969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14:paraId="18AB00E7" w14:textId="77777777" w:rsidR="00D776B1" w:rsidRDefault="0000000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Обозначение и наименование соответствующего межгосударственного стандарта</w:t>
            </w:r>
          </w:p>
        </w:tc>
      </w:tr>
      <w:tr w:rsidR="00D776B1" w14:paraId="0DB7B411" w14:textId="77777777">
        <w:trPr>
          <w:trHeight w:val="254"/>
        </w:trPr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2163904" w14:textId="77777777" w:rsidR="00D776B1" w:rsidRDefault="00000000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4"/>
                <w:lang w:val="en-US"/>
              </w:rPr>
              <w:t>EN 1883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</w:tcPr>
          <w:p w14:paraId="49961436" w14:textId="77777777" w:rsidR="00D776B1" w:rsidRDefault="0000000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IDT</w:t>
            </w:r>
          </w:p>
        </w:tc>
        <w:tc>
          <w:tcPr>
            <w:tcW w:w="5969" w:type="dxa"/>
            <w:tcBorders>
              <w:top w:val="doub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D923994" w14:textId="77777777" w:rsidR="00D776B1" w:rsidRDefault="0000000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ГОСТ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EN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1883—202Х «Перо и пух. Отбор образцов с учетом испытаний»</w:t>
            </w:r>
          </w:p>
        </w:tc>
      </w:tr>
      <w:tr w:rsidR="00D776B1" w14:paraId="3577BE2D" w14:textId="77777777">
        <w:trPr>
          <w:trHeight w:val="254"/>
        </w:trPr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B83A6B9" w14:textId="77777777" w:rsidR="00D776B1" w:rsidRDefault="00000000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4"/>
                <w:lang w:val="en-US"/>
              </w:rPr>
              <w:t>EN 1885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9FEA09" w14:textId="77777777" w:rsidR="00D776B1" w:rsidRDefault="0000000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IDT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65E24B83" w14:textId="77777777" w:rsidR="00D776B1" w:rsidRDefault="00000000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ГОСТ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EN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1885—202Х «Перо и пух. Термины и определения»</w:t>
            </w:r>
          </w:p>
        </w:tc>
      </w:tr>
      <w:tr w:rsidR="00D776B1" w14:paraId="133FD51B" w14:textId="77777777">
        <w:trPr>
          <w:trHeight w:val="254"/>
        </w:trPr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DC7992A" w14:textId="77777777" w:rsidR="00D776B1" w:rsidRDefault="00000000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EN ISO 139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</w:tcPr>
          <w:p w14:paraId="7D4BD1C5" w14:textId="77777777" w:rsidR="00D776B1" w:rsidRDefault="0000000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IDT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0BB79E3" w14:textId="77777777" w:rsidR="00D776B1" w:rsidRDefault="00000000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ГОСТ ISO 139—2014 «Материалы текстильные. Стандартные атмосферные условия для проведения кондиционирования и испытаний»</w:t>
            </w:r>
          </w:p>
        </w:tc>
      </w:tr>
      <w:tr w:rsidR="00D776B1" w14:paraId="33F2D0FE" w14:textId="77777777">
        <w:tc>
          <w:tcPr>
            <w:tcW w:w="99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F25E8" w14:textId="77777777" w:rsidR="00D776B1" w:rsidRDefault="00000000">
            <w:pPr>
              <w:widowControl w:val="0"/>
              <w:spacing w:after="0" w:line="240" w:lineRule="auto"/>
              <w:ind w:firstLine="405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 р и м е ч а н и е — В настоящей таблице использовано следующее условное обозначение степени соответствия стандартов:</w:t>
            </w:r>
          </w:p>
          <w:p w14:paraId="15BDF87F" w14:textId="77777777" w:rsidR="00D776B1" w:rsidRDefault="00000000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- IDT – идентичные стандарты.</w:t>
            </w:r>
          </w:p>
        </w:tc>
      </w:tr>
    </w:tbl>
    <w:p w14:paraId="0548643D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453A21F8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62360E91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4ED9CAF5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144C03A1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4333FD2C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3C8457FA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3C2FE73D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14C6EBB3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2E4CF204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58ED61F0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25D30FE7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2D15D0FC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38FF12A3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2C7ACECF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7E5C9BA2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41CB9E25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3B7EDADE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0C9F3FEF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546459A9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28D09E2F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6651393A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550D6333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7DA38267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04CE9252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03D012A8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606879B7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231254A6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11461EC0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4A16794D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5B3858BC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1BB1155E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738D6E4B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13CD2777" w14:textId="77777777" w:rsidR="00D776B1" w:rsidRDefault="00D776B1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</w:rPr>
      </w:pPr>
    </w:p>
    <w:tbl>
      <w:tblPr>
        <w:tblW w:w="9639" w:type="dxa"/>
        <w:tblInd w:w="28" w:type="dxa"/>
        <w:tblLayout w:type="fixed"/>
        <w:tblCellMar>
          <w:top w:w="114" w:type="dxa"/>
          <w:left w:w="28" w:type="dxa"/>
          <w:bottom w:w="114" w:type="dxa"/>
          <w:right w:w="28" w:type="dxa"/>
        </w:tblCellMar>
        <w:tblLook w:val="04A0" w:firstRow="1" w:lastRow="0" w:firstColumn="1" w:lastColumn="0" w:noHBand="0" w:noVBand="1"/>
      </w:tblPr>
      <w:tblGrid>
        <w:gridCol w:w="4110"/>
        <w:gridCol w:w="2445"/>
        <w:gridCol w:w="3084"/>
      </w:tblGrid>
      <w:tr w:rsidR="00D776B1" w14:paraId="293449C0" w14:textId="77777777">
        <w:tc>
          <w:tcPr>
            <w:tcW w:w="4110" w:type="dxa"/>
            <w:tcBorders>
              <w:top w:val="single" w:sz="4" w:space="0" w:color="000000"/>
            </w:tcBorders>
          </w:tcPr>
          <w:p w14:paraId="406FA937" w14:textId="77777777" w:rsidR="00D776B1" w:rsidRDefault="00000000">
            <w:pPr>
              <w:pStyle w:val="FORMATTEXT"/>
              <w:jc w:val="both"/>
            </w:pPr>
            <w:r>
              <w:rPr>
                <w:sz w:val="24"/>
                <w:szCs w:val="24"/>
              </w:rPr>
              <w:lastRenderedPageBreak/>
              <w:t>УДК 637.631:006.354</w:t>
            </w:r>
          </w:p>
        </w:tc>
        <w:tc>
          <w:tcPr>
            <w:tcW w:w="2445" w:type="dxa"/>
            <w:tcBorders>
              <w:top w:val="single" w:sz="4" w:space="0" w:color="000000"/>
            </w:tcBorders>
          </w:tcPr>
          <w:p w14:paraId="16BB8A89" w14:textId="77777777" w:rsidR="00D776B1" w:rsidRDefault="00000000">
            <w:pPr>
              <w:pStyle w:val="FORMATTEXT"/>
              <w:jc w:val="both"/>
            </w:pPr>
            <w:r>
              <w:rPr>
                <w:sz w:val="24"/>
                <w:szCs w:val="24"/>
              </w:rPr>
              <w:t>МКС 59.040</w:t>
            </w:r>
          </w:p>
        </w:tc>
        <w:tc>
          <w:tcPr>
            <w:tcW w:w="3084" w:type="dxa"/>
            <w:tcBorders>
              <w:top w:val="single" w:sz="4" w:space="0" w:color="000000"/>
            </w:tcBorders>
          </w:tcPr>
          <w:p w14:paraId="33BE5E4C" w14:textId="77777777" w:rsidR="00D776B1" w:rsidRDefault="00000000">
            <w:pPr>
              <w:pStyle w:val="FORMATTEXT"/>
              <w:jc w:val="right"/>
            </w:pPr>
            <w:r>
              <w:rPr>
                <w:sz w:val="24"/>
                <w:szCs w:val="24"/>
              </w:rPr>
              <w:t>IDT</w:t>
            </w:r>
          </w:p>
        </w:tc>
      </w:tr>
      <w:tr w:rsidR="00D776B1" w14:paraId="0ED7A8AC" w14:textId="77777777">
        <w:tc>
          <w:tcPr>
            <w:tcW w:w="9639" w:type="dxa"/>
            <w:gridSpan w:val="3"/>
            <w:tcBorders>
              <w:bottom w:val="single" w:sz="6" w:space="0" w:color="000000"/>
            </w:tcBorders>
          </w:tcPr>
          <w:p w14:paraId="55FE10CF" w14:textId="77777777" w:rsidR="00D776B1" w:rsidRDefault="00000000">
            <w:pPr>
              <w:pStyle w:val="FORMATTEXT"/>
              <w:ind w:firstLine="5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Ключевые слова: перо, пух, количественный анализ, ручной метод</w:t>
            </w:r>
          </w:p>
        </w:tc>
      </w:tr>
    </w:tbl>
    <w:p w14:paraId="026E8F4D" w14:textId="77777777" w:rsidR="00D776B1" w:rsidRDefault="00D776B1">
      <w:pPr>
        <w:spacing w:before="100" w:after="240"/>
        <w:rPr>
          <w:rFonts w:ascii="Times New Roman" w:hAnsi="Times New Roman" w:cs="Times New Roman"/>
          <w:sz w:val="24"/>
          <w:szCs w:val="24"/>
        </w:rPr>
      </w:pPr>
    </w:p>
    <w:p w14:paraId="667C3504" w14:textId="77777777" w:rsidR="00D776B1" w:rsidRDefault="00D776B1">
      <w:pPr>
        <w:spacing w:before="100" w:after="240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Ind w:w="108" w:type="dxa"/>
        <w:tblLook w:val="04A0" w:firstRow="1" w:lastRow="0" w:firstColumn="1" w:lastColumn="0" w:noHBand="0" w:noVBand="1"/>
      </w:tblPr>
      <w:tblGrid>
        <w:gridCol w:w="5529"/>
        <w:gridCol w:w="1667"/>
        <w:gridCol w:w="2551"/>
      </w:tblGrid>
      <w:tr w:rsidR="00D776B1" w14:paraId="25DA6F87" w14:textId="77777777">
        <w:tc>
          <w:tcPr>
            <w:tcW w:w="5529" w:type="dxa"/>
          </w:tcPr>
          <w:p w14:paraId="460AD590" w14:textId="77777777" w:rsidR="00D776B1" w:rsidRDefault="00000000">
            <w:pPr>
              <w:pStyle w:val="aff3"/>
              <w:spacing w:line="240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Акционерное общество Инновационный научно-производственный центр текстильной и легкой промышленности (АО «ИНПЦ ТЛП»)</w:t>
            </w:r>
          </w:p>
        </w:tc>
        <w:tc>
          <w:tcPr>
            <w:tcW w:w="1667" w:type="dxa"/>
          </w:tcPr>
          <w:p w14:paraId="28AFD081" w14:textId="77777777" w:rsidR="00D776B1" w:rsidRDefault="00D776B1">
            <w:pPr>
              <w:pStyle w:val="aff3"/>
              <w:spacing w:line="240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</w:tcPr>
          <w:p w14:paraId="7BDE9A82" w14:textId="77777777" w:rsidR="00D776B1" w:rsidRDefault="00D776B1">
            <w:pPr>
              <w:pStyle w:val="aff3"/>
              <w:spacing w:line="240" w:lineRule="auto"/>
              <w:rPr>
                <w:sz w:val="24"/>
                <w:szCs w:val="24"/>
                <w:lang w:eastAsia="en-US"/>
              </w:rPr>
            </w:pPr>
          </w:p>
        </w:tc>
      </w:tr>
      <w:tr w:rsidR="00D776B1" w14:paraId="5B52C609" w14:textId="77777777">
        <w:tc>
          <w:tcPr>
            <w:tcW w:w="5529" w:type="dxa"/>
          </w:tcPr>
          <w:p w14:paraId="47F56316" w14:textId="77777777" w:rsidR="00D776B1" w:rsidRDefault="00D776B1">
            <w:pPr>
              <w:pStyle w:val="aff3"/>
              <w:ind w:firstLine="606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67" w:type="dxa"/>
          </w:tcPr>
          <w:p w14:paraId="2BE7230D" w14:textId="77777777" w:rsidR="00D776B1" w:rsidRDefault="00D776B1">
            <w:pPr>
              <w:pStyle w:val="aff3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</w:tcPr>
          <w:p w14:paraId="5D387E51" w14:textId="77777777" w:rsidR="00D776B1" w:rsidRDefault="00D776B1">
            <w:pPr>
              <w:pStyle w:val="aff3"/>
              <w:rPr>
                <w:sz w:val="24"/>
                <w:szCs w:val="24"/>
                <w:lang w:eastAsia="en-US"/>
              </w:rPr>
            </w:pPr>
          </w:p>
        </w:tc>
      </w:tr>
      <w:tr w:rsidR="00D776B1" w14:paraId="5B3535DD" w14:textId="77777777">
        <w:tc>
          <w:tcPr>
            <w:tcW w:w="5529" w:type="dxa"/>
          </w:tcPr>
          <w:p w14:paraId="11843498" w14:textId="77777777" w:rsidR="00D776B1" w:rsidRDefault="00000000">
            <w:pPr>
              <w:pStyle w:val="aff3"/>
              <w:spacing w:line="240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Руководитель разработки:</w:t>
            </w:r>
          </w:p>
        </w:tc>
        <w:tc>
          <w:tcPr>
            <w:tcW w:w="1667" w:type="dxa"/>
          </w:tcPr>
          <w:p w14:paraId="17E25F39" w14:textId="77777777" w:rsidR="00D776B1" w:rsidRDefault="00D776B1">
            <w:pPr>
              <w:pStyle w:val="aff3"/>
              <w:spacing w:line="240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</w:tcPr>
          <w:p w14:paraId="626BC36E" w14:textId="77777777" w:rsidR="00D776B1" w:rsidRDefault="00D776B1">
            <w:pPr>
              <w:pStyle w:val="aff3"/>
              <w:spacing w:line="240" w:lineRule="auto"/>
              <w:ind w:firstLine="0"/>
              <w:rPr>
                <w:sz w:val="24"/>
                <w:szCs w:val="24"/>
                <w:lang w:eastAsia="en-US"/>
              </w:rPr>
            </w:pPr>
          </w:p>
        </w:tc>
      </w:tr>
      <w:tr w:rsidR="00D776B1" w14:paraId="55EA28B5" w14:textId="77777777">
        <w:tc>
          <w:tcPr>
            <w:tcW w:w="5529" w:type="dxa"/>
          </w:tcPr>
          <w:p w14:paraId="23605680" w14:textId="77777777" w:rsidR="00D776B1" w:rsidRDefault="00000000">
            <w:pPr>
              <w:pStyle w:val="aff3"/>
              <w:spacing w:line="240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</w:t>
            </w:r>
          </w:p>
        </w:tc>
        <w:tc>
          <w:tcPr>
            <w:tcW w:w="1667" w:type="dxa"/>
          </w:tcPr>
          <w:p w14:paraId="41E31F9A" w14:textId="77777777" w:rsidR="00D776B1" w:rsidRDefault="00D776B1">
            <w:pPr>
              <w:pStyle w:val="aff3"/>
              <w:spacing w:line="240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</w:tcPr>
          <w:p w14:paraId="41402C24" w14:textId="77777777" w:rsidR="00D776B1" w:rsidRDefault="00000000">
            <w:pPr>
              <w:pStyle w:val="aff3"/>
              <w:spacing w:line="240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Д.В. Гузов</w:t>
            </w:r>
          </w:p>
        </w:tc>
      </w:tr>
      <w:tr w:rsidR="00D776B1" w14:paraId="127686E4" w14:textId="77777777">
        <w:tc>
          <w:tcPr>
            <w:tcW w:w="5529" w:type="dxa"/>
          </w:tcPr>
          <w:p w14:paraId="13289A79" w14:textId="77777777" w:rsidR="00D776B1" w:rsidRDefault="00D776B1">
            <w:pPr>
              <w:pStyle w:val="aff3"/>
              <w:spacing w:line="240" w:lineRule="auto"/>
              <w:ind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67" w:type="dxa"/>
          </w:tcPr>
          <w:p w14:paraId="17BACAF5" w14:textId="77777777" w:rsidR="00D776B1" w:rsidRDefault="00D776B1">
            <w:pPr>
              <w:pStyle w:val="aff3"/>
              <w:spacing w:line="240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</w:tcPr>
          <w:p w14:paraId="7408D8EA" w14:textId="77777777" w:rsidR="00D776B1" w:rsidRDefault="00D776B1">
            <w:pPr>
              <w:pStyle w:val="aff3"/>
              <w:spacing w:line="240" w:lineRule="auto"/>
              <w:ind w:firstLine="0"/>
              <w:rPr>
                <w:sz w:val="24"/>
                <w:szCs w:val="24"/>
                <w:lang w:eastAsia="en-US"/>
              </w:rPr>
            </w:pPr>
          </w:p>
        </w:tc>
      </w:tr>
      <w:tr w:rsidR="00D776B1" w14:paraId="6894F96B" w14:textId="77777777">
        <w:tc>
          <w:tcPr>
            <w:tcW w:w="5529" w:type="dxa"/>
          </w:tcPr>
          <w:p w14:paraId="6821924C" w14:textId="77777777" w:rsidR="00D776B1" w:rsidRDefault="00000000">
            <w:pPr>
              <w:pStyle w:val="aff3"/>
              <w:spacing w:line="240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Исполнители:</w:t>
            </w:r>
          </w:p>
        </w:tc>
        <w:tc>
          <w:tcPr>
            <w:tcW w:w="1667" w:type="dxa"/>
          </w:tcPr>
          <w:p w14:paraId="6AF653A9" w14:textId="77777777" w:rsidR="00D776B1" w:rsidRDefault="00D776B1">
            <w:pPr>
              <w:pStyle w:val="aff3"/>
              <w:spacing w:line="240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</w:tcPr>
          <w:p w14:paraId="06F4635F" w14:textId="77777777" w:rsidR="00D776B1" w:rsidRDefault="00D776B1">
            <w:pPr>
              <w:pStyle w:val="aff3"/>
              <w:spacing w:line="240" w:lineRule="auto"/>
              <w:ind w:firstLine="0"/>
              <w:rPr>
                <w:sz w:val="24"/>
                <w:szCs w:val="24"/>
                <w:lang w:eastAsia="en-US"/>
              </w:rPr>
            </w:pPr>
          </w:p>
        </w:tc>
      </w:tr>
      <w:tr w:rsidR="00D776B1" w14:paraId="5811E436" w14:textId="77777777">
        <w:tc>
          <w:tcPr>
            <w:tcW w:w="5529" w:type="dxa"/>
          </w:tcPr>
          <w:p w14:paraId="363169C5" w14:textId="77777777" w:rsidR="00D776B1" w:rsidRDefault="00000000">
            <w:pPr>
              <w:pStyle w:val="aff3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начальника отдела стандартизации</w:t>
            </w:r>
          </w:p>
        </w:tc>
        <w:tc>
          <w:tcPr>
            <w:tcW w:w="1667" w:type="dxa"/>
          </w:tcPr>
          <w:p w14:paraId="20B373A0" w14:textId="77777777" w:rsidR="00D776B1" w:rsidRDefault="00D776B1">
            <w:pPr>
              <w:pStyle w:val="aff3"/>
              <w:spacing w:line="240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</w:tcPr>
          <w:p w14:paraId="1F67786D" w14:textId="77777777" w:rsidR="00D776B1" w:rsidRDefault="00D776B1">
            <w:pPr>
              <w:pStyle w:val="aff3"/>
              <w:spacing w:line="240" w:lineRule="auto"/>
              <w:ind w:firstLine="0"/>
              <w:rPr>
                <w:sz w:val="24"/>
                <w:szCs w:val="24"/>
                <w:lang w:eastAsia="en-US"/>
              </w:rPr>
            </w:pPr>
          </w:p>
          <w:p w14:paraId="5F83A305" w14:textId="77777777" w:rsidR="00D776B1" w:rsidRDefault="00000000">
            <w:pPr>
              <w:pStyle w:val="aff3"/>
              <w:spacing w:line="240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Н.В. Бадьина</w:t>
            </w:r>
          </w:p>
        </w:tc>
      </w:tr>
    </w:tbl>
    <w:p w14:paraId="416CCCF3" w14:textId="77777777" w:rsidR="00D776B1" w:rsidRDefault="00D776B1">
      <w:pPr>
        <w:spacing w:before="100" w:after="240"/>
        <w:rPr>
          <w:rFonts w:ascii="Times New Roman" w:hAnsi="Times New Roman" w:cs="Times New Roman"/>
          <w:sz w:val="24"/>
          <w:szCs w:val="24"/>
        </w:rPr>
      </w:pPr>
    </w:p>
    <w:p w14:paraId="05FF5E3F" w14:textId="77777777" w:rsidR="00D776B1" w:rsidRDefault="00D776B1">
      <w:pPr>
        <w:spacing w:before="100" w:after="240"/>
        <w:rPr>
          <w:rFonts w:ascii="Times New Roman" w:hAnsi="Times New Roman" w:cs="Times New Roman"/>
          <w:sz w:val="24"/>
          <w:szCs w:val="24"/>
        </w:rPr>
      </w:pPr>
    </w:p>
    <w:p w14:paraId="30CF53CE" w14:textId="77777777" w:rsidR="00D776B1" w:rsidRDefault="00D776B1">
      <w:pPr>
        <w:widowControl w:val="0"/>
        <w:spacing w:after="0"/>
      </w:pPr>
    </w:p>
    <w:sectPr w:rsidR="00D776B1">
      <w:footnotePr>
        <w:numRestart w:val="eachPage"/>
      </w:footnotePr>
      <w:pgSz w:w="11906" w:h="16838"/>
      <w:pgMar w:top="851" w:right="851" w:bottom="1134" w:left="1418" w:header="278" w:footer="27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AC5C8" w14:textId="77777777" w:rsidR="00D457B5" w:rsidRDefault="00D457B5">
      <w:pPr>
        <w:spacing w:line="240" w:lineRule="auto"/>
      </w:pPr>
      <w:r>
        <w:separator/>
      </w:r>
    </w:p>
  </w:endnote>
  <w:endnote w:type="continuationSeparator" w:id="0">
    <w:p w14:paraId="02EE9BFE" w14:textId="77777777" w:rsidR="00D457B5" w:rsidRDefault="00D457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default"/>
    <w:sig w:usb0="00000687" w:usb1="00000000" w:usb2="00000000" w:usb3="00000000" w:csb0="2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9259D" w14:textId="77777777" w:rsidR="00D776B1" w:rsidRDefault="00000000">
    <w:pPr>
      <w:pStyle w:val="af2"/>
      <w:jc w:val="both"/>
    </w:pPr>
    <w:r>
      <w:rPr>
        <w:rStyle w:val="13"/>
      </w:rPr>
      <w:fldChar w:fldCharType="begin"/>
    </w:r>
    <w:r>
      <w:rPr>
        <w:rStyle w:val="13"/>
      </w:rPr>
      <w:instrText xml:space="preserve"> PAGE </w:instrText>
    </w:r>
    <w:r>
      <w:rPr>
        <w:rStyle w:val="13"/>
      </w:rPr>
      <w:fldChar w:fldCharType="separate"/>
    </w:r>
    <w:r>
      <w:rPr>
        <w:rStyle w:val="13"/>
      </w:rPr>
      <w:t>IV</w:t>
    </w:r>
    <w:r>
      <w:rPr>
        <w:rStyle w:val="13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A4173" w14:textId="77777777" w:rsidR="00D776B1" w:rsidRDefault="00000000">
    <w:pPr>
      <w:pStyle w:val="af2"/>
      <w:jc w:val="right"/>
    </w:pPr>
    <w:r>
      <w:rPr>
        <w:rStyle w:val="13"/>
      </w:rPr>
      <w:fldChar w:fldCharType="begin"/>
    </w:r>
    <w:r>
      <w:rPr>
        <w:rStyle w:val="13"/>
      </w:rPr>
      <w:instrText xml:space="preserve"> PAGE </w:instrText>
    </w:r>
    <w:r>
      <w:rPr>
        <w:rStyle w:val="13"/>
      </w:rPr>
      <w:fldChar w:fldCharType="separate"/>
    </w:r>
    <w:r>
      <w:rPr>
        <w:rStyle w:val="13"/>
      </w:rPr>
      <w:t>III</w:t>
    </w:r>
    <w:r>
      <w:rPr>
        <w:rStyle w:val="13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57C29" w14:textId="77777777" w:rsidR="00D776B1" w:rsidRDefault="00000000">
    <w:pPr>
      <w:pBdr>
        <w:top w:val="single" w:sz="8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uppressAutoHyphens w:val="0"/>
      <w:jc w:val="both"/>
      <w:rPr>
        <w:rFonts w:eastAsia="Arial"/>
        <w:b/>
        <w:kern w:val="0"/>
        <w:sz w:val="20"/>
        <w:szCs w:val="20"/>
      </w:rPr>
    </w:pPr>
    <w:r>
      <w:rPr>
        <w:rFonts w:ascii="Arial" w:eastAsia="Arial" w:hAnsi="Arial" w:cs="Arial"/>
        <w:b/>
        <w:i/>
        <w:color w:val="000000"/>
        <w:kern w:val="0"/>
        <w:sz w:val="20"/>
        <w:szCs w:val="20"/>
      </w:rPr>
      <w:t>Проект, RU, первая редакция</w:t>
    </w:r>
    <w:r>
      <w:rPr>
        <w:rFonts w:ascii="Arial" w:eastAsia="Arial" w:hAnsi="Arial" w:cs="Arial"/>
        <w:b/>
        <w:color w:val="000000"/>
        <w:kern w:val="0"/>
        <w:sz w:val="20"/>
        <w:szCs w:val="20"/>
      </w:rPr>
      <w:t xml:space="preserve"> </w:t>
    </w:r>
  </w:p>
  <w:p w14:paraId="78B8DB87" w14:textId="77777777" w:rsidR="00D776B1" w:rsidRDefault="00000000">
    <w:pPr>
      <w:pStyle w:val="af2"/>
      <w:jc w:val="right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>
      <w:rPr>
        <w:rStyle w:val="a7"/>
      </w:rPr>
      <w:t>1</w:t>
    </w:r>
    <w:r>
      <w:rPr>
        <w:rStyle w:val="a7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8F34C" w14:textId="77777777" w:rsidR="00D776B1" w:rsidRDefault="00000000">
    <w:pPr>
      <w:pStyle w:val="af2"/>
      <w:rPr>
        <w:rFonts w:ascii="Arial" w:hAnsi="Arial" w:cs="Arial"/>
      </w:rPr>
    </w:pPr>
    <w:r>
      <w:rPr>
        <w:rStyle w:val="13"/>
        <w:rFonts w:ascii="Arial" w:hAnsi="Arial" w:cs="Arial"/>
      </w:rPr>
      <w:fldChar w:fldCharType="begin"/>
    </w:r>
    <w:r>
      <w:rPr>
        <w:rStyle w:val="13"/>
        <w:rFonts w:ascii="Arial" w:hAnsi="Arial" w:cs="Arial"/>
      </w:rPr>
      <w:instrText xml:space="preserve"> PAGE </w:instrText>
    </w:r>
    <w:r>
      <w:rPr>
        <w:rStyle w:val="13"/>
        <w:rFonts w:ascii="Arial" w:hAnsi="Arial" w:cs="Arial"/>
      </w:rPr>
      <w:fldChar w:fldCharType="separate"/>
    </w:r>
    <w:r>
      <w:rPr>
        <w:rStyle w:val="13"/>
        <w:rFonts w:ascii="Arial" w:hAnsi="Arial" w:cs="Arial"/>
      </w:rPr>
      <w:t>10</w:t>
    </w:r>
    <w:r>
      <w:rPr>
        <w:rStyle w:val="13"/>
        <w:rFonts w:ascii="Arial" w:hAnsi="Arial" w:cs="Arial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7A008" w14:textId="77777777" w:rsidR="00D776B1" w:rsidRDefault="00000000">
    <w:pPr>
      <w:pStyle w:val="af2"/>
      <w:jc w:val="right"/>
      <w:rPr>
        <w:rFonts w:ascii="Arial" w:hAnsi="Arial" w:cs="Arial"/>
      </w:rPr>
    </w:pP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>PAGE   \* MERGEFORMAT</w:instrText>
    </w:r>
    <w:r>
      <w:rPr>
        <w:rFonts w:ascii="Arial" w:hAnsi="Arial" w:cs="Arial"/>
      </w:rPr>
      <w:fldChar w:fldCharType="separate"/>
    </w:r>
    <w:r>
      <w:rPr>
        <w:rFonts w:ascii="Arial" w:hAnsi="Arial" w:cs="Arial"/>
      </w:rPr>
      <w:t>9</w:t>
    </w:r>
    <w:r>
      <w:rPr>
        <w:rFonts w:ascii="Arial" w:hAnsi="Arial" w:cs="Arial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0683618"/>
      <w:docPartObj>
        <w:docPartGallery w:val="AutoText"/>
      </w:docPartObj>
    </w:sdtPr>
    <w:sdtContent>
      <w:p w14:paraId="627BE770" w14:textId="77777777" w:rsidR="00D776B1" w:rsidRDefault="00D776B1">
        <w:pPr>
          <w:pStyle w:val="af2"/>
          <w:jc w:val="right"/>
        </w:pPr>
      </w:p>
      <w:tbl>
        <w:tblPr>
          <w:tblW w:w="10314" w:type="dxa"/>
          <w:tblBorders>
            <w:top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>
        <w:tblGrid>
          <w:gridCol w:w="10314"/>
        </w:tblGrid>
        <w:tr w:rsidR="00D776B1" w14:paraId="04EBD5DE" w14:textId="77777777">
          <w:trPr>
            <w:trHeight w:val="273"/>
          </w:trPr>
          <w:tc>
            <w:tcPr>
              <w:tcW w:w="10314" w:type="dxa"/>
            </w:tcPr>
            <w:p w14:paraId="466AA940" w14:textId="77777777" w:rsidR="00D776B1" w:rsidRDefault="00000000">
              <w:pPr>
                <w:pStyle w:val="af2"/>
                <w:spacing w:after="0"/>
                <w:rPr>
                  <w:rStyle w:val="a7"/>
                  <w:rFonts w:ascii="Arial" w:hAnsi="Arial" w:cs="Arial"/>
                  <w:sz w:val="20"/>
                </w:rPr>
              </w:pPr>
              <w:r>
                <w:rPr>
                  <w:rFonts w:ascii="Arial" w:hAnsi="Arial" w:cs="Arial"/>
                  <w:b/>
                  <w:sz w:val="20"/>
                </w:rPr>
                <w:t>Издание официальное</w:t>
              </w:r>
              <w:r>
                <w:rPr>
                  <w:rFonts w:ascii="Arial" w:hAnsi="Arial" w:cs="Arial"/>
                  <w:sz w:val="20"/>
                </w:rPr>
                <w:t xml:space="preserve">                                                                                                                                      </w:t>
              </w:r>
            </w:p>
          </w:tc>
        </w:tr>
      </w:tbl>
      <w:p w14:paraId="6678626A" w14:textId="77777777" w:rsidR="00D776B1" w:rsidRDefault="00000000">
        <w:pPr>
          <w:pStyle w:val="af2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4CC04" w14:textId="77777777" w:rsidR="00D457B5" w:rsidRDefault="00D457B5">
      <w:pPr>
        <w:spacing w:after="0"/>
      </w:pPr>
      <w:r>
        <w:separator/>
      </w:r>
    </w:p>
  </w:footnote>
  <w:footnote w:type="continuationSeparator" w:id="0">
    <w:p w14:paraId="41E9639B" w14:textId="77777777" w:rsidR="00D457B5" w:rsidRDefault="00D457B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BCDCE" w14:textId="77777777" w:rsidR="00D776B1" w:rsidRDefault="00000000">
    <w:pPr>
      <w:pStyle w:val="af0"/>
    </w:pPr>
    <w:r>
      <w:rPr>
        <w:rFonts w:ascii="Arial" w:hAnsi="Arial" w:cs="Arial"/>
        <w:sz w:val="24"/>
      </w:rPr>
      <w:t xml:space="preserve">ГОСТ </w:t>
    </w:r>
    <w:r>
      <w:rPr>
        <w:rFonts w:ascii="Arial" w:hAnsi="Arial" w:cs="Arial"/>
        <w:sz w:val="24"/>
        <w:lang w:val="en-US"/>
      </w:rPr>
      <w:t>EN</w:t>
    </w:r>
    <w:r>
      <w:rPr>
        <w:rFonts w:ascii="Arial" w:hAnsi="Arial" w:cs="Arial"/>
        <w:sz w:val="24"/>
      </w:rPr>
      <w:t xml:space="preserve"> 12131 </w:t>
    </w:r>
    <w:r>
      <w:rPr>
        <w:rFonts w:ascii="Arial" w:hAnsi="Arial" w:cs="Arial"/>
        <w:bCs/>
        <w:i/>
        <w:iCs/>
      </w:rPr>
      <w:t xml:space="preserve">(проект, </w:t>
    </w:r>
    <w:r>
      <w:rPr>
        <w:rFonts w:ascii="Arial" w:hAnsi="Arial" w:cs="Arial"/>
        <w:bCs/>
        <w:i/>
        <w:iCs/>
        <w:lang w:val="en-US"/>
      </w:rPr>
      <w:t>RU</w:t>
    </w:r>
    <w:r>
      <w:rPr>
        <w:rFonts w:ascii="Arial" w:hAnsi="Arial" w:cs="Arial"/>
        <w:bCs/>
        <w:i/>
        <w:iCs/>
      </w:rPr>
      <w:t xml:space="preserve">, </w:t>
    </w:r>
    <w:r>
      <w:rPr>
        <w:rFonts w:ascii="Arial" w:hAnsi="Arial" w:cs="Arial"/>
        <w:i/>
        <w:color w:val="000000"/>
        <w:lang w:eastAsia="en-US"/>
      </w:rPr>
      <w:t>первая</w:t>
    </w:r>
    <w:r>
      <w:rPr>
        <w:rFonts w:ascii="Arial" w:hAnsi="Arial" w:cs="Arial"/>
        <w:i/>
        <w:color w:val="000000"/>
        <w:sz w:val="20"/>
        <w:szCs w:val="20"/>
        <w:lang w:eastAsia="en-US"/>
      </w:rPr>
      <w:t xml:space="preserve"> </w:t>
    </w:r>
    <w:r>
      <w:rPr>
        <w:rFonts w:ascii="Arial" w:hAnsi="Arial" w:cs="Arial"/>
        <w:i/>
        <w:color w:val="000000"/>
        <w:lang w:eastAsia="en-US"/>
      </w:rPr>
      <w:t>редакция</w:t>
    </w:r>
    <w:r>
      <w:rPr>
        <w:rFonts w:ascii="Arial" w:hAnsi="Arial" w:cs="Arial"/>
        <w:bCs/>
        <w:i/>
        <w:iCs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4FEAA" w14:textId="77777777" w:rsidR="00D776B1" w:rsidRDefault="00000000">
    <w:pPr>
      <w:pStyle w:val="af0"/>
      <w:jc w:val="right"/>
    </w:pPr>
    <w:r>
      <w:rPr>
        <w:rFonts w:ascii="Arial" w:hAnsi="Arial" w:cs="Arial"/>
        <w:sz w:val="24"/>
      </w:rPr>
      <w:t xml:space="preserve">ГОСТ </w:t>
    </w:r>
    <w:r>
      <w:rPr>
        <w:rFonts w:ascii="Arial" w:hAnsi="Arial" w:cs="Arial"/>
        <w:sz w:val="24"/>
        <w:lang w:val="en-US"/>
      </w:rPr>
      <w:t>EN</w:t>
    </w:r>
    <w:r>
      <w:rPr>
        <w:rFonts w:ascii="Arial" w:hAnsi="Arial" w:cs="Arial"/>
        <w:sz w:val="24"/>
      </w:rPr>
      <w:t xml:space="preserve"> 12130 </w:t>
    </w:r>
    <w:r>
      <w:rPr>
        <w:rFonts w:ascii="Arial" w:hAnsi="Arial" w:cs="Arial"/>
        <w:bCs/>
        <w:i/>
        <w:iCs/>
      </w:rPr>
      <w:t xml:space="preserve">(проект, </w:t>
    </w:r>
    <w:r>
      <w:rPr>
        <w:rFonts w:ascii="Arial" w:hAnsi="Arial" w:cs="Arial"/>
        <w:bCs/>
        <w:i/>
        <w:iCs/>
        <w:lang w:val="en-US"/>
      </w:rPr>
      <w:t>RU</w:t>
    </w:r>
    <w:r>
      <w:rPr>
        <w:rFonts w:ascii="Arial" w:hAnsi="Arial" w:cs="Arial"/>
        <w:bCs/>
        <w:i/>
        <w:iCs/>
      </w:rPr>
      <w:t xml:space="preserve">, </w:t>
    </w:r>
    <w:r>
      <w:rPr>
        <w:rFonts w:ascii="Arial" w:hAnsi="Arial" w:cs="Arial"/>
        <w:i/>
        <w:color w:val="000000"/>
        <w:lang w:eastAsia="en-US"/>
      </w:rPr>
      <w:t>первая редакция</w:t>
    </w:r>
    <w:r>
      <w:rPr>
        <w:rFonts w:ascii="Arial" w:hAnsi="Arial" w:cs="Arial"/>
        <w:bCs/>
        <w:i/>
        <w:iCs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CA784" w14:textId="77777777" w:rsidR="00D776B1" w:rsidRDefault="00D776B1">
    <w:pPr>
      <w:pStyle w:val="af0"/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AEB1E" w14:textId="77777777" w:rsidR="00D776B1" w:rsidRDefault="00000000">
    <w:pPr>
      <w:pStyle w:val="af0"/>
      <w:jc w:val="right"/>
    </w:pPr>
    <w:r>
      <w:rPr>
        <w:rFonts w:ascii="Arial" w:hAnsi="Arial" w:cs="Arial"/>
        <w:sz w:val="24"/>
      </w:rPr>
      <w:t xml:space="preserve">ГОСТ </w:t>
    </w:r>
    <w:r>
      <w:rPr>
        <w:rFonts w:ascii="Arial" w:hAnsi="Arial" w:cs="Arial"/>
        <w:sz w:val="24"/>
        <w:lang w:val="en-US"/>
      </w:rPr>
      <w:t>EN</w:t>
    </w:r>
    <w:r>
      <w:rPr>
        <w:rFonts w:ascii="Arial" w:hAnsi="Arial" w:cs="Arial"/>
        <w:sz w:val="24"/>
      </w:rPr>
      <w:t xml:space="preserve"> 12131</w:t>
    </w:r>
    <w:r>
      <w:rPr>
        <w:rFonts w:ascii="Arial" w:hAnsi="Arial" w:cs="Arial"/>
        <w:bCs/>
        <w:i/>
        <w:iCs/>
      </w:rPr>
      <w:t xml:space="preserve"> (проект, </w:t>
    </w:r>
    <w:r>
      <w:rPr>
        <w:rFonts w:ascii="Arial" w:hAnsi="Arial" w:cs="Arial"/>
        <w:bCs/>
        <w:i/>
        <w:iCs/>
        <w:lang w:val="en-US"/>
      </w:rPr>
      <w:t>RU</w:t>
    </w:r>
    <w:r>
      <w:rPr>
        <w:rFonts w:ascii="Arial" w:hAnsi="Arial" w:cs="Arial"/>
        <w:bCs/>
        <w:i/>
        <w:iCs/>
      </w:rPr>
      <w:t xml:space="preserve">, </w:t>
    </w:r>
    <w:r>
      <w:rPr>
        <w:rFonts w:ascii="Arial" w:hAnsi="Arial" w:cs="Arial"/>
        <w:i/>
        <w:color w:val="000000"/>
        <w:lang w:eastAsia="en-US"/>
      </w:rPr>
      <w:t>первая</w:t>
    </w:r>
    <w:r>
      <w:rPr>
        <w:rFonts w:ascii="Arial" w:hAnsi="Arial" w:cs="Arial"/>
        <w:bCs/>
        <w:i/>
        <w:iCs/>
      </w:rPr>
      <w:t xml:space="preserve"> редакция)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62F5E" w14:textId="77777777" w:rsidR="00D776B1" w:rsidRDefault="00000000">
    <w:pPr>
      <w:pStyle w:val="af0"/>
    </w:pPr>
    <w:r>
      <w:rPr>
        <w:rFonts w:ascii="Arial" w:hAnsi="Arial" w:cs="Arial"/>
        <w:sz w:val="24"/>
        <w:szCs w:val="24"/>
      </w:rPr>
      <w:t xml:space="preserve">ГОСТ </w:t>
    </w:r>
    <w:r>
      <w:rPr>
        <w:rFonts w:ascii="Arial" w:hAnsi="Arial" w:cs="Arial"/>
        <w:sz w:val="24"/>
        <w:lang w:val="en-US"/>
      </w:rPr>
      <w:t>EN</w:t>
    </w:r>
    <w:r>
      <w:rPr>
        <w:rFonts w:ascii="Arial" w:hAnsi="Arial" w:cs="Arial"/>
        <w:sz w:val="24"/>
      </w:rPr>
      <w:t xml:space="preserve"> 12131</w:t>
    </w:r>
    <w:r>
      <w:rPr>
        <w:rFonts w:ascii="Arial" w:hAnsi="Arial" w:cs="Arial"/>
      </w:rPr>
      <w:t xml:space="preserve"> (проект, RU, </w:t>
    </w:r>
    <w:r>
      <w:rPr>
        <w:rFonts w:ascii="Arial" w:hAnsi="Arial" w:cs="Arial"/>
        <w:i/>
        <w:color w:val="000000"/>
        <w:lang w:eastAsia="en-US"/>
      </w:rPr>
      <w:t>первая редакция</w:t>
    </w:r>
    <w:r>
      <w:rPr>
        <w:rFonts w:ascii="Arial" w:hAnsi="Arial" w:cs="Arial"/>
      </w:rPr>
      <w:t>)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5B3B7" w14:textId="77777777" w:rsidR="00D776B1" w:rsidRDefault="00000000">
    <w:pPr>
      <w:pStyle w:val="af0"/>
      <w:jc w:val="right"/>
    </w:pPr>
    <w:r>
      <w:rPr>
        <w:rFonts w:ascii="Arial" w:hAnsi="Arial" w:cs="Arial"/>
        <w:sz w:val="24"/>
        <w:szCs w:val="24"/>
      </w:rPr>
      <w:t xml:space="preserve">ГОСТ </w:t>
    </w:r>
    <w:r>
      <w:rPr>
        <w:rFonts w:ascii="Arial" w:hAnsi="Arial" w:cs="Arial"/>
        <w:sz w:val="24"/>
        <w:lang w:val="en-US"/>
      </w:rPr>
      <w:t>EN</w:t>
    </w:r>
    <w:r>
      <w:rPr>
        <w:rFonts w:ascii="Arial" w:hAnsi="Arial" w:cs="Arial"/>
        <w:sz w:val="24"/>
      </w:rPr>
      <w:t xml:space="preserve"> 12131</w:t>
    </w:r>
    <w:r>
      <w:rPr>
        <w:rFonts w:ascii="Arial" w:hAnsi="Arial" w:cs="Arial"/>
      </w:rPr>
      <w:t xml:space="preserve"> (проект, RU, </w:t>
    </w:r>
    <w:r>
      <w:rPr>
        <w:rFonts w:ascii="Arial" w:hAnsi="Arial" w:cs="Arial"/>
        <w:i/>
        <w:color w:val="000000"/>
        <w:lang w:eastAsia="en-US"/>
      </w:rPr>
      <w:t>первая редакция</w:t>
    </w:r>
    <w:r>
      <w:rPr>
        <w:rFonts w:ascii="Arial" w:hAnsi="Arial" w:cs="Arial"/>
      </w:rPr>
      <w:t>)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C1C13" w14:textId="77777777" w:rsidR="00D776B1" w:rsidRDefault="00000000">
    <w:pPr>
      <w:pStyle w:val="af0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b/>
        <w:sz w:val="24"/>
      </w:rPr>
      <w:t>ГОСТ ISO 24266—2023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1CBC"/>
    <w:multiLevelType w:val="multilevel"/>
    <w:tmpl w:val="019A1CBC"/>
    <w:lvl w:ilvl="0">
      <w:start w:val="1"/>
      <w:numFmt w:val="lowerLett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 w16cid:durableId="1665550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5DC"/>
    <w:rsid w:val="00002513"/>
    <w:rsid w:val="00003219"/>
    <w:rsid w:val="00003C61"/>
    <w:rsid w:val="00003D08"/>
    <w:rsid w:val="000060FA"/>
    <w:rsid w:val="000063DA"/>
    <w:rsid w:val="00006CB2"/>
    <w:rsid w:val="00010A57"/>
    <w:rsid w:val="00010B25"/>
    <w:rsid w:val="00011326"/>
    <w:rsid w:val="00013572"/>
    <w:rsid w:val="00013ACE"/>
    <w:rsid w:val="0001507D"/>
    <w:rsid w:val="000164AC"/>
    <w:rsid w:val="00016AD2"/>
    <w:rsid w:val="000179BC"/>
    <w:rsid w:val="00021769"/>
    <w:rsid w:val="00021DC3"/>
    <w:rsid w:val="00022AFA"/>
    <w:rsid w:val="00023679"/>
    <w:rsid w:val="00032643"/>
    <w:rsid w:val="00033945"/>
    <w:rsid w:val="000362FF"/>
    <w:rsid w:val="00037469"/>
    <w:rsid w:val="00040174"/>
    <w:rsid w:val="00045129"/>
    <w:rsid w:val="00047501"/>
    <w:rsid w:val="000517C6"/>
    <w:rsid w:val="00053147"/>
    <w:rsid w:val="00054C0B"/>
    <w:rsid w:val="00055C8A"/>
    <w:rsid w:val="00055FFD"/>
    <w:rsid w:val="00056612"/>
    <w:rsid w:val="000569FF"/>
    <w:rsid w:val="000618BA"/>
    <w:rsid w:val="00061CF8"/>
    <w:rsid w:val="00066DD0"/>
    <w:rsid w:val="000679AB"/>
    <w:rsid w:val="00071043"/>
    <w:rsid w:val="000715F7"/>
    <w:rsid w:val="00073463"/>
    <w:rsid w:val="00074CD3"/>
    <w:rsid w:val="00074F18"/>
    <w:rsid w:val="00076521"/>
    <w:rsid w:val="00083644"/>
    <w:rsid w:val="00083B04"/>
    <w:rsid w:val="00084A78"/>
    <w:rsid w:val="00085167"/>
    <w:rsid w:val="0008658D"/>
    <w:rsid w:val="00090A0A"/>
    <w:rsid w:val="000938BA"/>
    <w:rsid w:val="00093F85"/>
    <w:rsid w:val="00094473"/>
    <w:rsid w:val="00095E9F"/>
    <w:rsid w:val="000A36D7"/>
    <w:rsid w:val="000A38FD"/>
    <w:rsid w:val="000A3C0F"/>
    <w:rsid w:val="000A45F6"/>
    <w:rsid w:val="000A5C10"/>
    <w:rsid w:val="000B122C"/>
    <w:rsid w:val="000B2A48"/>
    <w:rsid w:val="000B2C4C"/>
    <w:rsid w:val="000B2D72"/>
    <w:rsid w:val="000B390B"/>
    <w:rsid w:val="000B45F6"/>
    <w:rsid w:val="000B7106"/>
    <w:rsid w:val="000C0F99"/>
    <w:rsid w:val="000C15C8"/>
    <w:rsid w:val="000C2488"/>
    <w:rsid w:val="000C2FF1"/>
    <w:rsid w:val="000C4266"/>
    <w:rsid w:val="000C45DC"/>
    <w:rsid w:val="000C594F"/>
    <w:rsid w:val="000C6B1E"/>
    <w:rsid w:val="000C7553"/>
    <w:rsid w:val="000C7926"/>
    <w:rsid w:val="000C7C4A"/>
    <w:rsid w:val="000D255E"/>
    <w:rsid w:val="000D4E14"/>
    <w:rsid w:val="000D63DA"/>
    <w:rsid w:val="000D7315"/>
    <w:rsid w:val="000E04AE"/>
    <w:rsid w:val="000E224C"/>
    <w:rsid w:val="000F4698"/>
    <w:rsid w:val="000F5356"/>
    <w:rsid w:val="000F5E07"/>
    <w:rsid w:val="000F6607"/>
    <w:rsid w:val="000F6840"/>
    <w:rsid w:val="001029D9"/>
    <w:rsid w:val="00104295"/>
    <w:rsid w:val="00106D48"/>
    <w:rsid w:val="00106EEA"/>
    <w:rsid w:val="00107235"/>
    <w:rsid w:val="00110D95"/>
    <w:rsid w:val="00110DC9"/>
    <w:rsid w:val="00110E99"/>
    <w:rsid w:val="00111CE2"/>
    <w:rsid w:val="001129F7"/>
    <w:rsid w:val="0011392C"/>
    <w:rsid w:val="0011562F"/>
    <w:rsid w:val="00116FA9"/>
    <w:rsid w:val="001178DB"/>
    <w:rsid w:val="00121529"/>
    <w:rsid w:val="00124295"/>
    <w:rsid w:val="00125359"/>
    <w:rsid w:val="001263F7"/>
    <w:rsid w:val="001266CB"/>
    <w:rsid w:val="00127519"/>
    <w:rsid w:val="00127FF1"/>
    <w:rsid w:val="00130373"/>
    <w:rsid w:val="00131B3E"/>
    <w:rsid w:val="0013363D"/>
    <w:rsid w:val="00136997"/>
    <w:rsid w:val="00136F24"/>
    <w:rsid w:val="00137956"/>
    <w:rsid w:val="00140ABA"/>
    <w:rsid w:val="0014114E"/>
    <w:rsid w:val="0014191A"/>
    <w:rsid w:val="00142012"/>
    <w:rsid w:val="00143267"/>
    <w:rsid w:val="0014691B"/>
    <w:rsid w:val="00146F02"/>
    <w:rsid w:val="0014704E"/>
    <w:rsid w:val="00150219"/>
    <w:rsid w:val="0015139E"/>
    <w:rsid w:val="00151DEA"/>
    <w:rsid w:val="0015311E"/>
    <w:rsid w:val="00153FC5"/>
    <w:rsid w:val="00157800"/>
    <w:rsid w:val="0016224D"/>
    <w:rsid w:val="00162AFA"/>
    <w:rsid w:val="001634D0"/>
    <w:rsid w:val="00163A48"/>
    <w:rsid w:val="001649ED"/>
    <w:rsid w:val="00164D56"/>
    <w:rsid w:val="00166283"/>
    <w:rsid w:val="00166361"/>
    <w:rsid w:val="00166B2D"/>
    <w:rsid w:val="00166EA0"/>
    <w:rsid w:val="0017255E"/>
    <w:rsid w:val="00175FB3"/>
    <w:rsid w:val="0017638B"/>
    <w:rsid w:val="001766EC"/>
    <w:rsid w:val="0017698F"/>
    <w:rsid w:val="00182148"/>
    <w:rsid w:val="00183377"/>
    <w:rsid w:val="00185358"/>
    <w:rsid w:val="0019330A"/>
    <w:rsid w:val="001968CD"/>
    <w:rsid w:val="001A110A"/>
    <w:rsid w:val="001A148D"/>
    <w:rsid w:val="001A4394"/>
    <w:rsid w:val="001A6632"/>
    <w:rsid w:val="001A6DCC"/>
    <w:rsid w:val="001A6FBC"/>
    <w:rsid w:val="001A7162"/>
    <w:rsid w:val="001A72EB"/>
    <w:rsid w:val="001B0214"/>
    <w:rsid w:val="001B1E6C"/>
    <w:rsid w:val="001B24C3"/>
    <w:rsid w:val="001B2A3B"/>
    <w:rsid w:val="001B3D39"/>
    <w:rsid w:val="001B4420"/>
    <w:rsid w:val="001C13E9"/>
    <w:rsid w:val="001C2B23"/>
    <w:rsid w:val="001C3107"/>
    <w:rsid w:val="001C37F3"/>
    <w:rsid w:val="001C3BEA"/>
    <w:rsid w:val="001C4405"/>
    <w:rsid w:val="001C4BC3"/>
    <w:rsid w:val="001C4DFE"/>
    <w:rsid w:val="001C59F3"/>
    <w:rsid w:val="001C7207"/>
    <w:rsid w:val="001C7EC5"/>
    <w:rsid w:val="001D0F98"/>
    <w:rsid w:val="001D25CC"/>
    <w:rsid w:val="001D3817"/>
    <w:rsid w:val="001D39F7"/>
    <w:rsid w:val="001D4FE5"/>
    <w:rsid w:val="001D687C"/>
    <w:rsid w:val="001D6ECD"/>
    <w:rsid w:val="001E1215"/>
    <w:rsid w:val="001E270A"/>
    <w:rsid w:val="001E2B5B"/>
    <w:rsid w:val="001E4B05"/>
    <w:rsid w:val="001E5DD7"/>
    <w:rsid w:val="001E6227"/>
    <w:rsid w:val="001F017F"/>
    <w:rsid w:val="001F0607"/>
    <w:rsid w:val="001F152E"/>
    <w:rsid w:val="001F6DDC"/>
    <w:rsid w:val="001F7875"/>
    <w:rsid w:val="001F7ADE"/>
    <w:rsid w:val="00203807"/>
    <w:rsid w:val="00203B16"/>
    <w:rsid w:val="00204A87"/>
    <w:rsid w:val="0020533A"/>
    <w:rsid w:val="00205D99"/>
    <w:rsid w:val="002104C7"/>
    <w:rsid w:val="00213AB5"/>
    <w:rsid w:val="002143E7"/>
    <w:rsid w:val="002146CC"/>
    <w:rsid w:val="00215D5E"/>
    <w:rsid w:val="00217488"/>
    <w:rsid w:val="00217E34"/>
    <w:rsid w:val="00217FD9"/>
    <w:rsid w:val="0022127B"/>
    <w:rsid w:val="0022171B"/>
    <w:rsid w:val="00223091"/>
    <w:rsid w:val="00223D51"/>
    <w:rsid w:val="002247FD"/>
    <w:rsid w:val="00224DB8"/>
    <w:rsid w:val="002256DA"/>
    <w:rsid w:val="00225EDB"/>
    <w:rsid w:val="00226539"/>
    <w:rsid w:val="00226AD1"/>
    <w:rsid w:val="00230878"/>
    <w:rsid w:val="00230C6B"/>
    <w:rsid w:val="00230D13"/>
    <w:rsid w:val="002310B6"/>
    <w:rsid w:val="00231D0F"/>
    <w:rsid w:val="00233055"/>
    <w:rsid w:val="0023416B"/>
    <w:rsid w:val="0023620A"/>
    <w:rsid w:val="0023793F"/>
    <w:rsid w:val="00240D8B"/>
    <w:rsid w:val="00242A64"/>
    <w:rsid w:val="00242F0E"/>
    <w:rsid w:val="00243413"/>
    <w:rsid w:val="00243E3C"/>
    <w:rsid w:val="00246498"/>
    <w:rsid w:val="00246FA4"/>
    <w:rsid w:val="002471E3"/>
    <w:rsid w:val="00247932"/>
    <w:rsid w:val="00247CCA"/>
    <w:rsid w:val="0025087E"/>
    <w:rsid w:val="00252E7B"/>
    <w:rsid w:val="00252EC9"/>
    <w:rsid w:val="00253184"/>
    <w:rsid w:val="00255337"/>
    <w:rsid w:val="002575DA"/>
    <w:rsid w:val="00257864"/>
    <w:rsid w:val="002626AA"/>
    <w:rsid w:val="00265641"/>
    <w:rsid w:val="00265ACF"/>
    <w:rsid w:val="00267E0F"/>
    <w:rsid w:val="00270EAD"/>
    <w:rsid w:val="002744DB"/>
    <w:rsid w:val="00274FFF"/>
    <w:rsid w:val="0027525A"/>
    <w:rsid w:val="00277454"/>
    <w:rsid w:val="0028076E"/>
    <w:rsid w:val="00281B30"/>
    <w:rsid w:val="00281C94"/>
    <w:rsid w:val="0028339C"/>
    <w:rsid w:val="0028427C"/>
    <w:rsid w:val="0028440F"/>
    <w:rsid w:val="002858F1"/>
    <w:rsid w:val="00290FA0"/>
    <w:rsid w:val="002912ED"/>
    <w:rsid w:val="00294C1C"/>
    <w:rsid w:val="002957A4"/>
    <w:rsid w:val="00295A19"/>
    <w:rsid w:val="00296C7C"/>
    <w:rsid w:val="00296CA1"/>
    <w:rsid w:val="002A0C6B"/>
    <w:rsid w:val="002A139C"/>
    <w:rsid w:val="002A16F1"/>
    <w:rsid w:val="002A2672"/>
    <w:rsid w:val="002A33FD"/>
    <w:rsid w:val="002A7066"/>
    <w:rsid w:val="002A728D"/>
    <w:rsid w:val="002B04D8"/>
    <w:rsid w:val="002B42AD"/>
    <w:rsid w:val="002B430B"/>
    <w:rsid w:val="002B4669"/>
    <w:rsid w:val="002B6BBE"/>
    <w:rsid w:val="002B7DAD"/>
    <w:rsid w:val="002C337D"/>
    <w:rsid w:val="002D038D"/>
    <w:rsid w:val="002D397E"/>
    <w:rsid w:val="002D398A"/>
    <w:rsid w:val="002D42A1"/>
    <w:rsid w:val="002E1D21"/>
    <w:rsid w:val="002E296E"/>
    <w:rsid w:val="002E614C"/>
    <w:rsid w:val="002E7A12"/>
    <w:rsid w:val="002E7D43"/>
    <w:rsid w:val="002F02F8"/>
    <w:rsid w:val="002F03BC"/>
    <w:rsid w:val="002F0722"/>
    <w:rsid w:val="002F192E"/>
    <w:rsid w:val="002F3273"/>
    <w:rsid w:val="002F3E0F"/>
    <w:rsid w:val="002F3F7B"/>
    <w:rsid w:val="002F41A9"/>
    <w:rsid w:val="002F4E31"/>
    <w:rsid w:val="002F6E76"/>
    <w:rsid w:val="002F71D5"/>
    <w:rsid w:val="002F7CDB"/>
    <w:rsid w:val="002F7F4B"/>
    <w:rsid w:val="0030207A"/>
    <w:rsid w:val="00302F32"/>
    <w:rsid w:val="00303A2B"/>
    <w:rsid w:val="003047A1"/>
    <w:rsid w:val="003057D0"/>
    <w:rsid w:val="00305A9E"/>
    <w:rsid w:val="00305B4B"/>
    <w:rsid w:val="0031103A"/>
    <w:rsid w:val="0031241C"/>
    <w:rsid w:val="00312FA7"/>
    <w:rsid w:val="00314B93"/>
    <w:rsid w:val="00315513"/>
    <w:rsid w:val="00316AB6"/>
    <w:rsid w:val="003175EC"/>
    <w:rsid w:val="00323151"/>
    <w:rsid w:val="00325794"/>
    <w:rsid w:val="00327B3B"/>
    <w:rsid w:val="003313F5"/>
    <w:rsid w:val="003319C6"/>
    <w:rsid w:val="003323D4"/>
    <w:rsid w:val="00333247"/>
    <w:rsid w:val="00340C67"/>
    <w:rsid w:val="00340D1E"/>
    <w:rsid w:val="00340D2B"/>
    <w:rsid w:val="003424DA"/>
    <w:rsid w:val="00343517"/>
    <w:rsid w:val="0034397E"/>
    <w:rsid w:val="00346582"/>
    <w:rsid w:val="00346F40"/>
    <w:rsid w:val="00347296"/>
    <w:rsid w:val="00347571"/>
    <w:rsid w:val="00347A0C"/>
    <w:rsid w:val="003510F7"/>
    <w:rsid w:val="0035295E"/>
    <w:rsid w:val="00352A5B"/>
    <w:rsid w:val="00352BC3"/>
    <w:rsid w:val="0035403B"/>
    <w:rsid w:val="00354DFA"/>
    <w:rsid w:val="003563F0"/>
    <w:rsid w:val="003600E7"/>
    <w:rsid w:val="0036091A"/>
    <w:rsid w:val="00361BC8"/>
    <w:rsid w:val="0036234B"/>
    <w:rsid w:val="00362EC7"/>
    <w:rsid w:val="003647D5"/>
    <w:rsid w:val="00367941"/>
    <w:rsid w:val="00367B03"/>
    <w:rsid w:val="003702F2"/>
    <w:rsid w:val="00370AC2"/>
    <w:rsid w:val="003727E0"/>
    <w:rsid w:val="003739AB"/>
    <w:rsid w:val="00375BD5"/>
    <w:rsid w:val="00375E71"/>
    <w:rsid w:val="00376C39"/>
    <w:rsid w:val="003770BA"/>
    <w:rsid w:val="00382135"/>
    <w:rsid w:val="00384067"/>
    <w:rsid w:val="0038729D"/>
    <w:rsid w:val="003914B3"/>
    <w:rsid w:val="00391D7E"/>
    <w:rsid w:val="00392934"/>
    <w:rsid w:val="003933F4"/>
    <w:rsid w:val="00394BC3"/>
    <w:rsid w:val="0039687D"/>
    <w:rsid w:val="00397129"/>
    <w:rsid w:val="003A0C9E"/>
    <w:rsid w:val="003A12CF"/>
    <w:rsid w:val="003A1474"/>
    <w:rsid w:val="003A2626"/>
    <w:rsid w:val="003A2DC0"/>
    <w:rsid w:val="003A2F4A"/>
    <w:rsid w:val="003A3355"/>
    <w:rsid w:val="003A5DEA"/>
    <w:rsid w:val="003A6690"/>
    <w:rsid w:val="003A7A6A"/>
    <w:rsid w:val="003A7B66"/>
    <w:rsid w:val="003B019E"/>
    <w:rsid w:val="003B1C57"/>
    <w:rsid w:val="003B2478"/>
    <w:rsid w:val="003B3800"/>
    <w:rsid w:val="003B4358"/>
    <w:rsid w:val="003B509E"/>
    <w:rsid w:val="003B6875"/>
    <w:rsid w:val="003B72CA"/>
    <w:rsid w:val="003B7569"/>
    <w:rsid w:val="003C129F"/>
    <w:rsid w:val="003C4939"/>
    <w:rsid w:val="003C7DD0"/>
    <w:rsid w:val="003D105A"/>
    <w:rsid w:val="003D2BAE"/>
    <w:rsid w:val="003D2D1A"/>
    <w:rsid w:val="003D3A26"/>
    <w:rsid w:val="003D5454"/>
    <w:rsid w:val="003D5F2D"/>
    <w:rsid w:val="003D618C"/>
    <w:rsid w:val="003D6884"/>
    <w:rsid w:val="003D6974"/>
    <w:rsid w:val="003E22DD"/>
    <w:rsid w:val="003E3521"/>
    <w:rsid w:val="003E7921"/>
    <w:rsid w:val="003F0DE6"/>
    <w:rsid w:val="003F25BD"/>
    <w:rsid w:val="003F43B3"/>
    <w:rsid w:val="003F516C"/>
    <w:rsid w:val="00401681"/>
    <w:rsid w:val="004028C4"/>
    <w:rsid w:val="00402D1B"/>
    <w:rsid w:val="004035A2"/>
    <w:rsid w:val="00405FF1"/>
    <w:rsid w:val="00406463"/>
    <w:rsid w:val="00407187"/>
    <w:rsid w:val="00407DC0"/>
    <w:rsid w:val="004105C0"/>
    <w:rsid w:val="00410DAB"/>
    <w:rsid w:val="004124D5"/>
    <w:rsid w:val="00412520"/>
    <w:rsid w:val="00413C06"/>
    <w:rsid w:val="00414DA7"/>
    <w:rsid w:val="004150E8"/>
    <w:rsid w:val="004154E7"/>
    <w:rsid w:val="0041696B"/>
    <w:rsid w:val="004169B0"/>
    <w:rsid w:val="00416ACC"/>
    <w:rsid w:val="004172DB"/>
    <w:rsid w:val="004174AA"/>
    <w:rsid w:val="004174B4"/>
    <w:rsid w:val="00425B8A"/>
    <w:rsid w:val="00427F59"/>
    <w:rsid w:val="00431412"/>
    <w:rsid w:val="00432295"/>
    <w:rsid w:val="004329A7"/>
    <w:rsid w:val="00436C04"/>
    <w:rsid w:val="004379C5"/>
    <w:rsid w:val="00437BC7"/>
    <w:rsid w:val="0044180A"/>
    <w:rsid w:val="0044212F"/>
    <w:rsid w:val="004429D4"/>
    <w:rsid w:val="00445A17"/>
    <w:rsid w:val="00445B01"/>
    <w:rsid w:val="00446836"/>
    <w:rsid w:val="00447158"/>
    <w:rsid w:val="00447E87"/>
    <w:rsid w:val="004506FC"/>
    <w:rsid w:val="004515AC"/>
    <w:rsid w:val="00452003"/>
    <w:rsid w:val="00453F38"/>
    <w:rsid w:val="00460A9B"/>
    <w:rsid w:val="004620F6"/>
    <w:rsid w:val="00464068"/>
    <w:rsid w:val="004644F7"/>
    <w:rsid w:val="00465265"/>
    <w:rsid w:val="00470DE2"/>
    <w:rsid w:val="0047195E"/>
    <w:rsid w:val="004721F1"/>
    <w:rsid w:val="00473DEB"/>
    <w:rsid w:val="004752FA"/>
    <w:rsid w:val="004760BC"/>
    <w:rsid w:val="00476742"/>
    <w:rsid w:val="00477F2E"/>
    <w:rsid w:val="00480DBD"/>
    <w:rsid w:val="00482022"/>
    <w:rsid w:val="00483CA1"/>
    <w:rsid w:val="00484EF2"/>
    <w:rsid w:val="00487335"/>
    <w:rsid w:val="0048734E"/>
    <w:rsid w:val="0049318A"/>
    <w:rsid w:val="00496FB1"/>
    <w:rsid w:val="00496FC5"/>
    <w:rsid w:val="004A1F78"/>
    <w:rsid w:val="004A5EE6"/>
    <w:rsid w:val="004A6556"/>
    <w:rsid w:val="004A6706"/>
    <w:rsid w:val="004A78DC"/>
    <w:rsid w:val="004B01BD"/>
    <w:rsid w:val="004B4952"/>
    <w:rsid w:val="004B5527"/>
    <w:rsid w:val="004B6293"/>
    <w:rsid w:val="004B6D3F"/>
    <w:rsid w:val="004B7489"/>
    <w:rsid w:val="004C0083"/>
    <w:rsid w:val="004C08F7"/>
    <w:rsid w:val="004C0D1B"/>
    <w:rsid w:val="004C11A4"/>
    <w:rsid w:val="004C139A"/>
    <w:rsid w:val="004C2DE6"/>
    <w:rsid w:val="004D1158"/>
    <w:rsid w:val="004D3DBA"/>
    <w:rsid w:val="004D476D"/>
    <w:rsid w:val="004D650B"/>
    <w:rsid w:val="004E0E83"/>
    <w:rsid w:val="004E2B8F"/>
    <w:rsid w:val="004E2CC0"/>
    <w:rsid w:val="004E300E"/>
    <w:rsid w:val="004E3016"/>
    <w:rsid w:val="004E33E4"/>
    <w:rsid w:val="004E3537"/>
    <w:rsid w:val="004E3701"/>
    <w:rsid w:val="004E3B5A"/>
    <w:rsid w:val="004E4180"/>
    <w:rsid w:val="004E48A1"/>
    <w:rsid w:val="004E4A71"/>
    <w:rsid w:val="004E652E"/>
    <w:rsid w:val="004E74F8"/>
    <w:rsid w:val="004F04BE"/>
    <w:rsid w:val="004F18B3"/>
    <w:rsid w:val="004F2679"/>
    <w:rsid w:val="004F27E1"/>
    <w:rsid w:val="004F2CFD"/>
    <w:rsid w:val="004F6CF4"/>
    <w:rsid w:val="00500031"/>
    <w:rsid w:val="0050235B"/>
    <w:rsid w:val="005047FE"/>
    <w:rsid w:val="005068A5"/>
    <w:rsid w:val="0050763E"/>
    <w:rsid w:val="005078F6"/>
    <w:rsid w:val="00511320"/>
    <w:rsid w:val="00512472"/>
    <w:rsid w:val="00512499"/>
    <w:rsid w:val="00512B1F"/>
    <w:rsid w:val="00515DC9"/>
    <w:rsid w:val="00524EAC"/>
    <w:rsid w:val="005318F6"/>
    <w:rsid w:val="00531BDD"/>
    <w:rsid w:val="00531E29"/>
    <w:rsid w:val="005332E8"/>
    <w:rsid w:val="005367BF"/>
    <w:rsid w:val="005368A3"/>
    <w:rsid w:val="00536C64"/>
    <w:rsid w:val="00537018"/>
    <w:rsid w:val="00537795"/>
    <w:rsid w:val="00544074"/>
    <w:rsid w:val="00544BF5"/>
    <w:rsid w:val="0054546D"/>
    <w:rsid w:val="0054658D"/>
    <w:rsid w:val="00546E5C"/>
    <w:rsid w:val="005520B1"/>
    <w:rsid w:val="00552646"/>
    <w:rsid w:val="00556264"/>
    <w:rsid w:val="00557723"/>
    <w:rsid w:val="00560B16"/>
    <w:rsid w:val="00561507"/>
    <w:rsid w:val="005622B8"/>
    <w:rsid w:val="00565B5D"/>
    <w:rsid w:val="0056602E"/>
    <w:rsid w:val="005660B0"/>
    <w:rsid w:val="00567FF1"/>
    <w:rsid w:val="00571869"/>
    <w:rsid w:val="00573897"/>
    <w:rsid w:val="0057535B"/>
    <w:rsid w:val="0057543A"/>
    <w:rsid w:val="00575AF0"/>
    <w:rsid w:val="00577A45"/>
    <w:rsid w:val="00577AD8"/>
    <w:rsid w:val="00582660"/>
    <w:rsid w:val="00583B29"/>
    <w:rsid w:val="00584473"/>
    <w:rsid w:val="00585ECD"/>
    <w:rsid w:val="00586C03"/>
    <w:rsid w:val="0059011D"/>
    <w:rsid w:val="0059146A"/>
    <w:rsid w:val="00592CCF"/>
    <w:rsid w:val="00595104"/>
    <w:rsid w:val="00596C57"/>
    <w:rsid w:val="00597220"/>
    <w:rsid w:val="00597641"/>
    <w:rsid w:val="0059777B"/>
    <w:rsid w:val="005A0156"/>
    <w:rsid w:val="005A5025"/>
    <w:rsid w:val="005A7D43"/>
    <w:rsid w:val="005B2963"/>
    <w:rsid w:val="005B3DFA"/>
    <w:rsid w:val="005B43F0"/>
    <w:rsid w:val="005B5825"/>
    <w:rsid w:val="005B58D4"/>
    <w:rsid w:val="005B6F0B"/>
    <w:rsid w:val="005B78CF"/>
    <w:rsid w:val="005C0C2A"/>
    <w:rsid w:val="005C1932"/>
    <w:rsid w:val="005C19F8"/>
    <w:rsid w:val="005C1AA7"/>
    <w:rsid w:val="005C1F02"/>
    <w:rsid w:val="005C2585"/>
    <w:rsid w:val="005C342C"/>
    <w:rsid w:val="005C4023"/>
    <w:rsid w:val="005C4472"/>
    <w:rsid w:val="005C6A00"/>
    <w:rsid w:val="005C7101"/>
    <w:rsid w:val="005C7EFD"/>
    <w:rsid w:val="005D083A"/>
    <w:rsid w:val="005D2746"/>
    <w:rsid w:val="005D53FF"/>
    <w:rsid w:val="005D6213"/>
    <w:rsid w:val="005D7742"/>
    <w:rsid w:val="005D7EF2"/>
    <w:rsid w:val="005E1DE3"/>
    <w:rsid w:val="005E1F7C"/>
    <w:rsid w:val="005E2B0A"/>
    <w:rsid w:val="005E2C5A"/>
    <w:rsid w:val="005E3AF9"/>
    <w:rsid w:val="005F2EDF"/>
    <w:rsid w:val="005F5BE4"/>
    <w:rsid w:val="005F7320"/>
    <w:rsid w:val="00600EB8"/>
    <w:rsid w:val="00603316"/>
    <w:rsid w:val="00603526"/>
    <w:rsid w:val="00603C60"/>
    <w:rsid w:val="00604E11"/>
    <w:rsid w:val="006052CA"/>
    <w:rsid w:val="006133F2"/>
    <w:rsid w:val="00613778"/>
    <w:rsid w:val="00613FD5"/>
    <w:rsid w:val="006147CC"/>
    <w:rsid w:val="00615533"/>
    <w:rsid w:val="006157E2"/>
    <w:rsid w:val="006162F6"/>
    <w:rsid w:val="0062042D"/>
    <w:rsid w:val="00620642"/>
    <w:rsid w:val="00621701"/>
    <w:rsid w:val="0062183E"/>
    <w:rsid w:val="0062287A"/>
    <w:rsid w:val="00622FE4"/>
    <w:rsid w:val="00623236"/>
    <w:rsid w:val="0062412B"/>
    <w:rsid w:val="00627F4A"/>
    <w:rsid w:val="00630038"/>
    <w:rsid w:val="00633E5D"/>
    <w:rsid w:val="00634ADF"/>
    <w:rsid w:val="0063505B"/>
    <w:rsid w:val="00635617"/>
    <w:rsid w:val="0063581A"/>
    <w:rsid w:val="006367A2"/>
    <w:rsid w:val="00637847"/>
    <w:rsid w:val="006438AC"/>
    <w:rsid w:val="00643C2D"/>
    <w:rsid w:val="0064641F"/>
    <w:rsid w:val="006476B5"/>
    <w:rsid w:val="00656000"/>
    <w:rsid w:val="00656DEB"/>
    <w:rsid w:val="00657EEF"/>
    <w:rsid w:val="006602EB"/>
    <w:rsid w:val="00663CD5"/>
    <w:rsid w:val="00665268"/>
    <w:rsid w:val="00665946"/>
    <w:rsid w:val="00665A2C"/>
    <w:rsid w:val="00665F54"/>
    <w:rsid w:val="006660A7"/>
    <w:rsid w:val="00667394"/>
    <w:rsid w:val="00667593"/>
    <w:rsid w:val="00667D88"/>
    <w:rsid w:val="00670378"/>
    <w:rsid w:val="006708C9"/>
    <w:rsid w:val="00671CCD"/>
    <w:rsid w:val="00674D4F"/>
    <w:rsid w:val="006770F0"/>
    <w:rsid w:val="0068087B"/>
    <w:rsid w:val="00680D86"/>
    <w:rsid w:val="00681355"/>
    <w:rsid w:val="00681CD9"/>
    <w:rsid w:val="006827A0"/>
    <w:rsid w:val="0068399E"/>
    <w:rsid w:val="0068730A"/>
    <w:rsid w:val="0068761E"/>
    <w:rsid w:val="00692A76"/>
    <w:rsid w:val="00695970"/>
    <w:rsid w:val="0069795B"/>
    <w:rsid w:val="006A4EED"/>
    <w:rsid w:val="006A6317"/>
    <w:rsid w:val="006A68C5"/>
    <w:rsid w:val="006A6989"/>
    <w:rsid w:val="006A6DA5"/>
    <w:rsid w:val="006B1F72"/>
    <w:rsid w:val="006B2469"/>
    <w:rsid w:val="006B28C6"/>
    <w:rsid w:val="006B2CBF"/>
    <w:rsid w:val="006C027A"/>
    <w:rsid w:val="006C02BB"/>
    <w:rsid w:val="006C0DB4"/>
    <w:rsid w:val="006C2368"/>
    <w:rsid w:val="006C53E1"/>
    <w:rsid w:val="006C66C7"/>
    <w:rsid w:val="006C733C"/>
    <w:rsid w:val="006D1475"/>
    <w:rsid w:val="006D1929"/>
    <w:rsid w:val="006D2281"/>
    <w:rsid w:val="006D539F"/>
    <w:rsid w:val="006D6A8C"/>
    <w:rsid w:val="006D759E"/>
    <w:rsid w:val="006D7769"/>
    <w:rsid w:val="006E0E59"/>
    <w:rsid w:val="006E14CF"/>
    <w:rsid w:val="006E1824"/>
    <w:rsid w:val="006E28A9"/>
    <w:rsid w:val="006E5F73"/>
    <w:rsid w:val="006E6737"/>
    <w:rsid w:val="006E7262"/>
    <w:rsid w:val="006E7C36"/>
    <w:rsid w:val="006F0420"/>
    <w:rsid w:val="006F38F2"/>
    <w:rsid w:val="006F4059"/>
    <w:rsid w:val="006F4833"/>
    <w:rsid w:val="006F4F32"/>
    <w:rsid w:val="0070005A"/>
    <w:rsid w:val="00700EAB"/>
    <w:rsid w:val="007019C4"/>
    <w:rsid w:val="007024C3"/>
    <w:rsid w:val="007024CD"/>
    <w:rsid w:val="00705B0A"/>
    <w:rsid w:val="00706690"/>
    <w:rsid w:val="0071214B"/>
    <w:rsid w:val="007142B7"/>
    <w:rsid w:val="00714498"/>
    <w:rsid w:val="00715343"/>
    <w:rsid w:val="0071562A"/>
    <w:rsid w:val="00715B6F"/>
    <w:rsid w:val="00716579"/>
    <w:rsid w:val="00723025"/>
    <w:rsid w:val="00727579"/>
    <w:rsid w:val="007308D5"/>
    <w:rsid w:val="007321D7"/>
    <w:rsid w:val="00733FA7"/>
    <w:rsid w:val="0073617F"/>
    <w:rsid w:val="00736C9F"/>
    <w:rsid w:val="00737149"/>
    <w:rsid w:val="00737F2B"/>
    <w:rsid w:val="00740D0F"/>
    <w:rsid w:val="00741C28"/>
    <w:rsid w:val="007422D3"/>
    <w:rsid w:val="007432A8"/>
    <w:rsid w:val="00745B96"/>
    <w:rsid w:val="007466A1"/>
    <w:rsid w:val="00746D2E"/>
    <w:rsid w:val="00747905"/>
    <w:rsid w:val="00750787"/>
    <w:rsid w:val="00751B33"/>
    <w:rsid w:val="00752E32"/>
    <w:rsid w:val="00753C48"/>
    <w:rsid w:val="00754285"/>
    <w:rsid w:val="007566C8"/>
    <w:rsid w:val="00764123"/>
    <w:rsid w:val="00764F45"/>
    <w:rsid w:val="00773109"/>
    <w:rsid w:val="00773468"/>
    <w:rsid w:val="00773DD6"/>
    <w:rsid w:val="00774937"/>
    <w:rsid w:val="007749A7"/>
    <w:rsid w:val="00774B20"/>
    <w:rsid w:val="00774EF1"/>
    <w:rsid w:val="007751FB"/>
    <w:rsid w:val="00776013"/>
    <w:rsid w:val="007848A3"/>
    <w:rsid w:val="00785626"/>
    <w:rsid w:val="007862EE"/>
    <w:rsid w:val="00787252"/>
    <w:rsid w:val="0079021F"/>
    <w:rsid w:val="0079087C"/>
    <w:rsid w:val="0079768C"/>
    <w:rsid w:val="00797EC8"/>
    <w:rsid w:val="007A002D"/>
    <w:rsid w:val="007A01B2"/>
    <w:rsid w:val="007A0DF5"/>
    <w:rsid w:val="007A2C98"/>
    <w:rsid w:val="007A2FD8"/>
    <w:rsid w:val="007A3036"/>
    <w:rsid w:val="007A4EE2"/>
    <w:rsid w:val="007A5D35"/>
    <w:rsid w:val="007A610B"/>
    <w:rsid w:val="007A6A49"/>
    <w:rsid w:val="007A7520"/>
    <w:rsid w:val="007B0618"/>
    <w:rsid w:val="007B063E"/>
    <w:rsid w:val="007B0E86"/>
    <w:rsid w:val="007B38EC"/>
    <w:rsid w:val="007C1CD4"/>
    <w:rsid w:val="007C1F47"/>
    <w:rsid w:val="007C6272"/>
    <w:rsid w:val="007C68D5"/>
    <w:rsid w:val="007D0A50"/>
    <w:rsid w:val="007D1EA4"/>
    <w:rsid w:val="007D2831"/>
    <w:rsid w:val="007D2ACE"/>
    <w:rsid w:val="007D4D14"/>
    <w:rsid w:val="007D548A"/>
    <w:rsid w:val="007D57A8"/>
    <w:rsid w:val="007E0347"/>
    <w:rsid w:val="007E0613"/>
    <w:rsid w:val="007E1AD0"/>
    <w:rsid w:val="007E2130"/>
    <w:rsid w:val="007E2297"/>
    <w:rsid w:val="007E25C1"/>
    <w:rsid w:val="007E3161"/>
    <w:rsid w:val="007E3CAA"/>
    <w:rsid w:val="007E4B8C"/>
    <w:rsid w:val="007E53C3"/>
    <w:rsid w:val="007E69C1"/>
    <w:rsid w:val="007E752C"/>
    <w:rsid w:val="007F02E1"/>
    <w:rsid w:val="007F0541"/>
    <w:rsid w:val="007F22EB"/>
    <w:rsid w:val="007F44DD"/>
    <w:rsid w:val="007F5CC3"/>
    <w:rsid w:val="007F7DCA"/>
    <w:rsid w:val="00802ABB"/>
    <w:rsid w:val="00804838"/>
    <w:rsid w:val="0080584F"/>
    <w:rsid w:val="00807956"/>
    <w:rsid w:val="008079D9"/>
    <w:rsid w:val="00815342"/>
    <w:rsid w:val="008169BE"/>
    <w:rsid w:val="0081784A"/>
    <w:rsid w:val="00820103"/>
    <w:rsid w:val="00820A87"/>
    <w:rsid w:val="00820BC7"/>
    <w:rsid w:val="00822B41"/>
    <w:rsid w:val="00823044"/>
    <w:rsid w:val="00823343"/>
    <w:rsid w:val="00826962"/>
    <w:rsid w:val="008276E5"/>
    <w:rsid w:val="00830C3A"/>
    <w:rsid w:val="008317D7"/>
    <w:rsid w:val="0083724E"/>
    <w:rsid w:val="00837488"/>
    <w:rsid w:val="008376E3"/>
    <w:rsid w:val="008407FE"/>
    <w:rsid w:val="00840F25"/>
    <w:rsid w:val="0084160E"/>
    <w:rsid w:val="00842BF9"/>
    <w:rsid w:val="00845A42"/>
    <w:rsid w:val="00847FCB"/>
    <w:rsid w:val="00856FE6"/>
    <w:rsid w:val="008578D3"/>
    <w:rsid w:val="0086380D"/>
    <w:rsid w:val="008639F6"/>
    <w:rsid w:val="00864788"/>
    <w:rsid w:val="00864975"/>
    <w:rsid w:val="00870572"/>
    <w:rsid w:val="00871411"/>
    <w:rsid w:val="00871F00"/>
    <w:rsid w:val="008724BB"/>
    <w:rsid w:val="00876A20"/>
    <w:rsid w:val="00876A6C"/>
    <w:rsid w:val="00880608"/>
    <w:rsid w:val="00880983"/>
    <w:rsid w:val="00881278"/>
    <w:rsid w:val="0088307D"/>
    <w:rsid w:val="00883A27"/>
    <w:rsid w:val="00883EFF"/>
    <w:rsid w:val="008849B5"/>
    <w:rsid w:val="008857DA"/>
    <w:rsid w:val="00885F6C"/>
    <w:rsid w:val="0089294E"/>
    <w:rsid w:val="008944F4"/>
    <w:rsid w:val="0089466F"/>
    <w:rsid w:val="008A0358"/>
    <w:rsid w:val="008A10DE"/>
    <w:rsid w:val="008A1370"/>
    <w:rsid w:val="008A18D9"/>
    <w:rsid w:val="008A440D"/>
    <w:rsid w:val="008A562F"/>
    <w:rsid w:val="008A6DC5"/>
    <w:rsid w:val="008B1331"/>
    <w:rsid w:val="008B169B"/>
    <w:rsid w:val="008B28CA"/>
    <w:rsid w:val="008B40A2"/>
    <w:rsid w:val="008B4B06"/>
    <w:rsid w:val="008B5C1D"/>
    <w:rsid w:val="008B62AB"/>
    <w:rsid w:val="008C2854"/>
    <w:rsid w:val="008C3C13"/>
    <w:rsid w:val="008C42F3"/>
    <w:rsid w:val="008C4E06"/>
    <w:rsid w:val="008C61BC"/>
    <w:rsid w:val="008C7F3A"/>
    <w:rsid w:val="008D0B06"/>
    <w:rsid w:val="008D0B26"/>
    <w:rsid w:val="008D155F"/>
    <w:rsid w:val="008D3D89"/>
    <w:rsid w:val="008D448C"/>
    <w:rsid w:val="008D50DF"/>
    <w:rsid w:val="008D5229"/>
    <w:rsid w:val="008D6FCB"/>
    <w:rsid w:val="008D7978"/>
    <w:rsid w:val="008D7B82"/>
    <w:rsid w:val="008E0CE5"/>
    <w:rsid w:val="008E2BB6"/>
    <w:rsid w:val="008E4AFC"/>
    <w:rsid w:val="008E5AB4"/>
    <w:rsid w:val="008E61AE"/>
    <w:rsid w:val="008E6B96"/>
    <w:rsid w:val="008F0CC2"/>
    <w:rsid w:val="008F0FBD"/>
    <w:rsid w:val="008F161F"/>
    <w:rsid w:val="008F1E39"/>
    <w:rsid w:val="008F225C"/>
    <w:rsid w:val="008F38B8"/>
    <w:rsid w:val="008F3C0E"/>
    <w:rsid w:val="008F3E72"/>
    <w:rsid w:val="008F538B"/>
    <w:rsid w:val="0090139F"/>
    <w:rsid w:val="0090170C"/>
    <w:rsid w:val="0090266A"/>
    <w:rsid w:val="00906F4B"/>
    <w:rsid w:val="0090723D"/>
    <w:rsid w:val="00910600"/>
    <w:rsid w:val="00911577"/>
    <w:rsid w:val="00912BC8"/>
    <w:rsid w:val="00912F3E"/>
    <w:rsid w:val="00913132"/>
    <w:rsid w:val="0091604D"/>
    <w:rsid w:val="00916C93"/>
    <w:rsid w:val="00920A80"/>
    <w:rsid w:val="009213AE"/>
    <w:rsid w:val="00922613"/>
    <w:rsid w:val="00923CCE"/>
    <w:rsid w:val="009248C4"/>
    <w:rsid w:val="00925966"/>
    <w:rsid w:val="00925C77"/>
    <w:rsid w:val="0092660F"/>
    <w:rsid w:val="00926D23"/>
    <w:rsid w:val="00927700"/>
    <w:rsid w:val="00927BF6"/>
    <w:rsid w:val="0093114A"/>
    <w:rsid w:val="00932F70"/>
    <w:rsid w:val="0093501E"/>
    <w:rsid w:val="00940153"/>
    <w:rsid w:val="00940252"/>
    <w:rsid w:val="00940791"/>
    <w:rsid w:val="009414F0"/>
    <w:rsid w:val="0094241B"/>
    <w:rsid w:val="0094376E"/>
    <w:rsid w:val="00944354"/>
    <w:rsid w:val="009445C9"/>
    <w:rsid w:val="00944E8C"/>
    <w:rsid w:val="00947C36"/>
    <w:rsid w:val="009501AD"/>
    <w:rsid w:val="00950DAB"/>
    <w:rsid w:val="0095166B"/>
    <w:rsid w:val="0095176D"/>
    <w:rsid w:val="00955321"/>
    <w:rsid w:val="00955E9E"/>
    <w:rsid w:val="00956A8D"/>
    <w:rsid w:val="009575C1"/>
    <w:rsid w:val="009577F4"/>
    <w:rsid w:val="00957BE1"/>
    <w:rsid w:val="00960D5A"/>
    <w:rsid w:val="009624D0"/>
    <w:rsid w:val="00962EFF"/>
    <w:rsid w:val="00966325"/>
    <w:rsid w:val="0096668A"/>
    <w:rsid w:val="00967A20"/>
    <w:rsid w:val="009719AD"/>
    <w:rsid w:val="00971F73"/>
    <w:rsid w:val="00980BA1"/>
    <w:rsid w:val="00980BAD"/>
    <w:rsid w:val="00982BFA"/>
    <w:rsid w:val="0098433F"/>
    <w:rsid w:val="009857A1"/>
    <w:rsid w:val="00991688"/>
    <w:rsid w:val="00992BA0"/>
    <w:rsid w:val="00994941"/>
    <w:rsid w:val="009962DB"/>
    <w:rsid w:val="00996FD0"/>
    <w:rsid w:val="009A0C8E"/>
    <w:rsid w:val="009A1542"/>
    <w:rsid w:val="009A3414"/>
    <w:rsid w:val="009A7B8C"/>
    <w:rsid w:val="009B107C"/>
    <w:rsid w:val="009B29D6"/>
    <w:rsid w:val="009B3FC8"/>
    <w:rsid w:val="009B5829"/>
    <w:rsid w:val="009B6847"/>
    <w:rsid w:val="009C03CD"/>
    <w:rsid w:val="009C08DB"/>
    <w:rsid w:val="009C2072"/>
    <w:rsid w:val="009C28E4"/>
    <w:rsid w:val="009C39C9"/>
    <w:rsid w:val="009C4C4C"/>
    <w:rsid w:val="009D08C0"/>
    <w:rsid w:val="009D28C3"/>
    <w:rsid w:val="009D2A5C"/>
    <w:rsid w:val="009D46BB"/>
    <w:rsid w:val="009D4A99"/>
    <w:rsid w:val="009D4FB8"/>
    <w:rsid w:val="009D574E"/>
    <w:rsid w:val="009D7CBC"/>
    <w:rsid w:val="009E0E70"/>
    <w:rsid w:val="009E3D71"/>
    <w:rsid w:val="009E6B0A"/>
    <w:rsid w:val="009E6BE5"/>
    <w:rsid w:val="009E70AB"/>
    <w:rsid w:val="009E75B9"/>
    <w:rsid w:val="009E799D"/>
    <w:rsid w:val="009F052F"/>
    <w:rsid w:val="009F24FC"/>
    <w:rsid w:val="009F2848"/>
    <w:rsid w:val="009F3A6E"/>
    <w:rsid w:val="009F4BDA"/>
    <w:rsid w:val="009F6A4E"/>
    <w:rsid w:val="009F751D"/>
    <w:rsid w:val="009F7817"/>
    <w:rsid w:val="009F7EC2"/>
    <w:rsid w:val="00A03BC5"/>
    <w:rsid w:val="00A05078"/>
    <w:rsid w:val="00A067BB"/>
    <w:rsid w:val="00A10A1D"/>
    <w:rsid w:val="00A11F5E"/>
    <w:rsid w:val="00A15C79"/>
    <w:rsid w:val="00A15E39"/>
    <w:rsid w:val="00A16649"/>
    <w:rsid w:val="00A207E7"/>
    <w:rsid w:val="00A2220F"/>
    <w:rsid w:val="00A22731"/>
    <w:rsid w:val="00A24CB6"/>
    <w:rsid w:val="00A25FA1"/>
    <w:rsid w:val="00A26568"/>
    <w:rsid w:val="00A270EC"/>
    <w:rsid w:val="00A271D0"/>
    <w:rsid w:val="00A27612"/>
    <w:rsid w:val="00A3053C"/>
    <w:rsid w:val="00A309F3"/>
    <w:rsid w:val="00A31216"/>
    <w:rsid w:val="00A32C7A"/>
    <w:rsid w:val="00A32DFD"/>
    <w:rsid w:val="00A33B92"/>
    <w:rsid w:val="00A33D65"/>
    <w:rsid w:val="00A36A2F"/>
    <w:rsid w:val="00A37E65"/>
    <w:rsid w:val="00A41B54"/>
    <w:rsid w:val="00A421B3"/>
    <w:rsid w:val="00A42F1A"/>
    <w:rsid w:val="00A4540F"/>
    <w:rsid w:val="00A45830"/>
    <w:rsid w:val="00A45A69"/>
    <w:rsid w:val="00A4691E"/>
    <w:rsid w:val="00A46921"/>
    <w:rsid w:val="00A478F6"/>
    <w:rsid w:val="00A50E09"/>
    <w:rsid w:val="00A53315"/>
    <w:rsid w:val="00A534C4"/>
    <w:rsid w:val="00A556C5"/>
    <w:rsid w:val="00A55928"/>
    <w:rsid w:val="00A60C93"/>
    <w:rsid w:val="00A61354"/>
    <w:rsid w:val="00A62278"/>
    <w:rsid w:val="00A6283A"/>
    <w:rsid w:val="00A62F7A"/>
    <w:rsid w:val="00A63C92"/>
    <w:rsid w:val="00A6619B"/>
    <w:rsid w:val="00A66386"/>
    <w:rsid w:val="00A67964"/>
    <w:rsid w:val="00A70F16"/>
    <w:rsid w:val="00A71B9C"/>
    <w:rsid w:val="00A724C6"/>
    <w:rsid w:val="00A738EE"/>
    <w:rsid w:val="00A73BA1"/>
    <w:rsid w:val="00A74D3E"/>
    <w:rsid w:val="00A75A73"/>
    <w:rsid w:val="00A7750F"/>
    <w:rsid w:val="00A80A4C"/>
    <w:rsid w:val="00A813A2"/>
    <w:rsid w:val="00A815CC"/>
    <w:rsid w:val="00A816B8"/>
    <w:rsid w:val="00A8215F"/>
    <w:rsid w:val="00A827FE"/>
    <w:rsid w:val="00A83187"/>
    <w:rsid w:val="00A84D80"/>
    <w:rsid w:val="00A863E3"/>
    <w:rsid w:val="00A86434"/>
    <w:rsid w:val="00A90A7E"/>
    <w:rsid w:val="00A94428"/>
    <w:rsid w:val="00AA243F"/>
    <w:rsid w:val="00AA245A"/>
    <w:rsid w:val="00AA2E52"/>
    <w:rsid w:val="00AA568A"/>
    <w:rsid w:val="00AA58F0"/>
    <w:rsid w:val="00AB0A93"/>
    <w:rsid w:val="00AB0C67"/>
    <w:rsid w:val="00AB12FA"/>
    <w:rsid w:val="00AB227D"/>
    <w:rsid w:val="00AB2F2F"/>
    <w:rsid w:val="00AB405C"/>
    <w:rsid w:val="00AB45DB"/>
    <w:rsid w:val="00AB48B7"/>
    <w:rsid w:val="00AB49D8"/>
    <w:rsid w:val="00AB4B22"/>
    <w:rsid w:val="00AB5474"/>
    <w:rsid w:val="00AB5A70"/>
    <w:rsid w:val="00AB7215"/>
    <w:rsid w:val="00AC270E"/>
    <w:rsid w:val="00AC4865"/>
    <w:rsid w:val="00AC54EF"/>
    <w:rsid w:val="00AC555B"/>
    <w:rsid w:val="00AD1B6E"/>
    <w:rsid w:val="00AD207E"/>
    <w:rsid w:val="00AD2867"/>
    <w:rsid w:val="00AD7F8D"/>
    <w:rsid w:val="00AE1FC4"/>
    <w:rsid w:val="00AE2371"/>
    <w:rsid w:val="00AE77B1"/>
    <w:rsid w:val="00AF2801"/>
    <w:rsid w:val="00AF3579"/>
    <w:rsid w:val="00AF3704"/>
    <w:rsid w:val="00AF38CC"/>
    <w:rsid w:val="00AF3D61"/>
    <w:rsid w:val="00AF55DE"/>
    <w:rsid w:val="00AF5D49"/>
    <w:rsid w:val="00AF6262"/>
    <w:rsid w:val="00AF678F"/>
    <w:rsid w:val="00AF6FCD"/>
    <w:rsid w:val="00B00781"/>
    <w:rsid w:val="00B027A8"/>
    <w:rsid w:val="00B03002"/>
    <w:rsid w:val="00B049C1"/>
    <w:rsid w:val="00B06848"/>
    <w:rsid w:val="00B11239"/>
    <w:rsid w:val="00B12214"/>
    <w:rsid w:val="00B14C88"/>
    <w:rsid w:val="00B155C5"/>
    <w:rsid w:val="00B15797"/>
    <w:rsid w:val="00B16B99"/>
    <w:rsid w:val="00B17125"/>
    <w:rsid w:val="00B20033"/>
    <w:rsid w:val="00B200A8"/>
    <w:rsid w:val="00B2158F"/>
    <w:rsid w:val="00B229C4"/>
    <w:rsid w:val="00B22BEF"/>
    <w:rsid w:val="00B23DDC"/>
    <w:rsid w:val="00B23F56"/>
    <w:rsid w:val="00B24063"/>
    <w:rsid w:val="00B246CD"/>
    <w:rsid w:val="00B264E9"/>
    <w:rsid w:val="00B26BA9"/>
    <w:rsid w:val="00B27845"/>
    <w:rsid w:val="00B3012F"/>
    <w:rsid w:val="00B305C8"/>
    <w:rsid w:val="00B30BBA"/>
    <w:rsid w:val="00B317F4"/>
    <w:rsid w:val="00B31871"/>
    <w:rsid w:val="00B41601"/>
    <w:rsid w:val="00B422E2"/>
    <w:rsid w:val="00B42A5C"/>
    <w:rsid w:val="00B433AD"/>
    <w:rsid w:val="00B45E12"/>
    <w:rsid w:val="00B4634B"/>
    <w:rsid w:val="00B55067"/>
    <w:rsid w:val="00B55AA3"/>
    <w:rsid w:val="00B561A3"/>
    <w:rsid w:val="00B5642F"/>
    <w:rsid w:val="00B56BEE"/>
    <w:rsid w:val="00B5701C"/>
    <w:rsid w:val="00B576C5"/>
    <w:rsid w:val="00B57A1A"/>
    <w:rsid w:val="00B6116A"/>
    <w:rsid w:val="00B623C4"/>
    <w:rsid w:val="00B62C1E"/>
    <w:rsid w:val="00B63C58"/>
    <w:rsid w:val="00B651B7"/>
    <w:rsid w:val="00B654BF"/>
    <w:rsid w:val="00B66397"/>
    <w:rsid w:val="00B66A86"/>
    <w:rsid w:val="00B67A00"/>
    <w:rsid w:val="00B7521B"/>
    <w:rsid w:val="00B75FD0"/>
    <w:rsid w:val="00B7738D"/>
    <w:rsid w:val="00B806FD"/>
    <w:rsid w:val="00B83471"/>
    <w:rsid w:val="00B84003"/>
    <w:rsid w:val="00B8456E"/>
    <w:rsid w:val="00B84711"/>
    <w:rsid w:val="00B84A7B"/>
    <w:rsid w:val="00B8540E"/>
    <w:rsid w:val="00B878B4"/>
    <w:rsid w:val="00B87923"/>
    <w:rsid w:val="00B87CE3"/>
    <w:rsid w:val="00B91497"/>
    <w:rsid w:val="00B91F73"/>
    <w:rsid w:val="00B937BF"/>
    <w:rsid w:val="00B977DA"/>
    <w:rsid w:val="00BA2055"/>
    <w:rsid w:val="00BA2D8B"/>
    <w:rsid w:val="00BA5DEA"/>
    <w:rsid w:val="00BA69D0"/>
    <w:rsid w:val="00BA6DD5"/>
    <w:rsid w:val="00BB2434"/>
    <w:rsid w:val="00BB459A"/>
    <w:rsid w:val="00BB4B32"/>
    <w:rsid w:val="00BB6585"/>
    <w:rsid w:val="00BB7E8A"/>
    <w:rsid w:val="00BC1D4A"/>
    <w:rsid w:val="00BC1E74"/>
    <w:rsid w:val="00BC1FB5"/>
    <w:rsid w:val="00BC2963"/>
    <w:rsid w:val="00BC67C9"/>
    <w:rsid w:val="00BC7F3C"/>
    <w:rsid w:val="00BD0373"/>
    <w:rsid w:val="00BD140E"/>
    <w:rsid w:val="00BD1B34"/>
    <w:rsid w:val="00BD22E5"/>
    <w:rsid w:val="00BD2680"/>
    <w:rsid w:val="00BD62C1"/>
    <w:rsid w:val="00BE037D"/>
    <w:rsid w:val="00BE165F"/>
    <w:rsid w:val="00BE27C1"/>
    <w:rsid w:val="00BE3EA0"/>
    <w:rsid w:val="00BE50D0"/>
    <w:rsid w:val="00BE620E"/>
    <w:rsid w:val="00BE692E"/>
    <w:rsid w:val="00BE7B52"/>
    <w:rsid w:val="00BE7EBC"/>
    <w:rsid w:val="00BF0642"/>
    <w:rsid w:val="00BF10E4"/>
    <w:rsid w:val="00BF1108"/>
    <w:rsid w:val="00BF1490"/>
    <w:rsid w:val="00BF1C4C"/>
    <w:rsid w:val="00BF44AF"/>
    <w:rsid w:val="00BF5949"/>
    <w:rsid w:val="00C02122"/>
    <w:rsid w:val="00C02977"/>
    <w:rsid w:val="00C064EC"/>
    <w:rsid w:val="00C10146"/>
    <w:rsid w:val="00C10A2B"/>
    <w:rsid w:val="00C11E55"/>
    <w:rsid w:val="00C12EE4"/>
    <w:rsid w:val="00C13EDE"/>
    <w:rsid w:val="00C15010"/>
    <w:rsid w:val="00C15367"/>
    <w:rsid w:val="00C218DB"/>
    <w:rsid w:val="00C24928"/>
    <w:rsid w:val="00C24F2E"/>
    <w:rsid w:val="00C25247"/>
    <w:rsid w:val="00C253A9"/>
    <w:rsid w:val="00C25B2C"/>
    <w:rsid w:val="00C264B7"/>
    <w:rsid w:val="00C277A4"/>
    <w:rsid w:val="00C30046"/>
    <w:rsid w:val="00C30277"/>
    <w:rsid w:val="00C30401"/>
    <w:rsid w:val="00C305D1"/>
    <w:rsid w:val="00C30779"/>
    <w:rsid w:val="00C312D6"/>
    <w:rsid w:val="00C352D7"/>
    <w:rsid w:val="00C364B6"/>
    <w:rsid w:val="00C36BA5"/>
    <w:rsid w:val="00C36D8A"/>
    <w:rsid w:val="00C41060"/>
    <w:rsid w:val="00C43756"/>
    <w:rsid w:val="00C45F0A"/>
    <w:rsid w:val="00C51155"/>
    <w:rsid w:val="00C52C92"/>
    <w:rsid w:val="00C53D0A"/>
    <w:rsid w:val="00C571F6"/>
    <w:rsid w:val="00C57CA5"/>
    <w:rsid w:val="00C60724"/>
    <w:rsid w:val="00C629CE"/>
    <w:rsid w:val="00C6337F"/>
    <w:rsid w:val="00C64E0C"/>
    <w:rsid w:val="00C6674E"/>
    <w:rsid w:val="00C6680D"/>
    <w:rsid w:val="00C66BA2"/>
    <w:rsid w:val="00C66CFB"/>
    <w:rsid w:val="00C6704F"/>
    <w:rsid w:val="00C672E7"/>
    <w:rsid w:val="00C67E20"/>
    <w:rsid w:val="00C72D47"/>
    <w:rsid w:val="00C72F3F"/>
    <w:rsid w:val="00C7415E"/>
    <w:rsid w:val="00C76D1A"/>
    <w:rsid w:val="00C77024"/>
    <w:rsid w:val="00C80FB9"/>
    <w:rsid w:val="00C81595"/>
    <w:rsid w:val="00C835C1"/>
    <w:rsid w:val="00C84270"/>
    <w:rsid w:val="00C84AB1"/>
    <w:rsid w:val="00C864D2"/>
    <w:rsid w:val="00C902E5"/>
    <w:rsid w:val="00C92BFA"/>
    <w:rsid w:val="00C92CBF"/>
    <w:rsid w:val="00C935FC"/>
    <w:rsid w:val="00C968E2"/>
    <w:rsid w:val="00C96C18"/>
    <w:rsid w:val="00C97227"/>
    <w:rsid w:val="00CA075B"/>
    <w:rsid w:val="00CA43E7"/>
    <w:rsid w:val="00CA5E3E"/>
    <w:rsid w:val="00CA6216"/>
    <w:rsid w:val="00CA7809"/>
    <w:rsid w:val="00CA7D82"/>
    <w:rsid w:val="00CB133A"/>
    <w:rsid w:val="00CB1AAB"/>
    <w:rsid w:val="00CB4CAF"/>
    <w:rsid w:val="00CB7E57"/>
    <w:rsid w:val="00CC27FE"/>
    <w:rsid w:val="00CC3566"/>
    <w:rsid w:val="00CC4A06"/>
    <w:rsid w:val="00CC55D0"/>
    <w:rsid w:val="00CC67A0"/>
    <w:rsid w:val="00CC7ED2"/>
    <w:rsid w:val="00CD212D"/>
    <w:rsid w:val="00CD22F2"/>
    <w:rsid w:val="00CD290D"/>
    <w:rsid w:val="00CD2F89"/>
    <w:rsid w:val="00CD3E16"/>
    <w:rsid w:val="00CD4AE9"/>
    <w:rsid w:val="00CD4E32"/>
    <w:rsid w:val="00CD5B27"/>
    <w:rsid w:val="00CE6CBF"/>
    <w:rsid w:val="00CF1023"/>
    <w:rsid w:val="00CF33FC"/>
    <w:rsid w:val="00CF7E8D"/>
    <w:rsid w:val="00D00AB3"/>
    <w:rsid w:val="00D03C88"/>
    <w:rsid w:val="00D058CC"/>
    <w:rsid w:val="00D06281"/>
    <w:rsid w:val="00D06A31"/>
    <w:rsid w:val="00D076E9"/>
    <w:rsid w:val="00D12A6A"/>
    <w:rsid w:val="00D14ED8"/>
    <w:rsid w:val="00D2116C"/>
    <w:rsid w:val="00D21930"/>
    <w:rsid w:val="00D22707"/>
    <w:rsid w:val="00D23E7A"/>
    <w:rsid w:val="00D25904"/>
    <w:rsid w:val="00D25E54"/>
    <w:rsid w:val="00D26338"/>
    <w:rsid w:val="00D3083A"/>
    <w:rsid w:val="00D324AF"/>
    <w:rsid w:val="00D3490A"/>
    <w:rsid w:val="00D34A10"/>
    <w:rsid w:val="00D34D7A"/>
    <w:rsid w:val="00D35285"/>
    <w:rsid w:val="00D36410"/>
    <w:rsid w:val="00D37FE4"/>
    <w:rsid w:val="00D409C0"/>
    <w:rsid w:val="00D41506"/>
    <w:rsid w:val="00D43FC1"/>
    <w:rsid w:val="00D446C7"/>
    <w:rsid w:val="00D449A3"/>
    <w:rsid w:val="00D457B5"/>
    <w:rsid w:val="00D46BBD"/>
    <w:rsid w:val="00D47A37"/>
    <w:rsid w:val="00D47CAE"/>
    <w:rsid w:val="00D503DE"/>
    <w:rsid w:val="00D512F2"/>
    <w:rsid w:val="00D5362C"/>
    <w:rsid w:val="00D54F4B"/>
    <w:rsid w:val="00D55FC6"/>
    <w:rsid w:val="00D56F7A"/>
    <w:rsid w:val="00D60BD1"/>
    <w:rsid w:val="00D61434"/>
    <w:rsid w:val="00D619D5"/>
    <w:rsid w:val="00D62473"/>
    <w:rsid w:val="00D6274C"/>
    <w:rsid w:val="00D636B6"/>
    <w:rsid w:val="00D64B19"/>
    <w:rsid w:val="00D65371"/>
    <w:rsid w:val="00D66396"/>
    <w:rsid w:val="00D702D6"/>
    <w:rsid w:val="00D716DB"/>
    <w:rsid w:val="00D72134"/>
    <w:rsid w:val="00D726AD"/>
    <w:rsid w:val="00D734E5"/>
    <w:rsid w:val="00D73A50"/>
    <w:rsid w:val="00D73FE3"/>
    <w:rsid w:val="00D7468D"/>
    <w:rsid w:val="00D774E2"/>
    <w:rsid w:val="00D776B1"/>
    <w:rsid w:val="00D7772A"/>
    <w:rsid w:val="00D80CD3"/>
    <w:rsid w:val="00D821B0"/>
    <w:rsid w:val="00D82ABD"/>
    <w:rsid w:val="00D82BFB"/>
    <w:rsid w:val="00D8329E"/>
    <w:rsid w:val="00D8351B"/>
    <w:rsid w:val="00D84E00"/>
    <w:rsid w:val="00D854BC"/>
    <w:rsid w:val="00D8649C"/>
    <w:rsid w:val="00D879E7"/>
    <w:rsid w:val="00D90250"/>
    <w:rsid w:val="00D90A90"/>
    <w:rsid w:val="00D90F19"/>
    <w:rsid w:val="00D91664"/>
    <w:rsid w:val="00D91876"/>
    <w:rsid w:val="00D91E7E"/>
    <w:rsid w:val="00D934D6"/>
    <w:rsid w:val="00D934FF"/>
    <w:rsid w:val="00D94162"/>
    <w:rsid w:val="00D9530C"/>
    <w:rsid w:val="00D9764B"/>
    <w:rsid w:val="00DA0172"/>
    <w:rsid w:val="00DA30C7"/>
    <w:rsid w:val="00DA46CA"/>
    <w:rsid w:val="00DA72D1"/>
    <w:rsid w:val="00DA7D13"/>
    <w:rsid w:val="00DB0E3C"/>
    <w:rsid w:val="00DB1521"/>
    <w:rsid w:val="00DB1C29"/>
    <w:rsid w:val="00DB3953"/>
    <w:rsid w:val="00DB4ACA"/>
    <w:rsid w:val="00DB763D"/>
    <w:rsid w:val="00DB7A33"/>
    <w:rsid w:val="00DC05CD"/>
    <w:rsid w:val="00DC687C"/>
    <w:rsid w:val="00DC7760"/>
    <w:rsid w:val="00DD0257"/>
    <w:rsid w:val="00DD1A84"/>
    <w:rsid w:val="00DD3AC5"/>
    <w:rsid w:val="00DD6A98"/>
    <w:rsid w:val="00DD6F79"/>
    <w:rsid w:val="00DD7273"/>
    <w:rsid w:val="00DD7399"/>
    <w:rsid w:val="00DE0014"/>
    <w:rsid w:val="00DE39D0"/>
    <w:rsid w:val="00DE4FF0"/>
    <w:rsid w:val="00DE612A"/>
    <w:rsid w:val="00DE6996"/>
    <w:rsid w:val="00DF1852"/>
    <w:rsid w:val="00DF44FB"/>
    <w:rsid w:val="00DF65EC"/>
    <w:rsid w:val="00DF6C45"/>
    <w:rsid w:val="00E0000C"/>
    <w:rsid w:val="00E0173E"/>
    <w:rsid w:val="00E0188F"/>
    <w:rsid w:val="00E028BC"/>
    <w:rsid w:val="00E03150"/>
    <w:rsid w:val="00E035F0"/>
    <w:rsid w:val="00E03869"/>
    <w:rsid w:val="00E03ADE"/>
    <w:rsid w:val="00E05798"/>
    <w:rsid w:val="00E07EF3"/>
    <w:rsid w:val="00E10836"/>
    <w:rsid w:val="00E11B62"/>
    <w:rsid w:val="00E124FD"/>
    <w:rsid w:val="00E131AC"/>
    <w:rsid w:val="00E13253"/>
    <w:rsid w:val="00E147AC"/>
    <w:rsid w:val="00E1524F"/>
    <w:rsid w:val="00E15A65"/>
    <w:rsid w:val="00E1641D"/>
    <w:rsid w:val="00E17253"/>
    <w:rsid w:val="00E21C4C"/>
    <w:rsid w:val="00E23C8D"/>
    <w:rsid w:val="00E24BE7"/>
    <w:rsid w:val="00E25182"/>
    <w:rsid w:val="00E25554"/>
    <w:rsid w:val="00E27274"/>
    <w:rsid w:val="00E32F4E"/>
    <w:rsid w:val="00E33C08"/>
    <w:rsid w:val="00E366DA"/>
    <w:rsid w:val="00E4288B"/>
    <w:rsid w:val="00E4546D"/>
    <w:rsid w:val="00E45546"/>
    <w:rsid w:val="00E50481"/>
    <w:rsid w:val="00E51AF6"/>
    <w:rsid w:val="00E520F5"/>
    <w:rsid w:val="00E53068"/>
    <w:rsid w:val="00E53409"/>
    <w:rsid w:val="00E53B7D"/>
    <w:rsid w:val="00E53C7C"/>
    <w:rsid w:val="00E5707B"/>
    <w:rsid w:val="00E579CC"/>
    <w:rsid w:val="00E615C4"/>
    <w:rsid w:val="00E617C1"/>
    <w:rsid w:val="00E625D7"/>
    <w:rsid w:val="00E66288"/>
    <w:rsid w:val="00E67000"/>
    <w:rsid w:val="00E712F8"/>
    <w:rsid w:val="00E7308C"/>
    <w:rsid w:val="00E73E69"/>
    <w:rsid w:val="00E76751"/>
    <w:rsid w:val="00E821B0"/>
    <w:rsid w:val="00E84829"/>
    <w:rsid w:val="00E86164"/>
    <w:rsid w:val="00E8673C"/>
    <w:rsid w:val="00E877D8"/>
    <w:rsid w:val="00E90B82"/>
    <w:rsid w:val="00E91D90"/>
    <w:rsid w:val="00E93304"/>
    <w:rsid w:val="00E93B4B"/>
    <w:rsid w:val="00E943EE"/>
    <w:rsid w:val="00E95F74"/>
    <w:rsid w:val="00E96446"/>
    <w:rsid w:val="00E96692"/>
    <w:rsid w:val="00EA47A5"/>
    <w:rsid w:val="00EA4A35"/>
    <w:rsid w:val="00EA54E4"/>
    <w:rsid w:val="00EA7CA4"/>
    <w:rsid w:val="00EB0D78"/>
    <w:rsid w:val="00EB0D8F"/>
    <w:rsid w:val="00EB2EB6"/>
    <w:rsid w:val="00EB2F09"/>
    <w:rsid w:val="00EB53DC"/>
    <w:rsid w:val="00EB69E3"/>
    <w:rsid w:val="00EC282C"/>
    <w:rsid w:val="00EC4434"/>
    <w:rsid w:val="00EC5C14"/>
    <w:rsid w:val="00ED15D4"/>
    <w:rsid w:val="00ED1644"/>
    <w:rsid w:val="00ED38BE"/>
    <w:rsid w:val="00ED561D"/>
    <w:rsid w:val="00ED6B34"/>
    <w:rsid w:val="00ED6C7F"/>
    <w:rsid w:val="00ED7006"/>
    <w:rsid w:val="00ED7E44"/>
    <w:rsid w:val="00EE0ABF"/>
    <w:rsid w:val="00EE0FEB"/>
    <w:rsid w:val="00EE12AF"/>
    <w:rsid w:val="00EE2D00"/>
    <w:rsid w:val="00EE2E13"/>
    <w:rsid w:val="00EE2E50"/>
    <w:rsid w:val="00EE30C6"/>
    <w:rsid w:val="00EE720A"/>
    <w:rsid w:val="00EF0485"/>
    <w:rsid w:val="00EF2942"/>
    <w:rsid w:val="00EF2A1A"/>
    <w:rsid w:val="00EF4256"/>
    <w:rsid w:val="00EF42C4"/>
    <w:rsid w:val="00EF48F1"/>
    <w:rsid w:val="00EF50B2"/>
    <w:rsid w:val="00EF5610"/>
    <w:rsid w:val="00EF7659"/>
    <w:rsid w:val="00EF7B86"/>
    <w:rsid w:val="00F01EDF"/>
    <w:rsid w:val="00F0305C"/>
    <w:rsid w:val="00F03DEA"/>
    <w:rsid w:val="00F046E7"/>
    <w:rsid w:val="00F07F75"/>
    <w:rsid w:val="00F11D7A"/>
    <w:rsid w:val="00F12E00"/>
    <w:rsid w:val="00F144D6"/>
    <w:rsid w:val="00F14916"/>
    <w:rsid w:val="00F17632"/>
    <w:rsid w:val="00F21AFF"/>
    <w:rsid w:val="00F21D88"/>
    <w:rsid w:val="00F22653"/>
    <w:rsid w:val="00F22A13"/>
    <w:rsid w:val="00F23BD0"/>
    <w:rsid w:val="00F253DF"/>
    <w:rsid w:val="00F271B4"/>
    <w:rsid w:val="00F3056F"/>
    <w:rsid w:val="00F31A78"/>
    <w:rsid w:val="00F32037"/>
    <w:rsid w:val="00F339B2"/>
    <w:rsid w:val="00F33C5D"/>
    <w:rsid w:val="00F34E2C"/>
    <w:rsid w:val="00F35055"/>
    <w:rsid w:val="00F370BA"/>
    <w:rsid w:val="00F410D7"/>
    <w:rsid w:val="00F422BF"/>
    <w:rsid w:val="00F44FAD"/>
    <w:rsid w:val="00F476F9"/>
    <w:rsid w:val="00F513F9"/>
    <w:rsid w:val="00F527A9"/>
    <w:rsid w:val="00F55607"/>
    <w:rsid w:val="00F57E2D"/>
    <w:rsid w:val="00F57FF8"/>
    <w:rsid w:val="00F613F1"/>
    <w:rsid w:val="00F622FD"/>
    <w:rsid w:val="00F626FB"/>
    <w:rsid w:val="00F62710"/>
    <w:rsid w:val="00F62BC3"/>
    <w:rsid w:val="00F62C80"/>
    <w:rsid w:val="00F64585"/>
    <w:rsid w:val="00F652CF"/>
    <w:rsid w:val="00F668FC"/>
    <w:rsid w:val="00F6722D"/>
    <w:rsid w:val="00F67410"/>
    <w:rsid w:val="00F67F5E"/>
    <w:rsid w:val="00F744C9"/>
    <w:rsid w:val="00F74B15"/>
    <w:rsid w:val="00F76F62"/>
    <w:rsid w:val="00F77DB8"/>
    <w:rsid w:val="00F8119C"/>
    <w:rsid w:val="00F8182B"/>
    <w:rsid w:val="00F82002"/>
    <w:rsid w:val="00F84F1C"/>
    <w:rsid w:val="00F865B3"/>
    <w:rsid w:val="00F90E33"/>
    <w:rsid w:val="00F90E7C"/>
    <w:rsid w:val="00F91DF6"/>
    <w:rsid w:val="00F9280D"/>
    <w:rsid w:val="00F930BB"/>
    <w:rsid w:val="00F94646"/>
    <w:rsid w:val="00F95684"/>
    <w:rsid w:val="00FA0629"/>
    <w:rsid w:val="00FA0696"/>
    <w:rsid w:val="00FA0C96"/>
    <w:rsid w:val="00FA0D86"/>
    <w:rsid w:val="00FA103E"/>
    <w:rsid w:val="00FA193A"/>
    <w:rsid w:val="00FA3AA0"/>
    <w:rsid w:val="00FA3AAD"/>
    <w:rsid w:val="00FA48E3"/>
    <w:rsid w:val="00FA58E3"/>
    <w:rsid w:val="00FA5C32"/>
    <w:rsid w:val="00FA742C"/>
    <w:rsid w:val="00FA7E7D"/>
    <w:rsid w:val="00FB03C1"/>
    <w:rsid w:val="00FB0621"/>
    <w:rsid w:val="00FB2B54"/>
    <w:rsid w:val="00FB2E0A"/>
    <w:rsid w:val="00FB3F08"/>
    <w:rsid w:val="00FB5D7B"/>
    <w:rsid w:val="00FB764B"/>
    <w:rsid w:val="00FB76E9"/>
    <w:rsid w:val="00FC0FAB"/>
    <w:rsid w:val="00FC405B"/>
    <w:rsid w:val="00FC4BEC"/>
    <w:rsid w:val="00FC5265"/>
    <w:rsid w:val="00FC5635"/>
    <w:rsid w:val="00FC6832"/>
    <w:rsid w:val="00FC78AA"/>
    <w:rsid w:val="00FD09F1"/>
    <w:rsid w:val="00FD2AFB"/>
    <w:rsid w:val="00FD3FE3"/>
    <w:rsid w:val="00FD469D"/>
    <w:rsid w:val="00FD632E"/>
    <w:rsid w:val="00FD6F35"/>
    <w:rsid w:val="00FE12DE"/>
    <w:rsid w:val="00FE3968"/>
    <w:rsid w:val="00FE3C67"/>
    <w:rsid w:val="00FE4A45"/>
    <w:rsid w:val="00FE50FC"/>
    <w:rsid w:val="00FE55DB"/>
    <w:rsid w:val="00FE56D6"/>
    <w:rsid w:val="00FE64CB"/>
    <w:rsid w:val="00FE792D"/>
    <w:rsid w:val="00FE7E82"/>
    <w:rsid w:val="00FF5BFA"/>
    <w:rsid w:val="19003862"/>
    <w:rsid w:val="1DCF66E8"/>
    <w:rsid w:val="3A377697"/>
    <w:rsid w:val="3D4F6AA6"/>
    <w:rsid w:val="3D6660D6"/>
    <w:rsid w:val="6A0C5DDB"/>
    <w:rsid w:val="737E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oNotEmbedSmartTags/>
  <w:decimalSymbol w:val=","/>
  <w:listSeparator w:val=";"/>
  <w14:docId w14:val="1E594395"/>
  <w15:docId w15:val="{0FD241A0-C754-45B7-B73F-BC35BD86B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uiPriority="0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uiPriority="0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 w:cs="Calibri"/>
      <w:kern w:val="2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qFormat/>
    <w:rPr>
      <w:vertAlign w:val="superscript"/>
    </w:rPr>
  </w:style>
  <w:style w:type="character" w:styleId="a4">
    <w:name w:val="annotation reference"/>
    <w:uiPriority w:val="99"/>
    <w:semiHidden/>
    <w:unhideWhenUsed/>
    <w:qFormat/>
    <w:rPr>
      <w:sz w:val="16"/>
      <w:szCs w:val="16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Hyperlink"/>
    <w:qFormat/>
    <w:rPr>
      <w:rFonts w:cs="Times New Roman"/>
      <w:color w:val="0000FF"/>
      <w:u w:val="single"/>
    </w:rPr>
  </w:style>
  <w:style w:type="character" w:styleId="a7">
    <w:name w:val="page number"/>
    <w:basedOn w:val="a0"/>
  </w:style>
  <w:style w:type="character" w:styleId="a8">
    <w:name w:val="Strong"/>
    <w:qFormat/>
    <w:rPr>
      <w:rFonts w:cs="Times New Roman"/>
      <w:b/>
      <w:bCs/>
    </w:rPr>
  </w:style>
  <w:style w:type="paragraph" w:styleId="a9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endnote text"/>
    <w:basedOn w:val="a"/>
    <w:link w:val="ab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d">
    <w:name w:val="annotation text"/>
    <w:basedOn w:val="a"/>
    <w:link w:val="1"/>
    <w:uiPriority w:val="99"/>
    <w:unhideWhenUsed/>
    <w:qFormat/>
    <w:rPr>
      <w:sz w:val="20"/>
      <w:szCs w:val="20"/>
    </w:rPr>
  </w:style>
  <w:style w:type="paragraph" w:styleId="ae">
    <w:name w:val="annotation subject"/>
    <w:basedOn w:val="10"/>
    <w:next w:val="10"/>
    <w:rPr>
      <w:b/>
      <w:bCs/>
    </w:rPr>
  </w:style>
  <w:style w:type="paragraph" w:customStyle="1" w:styleId="10">
    <w:name w:val="Текст примечания1"/>
    <w:basedOn w:val="a"/>
    <w:rPr>
      <w:sz w:val="20"/>
      <w:szCs w:val="20"/>
    </w:rPr>
  </w:style>
  <w:style w:type="paragraph" w:styleId="af">
    <w:name w:val="footnote text"/>
    <w:basedOn w:val="a"/>
    <w:qFormat/>
    <w:pPr>
      <w:suppressAutoHyphens w:val="0"/>
      <w:spacing w:after="0" w:line="240" w:lineRule="auto"/>
    </w:pPr>
    <w:rPr>
      <w:rFonts w:ascii="Times New Roman" w:hAnsi="Times New Roman" w:cs="Times New Roman"/>
      <w:kern w:val="0"/>
      <w:sz w:val="20"/>
      <w:szCs w:val="20"/>
    </w:rPr>
  </w:style>
  <w:style w:type="paragraph" w:styleId="af0">
    <w:name w:val="header"/>
    <w:basedOn w:val="a"/>
  </w:style>
  <w:style w:type="paragraph" w:styleId="af1">
    <w:name w:val="Body Text"/>
    <w:basedOn w:val="a"/>
    <w:link w:val="11"/>
    <w:pPr>
      <w:widowControl w:val="0"/>
      <w:spacing w:after="120"/>
    </w:pPr>
    <w:rPr>
      <w:rFonts w:ascii="Verdana" w:hAnsi="Verdana" w:cs="Verdana"/>
      <w:sz w:val="20"/>
      <w:szCs w:val="20"/>
    </w:rPr>
  </w:style>
  <w:style w:type="paragraph" w:styleId="af2">
    <w:name w:val="footer"/>
    <w:basedOn w:val="a"/>
    <w:uiPriority w:val="99"/>
  </w:style>
  <w:style w:type="paragraph" w:styleId="af3">
    <w:name w:val="List"/>
    <w:basedOn w:val="af1"/>
    <w:rPr>
      <w:rFonts w:cs="Mangal"/>
    </w:rPr>
  </w:style>
  <w:style w:type="table" w:styleId="af4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ascii="Arial" w:hAnsi="Arial" w:cs="Times New Roman"/>
      <w:b/>
      <w:sz w:val="24"/>
    </w:rPr>
  </w:style>
  <w:style w:type="character" w:customStyle="1" w:styleId="WW8Num2z0">
    <w:name w:val="WW8Num2z0"/>
    <w:qFormat/>
    <w:rPr>
      <w:rFonts w:cs="Times New Roman"/>
    </w:rPr>
  </w:style>
  <w:style w:type="character" w:customStyle="1" w:styleId="WW8Num3z0">
    <w:name w:val="WW8Num3z0"/>
    <w:qFormat/>
    <w:rPr>
      <w:rFonts w:hint="default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qFormat/>
    <w:rPr>
      <w:rFonts w:hint="default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2">
    <w:name w:val="Основной шрифт абзаца2"/>
    <w:qFormat/>
  </w:style>
  <w:style w:type="character" w:customStyle="1" w:styleId="12">
    <w:name w:val="Основной шрифт абзаца1"/>
    <w:qFormat/>
  </w:style>
  <w:style w:type="character" w:customStyle="1" w:styleId="DONOTTRANSLATE">
    <w:name w:val="DO_NOT_TRANSLATE"/>
    <w:qFormat/>
    <w:rPr>
      <w:rFonts w:ascii="Courier New" w:hAnsi="Courier New" w:cs="Courier New"/>
      <w:color w:val="800000"/>
      <w:lang w:val="ru-RU"/>
    </w:rPr>
  </w:style>
  <w:style w:type="character" w:customStyle="1" w:styleId="13">
    <w:name w:val="Номер страницы1"/>
    <w:rPr>
      <w:rFonts w:cs="Times New Roman"/>
    </w:rPr>
  </w:style>
  <w:style w:type="character" w:customStyle="1" w:styleId="match">
    <w:name w:val="match"/>
    <w:qFormat/>
    <w:rPr>
      <w:rFonts w:cs="Times New Roman"/>
    </w:rPr>
  </w:style>
  <w:style w:type="character" w:customStyle="1" w:styleId="ListLabel1">
    <w:name w:val="ListLabel 1"/>
    <w:qFormat/>
  </w:style>
  <w:style w:type="character" w:customStyle="1" w:styleId="ListLabel2">
    <w:name w:val="ListLabel 2"/>
    <w:qFormat/>
  </w:style>
  <w:style w:type="character" w:customStyle="1" w:styleId="ListLabel3">
    <w:name w:val="ListLabel 3"/>
    <w:qFormat/>
  </w:style>
  <w:style w:type="character" w:customStyle="1" w:styleId="ListLabel4">
    <w:name w:val="ListLabel 4"/>
    <w:qFormat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  <w:rPr>
      <w:rFonts w:ascii="Arial" w:hAnsi="Arial" w:cs="Arial"/>
      <w:b/>
      <w:sz w:val="24"/>
    </w:rPr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  <w:rPr>
      <w:rFonts w:eastAsia="Times New Roman"/>
    </w:rPr>
  </w:style>
  <w:style w:type="character" w:customStyle="1" w:styleId="ListLabel20">
    <w:name w:val="ListLabel 20"/>
    <w:rPr>
      <w:rFonts w:ascii="Arial" w:hAnsi="Arial" w:cs="Arial"/>
      <w:sz w:val="24"/>
      <w:u w:val="single"/>
      <w:lang w:val="ru-RU"/>
    </w:rPr>
  </w:style>
  <w:style w:type="character" w:customStyle="1" w:styleId="ListLabel21">
    <w:name w:val="ListLabel 21"/>
    <w:rPr>
      <w:color w:val="0000AA"/>
      <w:sz w:val="24"/>
      <w:u w:val="single"/>
    </w:rPr>
  </w:style>
  <w:style w:type="character" w:customStyle="1" w:styleId="ListLabel22">
    <w:name w:val="ListLabel 22"/>
    <w:rPr>
      <w:color w:val="0000FF"/>
      <w:sz w:val="24"/>
      <w:u w:val="single"/>
    </w:rPr>
  </w:style>
  <w:style w:type="character" w:customStyle="1" w:styleId="ListLabel23">
    <w:name w:val="ListLabel 23"/>
    <w:rPr>
      <w:rFonts w:ascii="Arial" w:hAnsi="Arial" w:cs="Arial"/>
      <w:sz w:val="24"/>
      <w:lang w:val="ru-RU"/>
    </w:rPr>
  </w:style>
  <w:style w:type="character" w:customStyle="1" w:styleId="ListLabel24">
    <w:name w:val="ListLabel 24"/>
    <w:rPr>
      <w:rFonts w:ascii="Arial" w:hAnsi="Arial" w:cs="Arial"/>
      <w:color w:val="0000AA"/>
      <w:sz w:val="24"/>
      <w:u w:val="single"/>
      <w:lang w:val="ru-RU"/>
    </w:rPr>
  </w:style>
  <w:style w:type="character" w:customStyle="1" w:styleId="ListLabel25">
    <w:name w:val="ListLabel 25"/>
    <w:rPr>
      <w:rFonts w:ascii="Arial" w:hAnsi="Arial" w:cs="Arial"/>
      <w:color w:val="0000FF"/>
      <w:sz w:val="24"/>
      <w:u w:val="single"/>
      <w:lang w:val="ru-RU"/>
    </w:rPr>
  </w:style>
  <w:style w:type="character" w:customStyle="1" w:styleId="af5">
    <w:name w:val="Основной текст Знак"/>
    <w:rPr>
      <w:rFonts w:ascii="Calibri" w:hAnsi="Calibri" w:cs="Times New Roman"/>
      <w:kern w:val="2"/>
    </w:rPr>
  </w:style>
  <w:style w:type="character" w:customStyle="1" w:styleId="af6">
    <w:name w:val="Верхний колонтитул Знак"/>
    <w:rPr>
      <w:rFonts w:ascii="Calibri" w:hAnsi="Calibri" w:cs="Times New Roman"/>
      <w:kern w:val="2"/>
    </w:rPr>
  </w:style>
  <w:style w:type="character" w:customStyle="1" w:styleId="af7">
    <w:name w:val="Нижний колонтитул Знак"/>
    <w:uiPriority w:val="99"/>
    <w:rPr>
      <w:rFonts w:ascii="Calibri" w:hAnsi="Calibri" w:cs="Times New Roman"/>
      <w:kern w:val="2"/>
    </w:rPr>
  </w:style>
  <w:style w:type="character" w:customStyle="1" w:styleId="af8">
    <w:name w:val="Текст выноски Знак"/>
    <w:rPr>
      <w:rFonts w:ascii="Tahoma" w:hAnsi="Tahoma" w:cs="Tahoma"/>
      <w:kern w:val="2"/>
      <w:sz w:val="16"/>
      <w:szCs w:val="16"/>
    </w:rPr>
  </w:style>
  <w:style w:type="character" w:customStyle="1" w:styleId="af9">
    <w:name w:val="Текст сноски Знак"/>
    <w:basedOn w:val="2"/>
  </w:style>
  <w:style w:type="character" w:customStyle="1" w:styleId="afa">
    <w:name w:val="Символ сноски"/>
    <w:rPr>
      <w:vertAlign w:val="superscript"/>
    </w:rPr>
  </w:style>
  <w:style w:type="character" w:customStyle="1" w:styleId="14">
    <w:name w:val="Знак примечания1"/>
    <w:rPr>
      <w:sz w:val="16"/>
      <w:szCs w:val="16"/>
    </w:rPr>
  </w:style>
  <w:style w:type="character" w:customStyle="1" w:styleId="afb">
    <w:name w:val="Текст примечания Знак"/>
    <w:rPr>
      <w:rFonts w:ascii="Calibri" w:hAnsi="Calibri" w:cs="Calibri"/>
      <w:kern w:val="2"/>
    </w:rPr>
  </w:style>
  <w:style w:type="character" w:customStyle="1" w:styleId="afc">
    <w:name w:val="Тема примечания Знак"/>
    <w:rPr>
      <w:rFonts w:ascii="Calibri" w:hAnsi="Calibri" w:cs="Calibri"/>
      <w:b/>
      <w:bCs/>
      <w:kern w:val="2"/>
    </w:rPr>
  </w:style>
  <w:style w:type="paragraph" w:customStyle="1" w:styleId="15">
    <w:name w:val="Заголовок1"/>
    <w:basedOn w:val="a"/>
    <w:next w:val="af1"/>
    <w:rPr>
      <w:rFonts w:ascii="Arial" w:hAnsi="Arial" w:cs="Arial"/>
      <w:b/>
      <w:bCs/>
    </w:rPr>
  </w:style>
  <w:style w:type="paragraph" w:customStyle="1" w:styleId="20">
    <w:name w:val="Указатель2"/>
    <w:basedOn w:val="a"/>
    <w:pPr>
      <w:suppressLineNumbers/>
    </w:pPr>
    <w:rPr>
      <w:rFonts w:cs="Arial"/>
    </w:rPr>
  </w:style>
  <w:style w:type="paragraph" w:customStyle="1" w:styleId="16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7">
    <w:name w:val="Указатель1"/>
    <w:basedOn w:val="a"/>
    <w:pPr>
      <w:suppressLineNumbers/>
    </w:pPr>
    <w:rPr>
      <w:rFonts w:cs="Mangal"/>
    </w:rPr>
  </w:style>
  <w:style w:type="paragraph" w:customStyle="1" w:styleId="DocumentMap">
    <w:name w:val="DocumentMap"/>
    <w:pPr>
      <w:suppressAutoHyphens/>
    </w:pPr>
    <w:rPr>
      <w:rFonts w:ascii="Calibri" w:hAnsi="Calibri" w:cs="Calibri"/>
      <w:kern w:val="2"/>
      <w:lang w:eastAsia="zh-CN" w:bidi="hi-IN"/>
    </w:rPr>
  </w:style>
  <w:style w:type="paragraph" w:customStyle="1" w:styleId="COLBOTTOM">
    <w:name w:val="#COL_BOTTOM"/>
    <w:pPr>
      <w:widowControl w:val="0"/>
      <w:suppressAutoHyphens/>
    </w:pPr>
    <w:rPr>
      <w:rFonts w:ascii="Arial" w:hAnsi="Arial" w:cs="Arial"/>
      <w:kern w:val="2"/>
      <w:sz w:val="16"/>
      <w:szCs w:val="16"/>
      <w:lang w:eastAsia="zh-CN"/>
    </w:rPr>
  </w:style>
  <w:style w:type="paragraph" w:customStyle="1" w:styleId="COLTOP">
    <w:name w:val="#COL_TOP"/>
    <w:pPr>
      <w:widowControl w:val="0"/>
      <w:suppressAutoHyphens/>
    </w:pPr>
    <w:rPr>
      <w:rFonts w:ascii="Arial" w:hAnsi="Arial" w:cs="Arial"/>
      <w:kern w:val="2"/>
      <w:sz w:val="16"/>
      <w:szCs w:val="16"/>
      <w:lang w:eastAsia="zh-CN"/>
    </w:rPr>
  </w:style>
  <w:style w:type="paragraph" w:customStyle="1" w:styleId="PRINTSECTION">
    <w:name w:val="#PRINT_SECTION"/>
    <w:pPr>
      <w:widowControl w:val="0"/>
      <w:suppressAutoHyphens/>
    </w:pPr>
    <w:rPr>
      <w:rFonts w:ascii="Arial" w:hAnsi="Arial" w:cs="Arial"/>
      <w:kern w:val="2"/>
      <w:sz w:val="16"/>
      <w:szCs w:val="16"/>
      <w:lang w:eastAsia="zh-CN"/>
    </w:rPr>
  </w:style>
  <w:style w:type="paragraph" w:customStyle="1" w:styleId="afd">
    <w:name w:val="."/>
    <w:pPr>
      <w:widowControl w:val="0"/>
      <w:suppressAutoHyphens/>
    </w:pPr>
    <w:rPr>
      <w:rFonts w:ascii="Arial" w:hAnsi="Arial" w:cs="Arial"/>
      <w:kern w:val="2"/>
      <w:sz w:val="24"/>
      <w:szCs w:val="24"/>
      <w:lang w:eastAsia="zh-CN"/>
    </w:rPr>
  </w:style>
  <w:style w:type="paragraph" w:customStyle="1" w:styleId="CENTERTEXT">
    <w:name w:val=".CENTERTEXT"/>
    <w:pPr>
      <w:widowControl w:val="0"/>
      <w:suppressAutoHyphens/>
    </w:pPr>
    <w:rPr>
      <w:rFonts w:ascii="Arial" w:hAnsi="Arial" w:cs="Arial"/>
      <w:kern w:val="2"/>
      <w:sz w:val="24"/>
      <w:szCs w:val="24"/>
      <w:lang w:eastAsia="zh-CN"/>
    </w:rPr>
  </w:style>
  <w:style w:type="paragraph" w:customStyle="1" w:styleId="DJVU">
    <w:name w:val=".DJVU"/>
    <w:pPr>
      <w:widowControl w:val="0"/>
      <w:suppressAutoHyphens/>
    </w:pPr>
    <w:rPr>
      <w:rFonts w:ascii="Arial" w:hAnsi="Arial" w:cs="Arial"/>
      <w:kern w:val="2"/>
      <w:sz w:val="24"/>
      <w:szCs w:val="24"/>
      <w:lang w:eastAsia="zh-CN"/>
    </w:rPr>
  </w:style>
  <w:style w:type="paragraph" w:customStyle="1" w:styleId="EMPTYLINE">
    <w:name w:val=".EMPTY_LINE"/>
    <w:pPr>
      <w:widowControl w:val="0"/>
      <w:suppressAutoHyphens/>
    </w:pPr>
    <w:rPr>
      <w:rFonts w:ascii="Arial" w:hAnsi="Arial" w:cs="Arial"/>
      <w:kern w:val="2"/>
      <w:sz w:val="24"/>
      <w:szCs w:val="24"/>
      <w:lang w:eastAsia="zh-CN"/>
    </w:rPr>
  </w:style>
  <w:style w:type="paragraph" w:customStyle="1" w:styleId="FORMATTEXT">
    <w:name w:val=".FORMATTEXT"/>
    <w:link w:val="FORMATTEXT0"/>
    <w:uiPriority w:val="99"/>
    <w:pPr>
      <w:widowControl w:val="0"/>
      <w:suppressAutoHyphens/>
    </w:pPr>
    <w:rPr>
      <w:rFonts w:ascii="Arial" w:hAnsi="Arial" w:cs="Arial"/>
      <w:kern w:val="2"/>
      <w:lang w:eastAsia="zh-CN"/>
    </w:rPr>
  </w:style>
  <w:style w:type="paragraph" w:customStyle="1" w:styleId="HEADERTEXT">
    <w:name w:val=".HEADERTEXT"/>
    <w:pPr>
      <w:widowControl w:val="0"/>
      <w:suppressAutoHyphens/>
    </w:pPr>
    <w:rPr>
      <w:rFonts w:ascii="Arial" w:hAnsi="Arial" w:cs="Arial"/>
      <w:color w:val="2B4279"/>
      <w:kern w:val="2"/>
      <w:lang w:eastAsia="zh-CN"/>
    </w:rPr>
  </w:style>
  <w:style w:type="paragraph" w:customStyle="1" w:styleId="HORIZLINE">
    <w:name w:val=".HORIZLINE"/>
    <w:pPr>
      <w:widowControl w:val="0"/>
      <w:suppressAutoHyphens/>
    </w:pPr>
    <w:rPr>
      <w:rFonts w:ascii="Arial" w:hAnsi="Arial" w:cs="Arial"/>
      <w:kern w:val="2"/>
      <w:sz w:val="24"/>
      <w:szCs w:val="24"/>
      <w:lang w:eastAsia="zh-CN"/>
    </w:rPr>
  </w:style>
  <w:style w:type="paragraph" w:customStyle="1" w:styleId="IMAGE">
    <w:name w:val=".IMAGE"/>
    <w:pPr>
      <w:widowControl w:val="0"/>
      <w:suppressAutoHyphens/>
    </w:pPr>
    <w:rPr>
      <w:rFonts w:ascii="Arial" w:hAnsi="Arial" w:cs="Arial"/>
      <w:kern w:val="2"/>
      <w:sz w:val="24"/>
      <w:szCs w:val="24"/>
      <w:lang w:eastAsia="zh-CN"/>
    </w:rPr>
  </w:style>
  <w:style w:type="paragraph" w:customStyle="1" w:styleId="MIDDLEPICT">
    <w:name w:val=".MIDDLEPICT"/>
    <w:pPr>
      <w:widowControl w:val="0"/>
      <w:suppressAutoHyphens/>
    </w:pPr>
    <w:rPr>
      <w:rFonts w:ascii="Arial" w:hAnsi="Arial" w:cs="Arial"/>
      <w:kern w:val="2"/>
      <w:sz w:val="24"/>
      <w:szCs w:val="24"/>
      <w:lang w:eastAsia="zh-CN"/>
    </w:rPr>
  </w:style>
  <w:style w:type="paragraph" w:customStyle="1" w:styleId="OPENTAB">
    <w:name w:val=".OPENTAB"/>
    <w:pPr>
      <w:widowControl w:val="0"/>
      <w:suppressAutoHyphens/>
    </w:pPr>
    <w:rPr>
      <w:rFonts w:ascii="Arial" w:hAnsi="Arial" w:cs="Arial"/>
      <w:kern w:val="2"/>
      <w:sz w:val="24"/>
      <w:szCs w:val="24"/>
      <w:lang w:eastAsia="zh-CN"/>
    </w:rPr>
  </w:style>
  <w:style w:type="paragraph" w:customStyle="1" w:styleId="TOPLEVELTEXT">
    <w:name w:val=".TOPLEVELTEXT"/>
    <w:pPr>
      <w:widowControl w:val="0"/>
      <w:suppressAutoHyphens/>
    </w:pPr>
    <w:rPr>
      <w:rFonts w:ascii="Arial" w:hAnsi="Arial" w:cs="Arial"/>
      <w:kern w:val="2"/>
      <w:sz w:val="24"/>
      <w:szCs w:val="24"/>
      <w:lang w:eastAsia="zh-CN"/>
    </w:rPr>
  </w:style>
  <w:style w:type="paragraph" w:customStyle="1" w:styleId="TradeMark">
    <w:name w:val=".TradeMark"/>
    <w:pPr>
      <w:widowControl w:val="0"/>
      <w:suppressAutoHyphens/>
    </w:pPr>
    <w:rPr>
      <w:rFonts w:ascii="Arial" w:hAnsi="Arial" w:cs="Arial"/>
      <w:kern w:val="2"/>
      <w:sz w:val="16"/>
      <w:szCs w:val="16"/>
      <w:lang w:eastAsia="zh-CN"/>
    </w:rPr>
  </w:style>
  <w:style w:type="paragraph" w:customStyle="1" w:styleId="UNFORMATTEXT">
    <w:name w:val=".UNFORMATTEXT"/>
    <w:pPr>
      <w:widowControl w:val="0"/>
      <w:suppressAutoHyphens/>
    </w:pPr>
    <w:rPr>
      <w:rFonts w:ascii="Courier New" w:hAnsi="Courier New" w:cs="Courier New"/>
      <w:kern w:val="2"/>
      <w:lang w:eastAsia="zh-CN"/>
    </w:rPr>
  </w:style>
  <w:style w:type="paragraph" w:customStyle="1" w:styleId="BODY">
    <w:name w:val="BODY"/>
    <w:pPr>
      <w:widowControl w:val="0"/>
      <w:suppressAutoHyphens/>
    </w:pPr>
    <w:rPr>
      <w:rFonts w:ascii="Arial" w:hAnsi="Arial" w:cs="Arial"/>
      <w:kern w:val="2"/>
      <w:lang w:eastAsia="zh-CN"/>
    </w:rPr>
  </w:style>
  <w:style w:type="paragraph" w:customStyle="1" w:styleId="HTML">
    <w:name w:val="HTML"/>
    <w:pPr>
      <w:widowControl w:val="0"/>
      <w:suppressAutoHyphens/>
    </w:pPr>
    <w:rPr>
      <w:rFonts w:ascii="Arial" w:hAnsi="Arial" w:cs="Arial"/>
      <w:kern w:val="2"/>
      <w:sz w:val="24"/>
      <w:szCs w:val="24"/>
      <w:lang w:eastAsia="zh-CN"/>
    </w:rPr>
  </w:style>
  <w:style w:type="paragraph" w:customStyle="1" w:styleId="TABLE">
    <w:name w:val="TABLE"/>
    <w:pPr>
      <w:widowControl w:val="0"/>
      <w:suppressAutoHyphens/>
    </w:pPr>
    <w:rPr>
      <w:rFonts w:ascii="Arial" w:hAnsi="Arial" w:cs="Arial"/>
      <w:kern w:val="2"/>
      <w:sz w:val="24"/>
      <w:szCs w:val="24"/>
      <w:lang w:eastAsia="zh-CN"/>
    </w:rPr>
  </w:style>
  <w:style w:type="paragraph" w:customStyle="1" w:styleId="18">
    <w:name w:val="Сетка таблицы1"/>
    <w:basedOn w:val="DocumentMap"/>
    <w:rPr>
      <w:sz w:val="22"/>
      <w:szCs w:val="22"/>
      <w:lang w:bidi="ar-SA"/>
    </w:rPr>
  </w:style>
  <w:style w:type="paragraph" w:customStyle="1" w:styleId="19">
    <w:name w:val="Без интервала1"/>
    <w:pPr>
      <w:suppressAutoHyphens/>
    </w:pPr>
    <w:rPr>
      <w:rFonts w:ascii="Calibri" w:hAnsi="Calibri" w:cs="Calibri"/>
      <w:kern w:val="2"/>
      <w:sz w:val="22"/>
      <w:szCs w:val="22"/>
      <w:lang w:eastAsia="zh-CN"/>
    </w:rPr>
  </w:style>
  <w:style w:type="paragraph" w:customStyle="1" w:styleId="af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customStyle="1" w:styleId="headertext0">
    <w:name w:val="headertext"/>
    <w:basedOn w:val="a"/>
    <w:qFormat/>
    <w:pPr>
      <w:spacing w:before="100" w:after="100"/>
    </w:pPr>
    <w:rPr>
      <w:sz w:val="24"/>
      <w:szCs w:val="24"/>
    </w:rPr>
  </w:style>
  <w:style w:type="paragraph" w:customStyle="1" w:styleId="formattexttopleveltext">
    <w:name w:val="formattext topleveltext"/>
    <w:basedOn w:val="a"/>
    <w:qFormat/>
    <w:pPr>
      <w:spacing w:before="100" w:after="100"/>
    </w:pPr>
    <w:rPr>
      <w:sz w:val="24"/>
      <w:szCs w:val="24"/>
    </w:rPr>
  </w:style>
  <w:style w:type="paragraph" w:customStyle="1" w:styleId="FR1">
    <w:name w:val="FR1"/>
    <w:pPr>
      <w:widowControl w:val="0"/>
      <w:suppressAutoHyphens/>
      <w:spacing w:line="300" w:lineRule="auto"/>
      <w:ind w:left="2280" w:right="2200"/>
      <w:jc w:val="center"/>
    </w:pPr>
    <w:rPr>
      <w:kern w:val="2"/>
      <w:sz w:val="28"/>
      <w:lang w:eastAsia="zh-CN"/>
    </w:rPr>
  </w:style>
  <w:style w:type="paragraph" w:customStyle="1" w:styleId="ConsPlusTitle">
    <w:name w:val="ConsPlusTitle"/>
    <w:qFormat/>
    <w:pPr>
      <w:widowControl w:val="0"/>
      <w:suppressAutoHyphens/>
    </w:pPr>
    <w:rPr>
      <w:b/>
      <w:bCs/>
      <w:kern w:val="2"/>
      <w:sz w:val="24"/>
      <w:szCs w:val="24"/>
      <w:lang w:eastAsia="zh-CN"/>
    </w:rPr>
  </w:style>
  <w:style w:type="paragraph" w:customStyle="1" w:styleId="formattext1">
    <w:name w:val="formattext"/>
    <w:basedOn w:val="a"/>
    <w:qFormat/>
    <w:pPr>
      <w:spacing w:before="100" w:after="100"/>
    </w:pPr>
    <w:rPr>
      <w:sz w:val="24"/>
      <w:szCs w:val="24"/>
    </w:rPr>
  </w:style>
  <w:style w:type="paragraph" w:customStyle="1" w:styleId="21">
    <w:name w:val="Основной текст 21"/>
    <w:basedOn w:val="a"/>
    <w:qFormat/>
    <w:pPr>
      <w:widowControl w:val="0"/>
    </w:pPr>
    <w:rPr>
      <w:rFonts w:ascii="Verdana" w:hAnsi="Verdana" w:cs="Verdana"/>
      <w:b/>
      <w:sz w:val="24"/>
      <w:szCs w:val="20"/>
    </w:rPr>
  </w:style>
  <w:style w:type="paragraph" w:customStyle="1" w:styleId="headertexttopleveltextcentertext">
    <w:name w:val="headertext topleveltext centertext"/>
    <w:basedOn w:val="a"/>
    <w:pPr>
      <w:spacing w:before="100" w:after="100"/>
    </w:pPr>
    <w:rPr>
      <w:sz w:val="24"/>
      <w:szCs w:val="24"/>
    </w:rPr>
  </w:style>
  <w:style w:type="paragraph" w:customStyle="1" w:styleId="aff">
    <w:name w:val="Содержимое таблицы"/>
    <w:basedOn w:val="a"/>
    <w:qFormat/>
    <w:pPr>
      <w:suppressLineNumbers/>
    </w:pPr>
  </w:style>
  <w:style w:type="paragraph" w:customStyle="1" w:styleId="aff0">
    <w:name w:val="Заголовок таблицы"/>
    <w:basedOn w:val="aff"/>
    <w:qFormat/>
    <w:pPr>
      <w:jc w:val="center"/>
    </w:pPr>
    <w:rPr>
      <w:b/>
      <w:bCs/>
    </w:rPr>
  </w:style>
  <w:style w:type="character" w:customStyle="1" w:styleId="11">
    <w:name w:val="Основной текст Знак1"/>
    <w:link w:val="af1"/>
    <w:semiHidden/>
    <w:qFormat/>
    <w:locked/>
    <w:rPr>
      <w:rFonts w:ascii="Verdana" w:hAnsi="Verdana" w:cs="Verdana"/>
      <w:kern w:val="2"/>
      <w:lang w:val="ru-RU" w:eastAsia="zh-CN" w:bidi="ar-SA"/>
    </w:rPr>
  </w:style>
  <w:style w:type="character" w:customStyle="1" w:styleId="1">
    <w:name w:val="Текст примечания Знак1"/>
    <w:link w:val="ad"/>
    <w:uiPriority w:val="99"/>
    <w:qFormat/>
    <w:rPr>
      <w:rFonts w:ascii="Calibri" w:hAnsi="Calibri" w:cs="Calibri"/>
      <w:kern w:val="2"/>
      <w:lang w:eastAsia="zh-CN"/>
    </w:rPr>
  </w:style>
  <w:style w:type="character" w:customStyle="1" w:styleId="FontStyle107">
    <w:name w:val="Font Style107"/>
    <w:qFormat/>
    <w:rPr>
      <w:rFonts w:ascii="Trebuchet MS" w:hAnsi="Trebuchet MS" w:cs="Trebuchet MS" w:hint="default"/>
      <w:sz w:val="16"/>
      <w:szCs w:val="16"/>
    </w:rPr>
  </w:style>
  <w:style w:type="paragraph" w:customStyle="1" w:styleId="0">
    <w:name w:val="0_иши"/>
    <w:basedOn w:val="a"/>
    <w:qFormat/>
    <w:pPr>
      <w:keepNext/>
      <w:widowControl w:val="0"/>
      <w:tabs>
        <w:tab w:val="left" w:pos="426"/>
      </w:tabs>
      <w:suppressAutoHyphens w:val="0"/>
      <w:spacing w:after="240" w:line="240" w:lineRule="auto"/>
      <w:jc w:val="center"/>
      <w:outlineLvl w:val="5"/>
    </w:pPr>
    <w:rPr>
      <w:rFonts w:ascii="Arial" w:hAnsi="Arial" w:cs="Arial"/>
      <w:b/>
      <w:kern w:val="0"/>
      <w:sz w:val="28"/>
      <w:szCs w:val="28"/>
      <w:lang w:eastAsia="ru-RU"/>
    </w:rPr>
  </w:style>
  <w:style w:type="character" w:customStyle="1" w:styleId="ab">
    <w:name w:val="Текст концевой сноски Знак"/>
    <w:basedOn w:val="a0"/>
    <w:link w:val="aa"/>
    <w:uiPriority w:val="99"/>
    <w:semiHidden/>
    <w:qFormat/>
    <w:rPr>
      <w:rFonts w:ascii="Calibri" w:hAnsi="Calibri" w:cs="Calibri"/>
      <w:kern w:val="2"/>
      <w:lang w:eastAsia="zh-CN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paragraph" w:customStyle="1" w:styleId="1OsnAbz">
    <w:name w:val="1_Osn_Abz"/>
    <w:qFormat/>
    <w:pPr>
      <w:widowControl w:val="0"/>
      <w:suppressAutoHyphens/>
      <w:spacing w:before="120" w:after="120"/>
      <w:jc w:val="both"/>
    </w:pPr>
    <w:rPr>
      <w:rFonts w:ascii="Arial" w:eastAsia="MS Mincho" w:hAnsi="Arial" w:cs="Arial"/>
      <w:color w:val="000000"/>
      <w:lang w:eastAsia="zh-CN"/>
    </w:rPr>
  </w:style>
  <w:style w:type="paragraph" w:customStyle="1" w:styleId="1a">
    <w:name w:val="Рецензия1"/>
    <w:hidden/>
    <w:uiPriority w:val="99"/>
    <w:semiHidden/>
    <w:qFormat/>
    <w:rPr>
      <w:rFonts w:ascii="Calibri" w:hAnsi="Calibri" w:cs="Calibri"/>
      <w:kern w:val="2"/>
      <w:sz w:val="22"/>
      <w:szCs w:val="22"/>
      <w:lang w:eastAsia="zh-CN"/>
    </w:rPr>
  </w:style>
  <w:style w:type="character" w:customStyle="1" w:styleId="ezkurwreuab5ozgtqnkl">
    <w:name w:val="ezkurwreuab5ozgtqnkl"/>
    <w:basedOn w:val="a0"/>
    <w:qFormat/>
  </w:style>
  <w:style w:type="character" w:styleId="aff2">
    <w:name w:val="Placeholder Text"/>
    <w:basedOn w:val="a0"/>
    <w:uiPriority w:val="99"/>
    <w:semiHidden/>
    <w:rPr>
      <w:color w:val="808080"/>
    </w:rPr>
  </w:style>
  <w:style w:type="character" w:customStyle="1" w:styleId="FORMATTEXT0">
    <w:name w:val=".FORMATTEXT Знак"/>
    <w:link w:val="FORMATTEXT"/>
    <w:uiPriority w:val="99"/>
    <w:qFormat/>
    <w:rPr>
      <w:rFonts w:ascii="Arial" w:hAnsi="Arial" w:cs="Arial"/>
      <w:kern w:val="2"/>
      <w:lang w:eastAsia="zh-CN"/>
    </w:rPr>
  </w:style>
  <w:style w:type="paragraph" w:customStyle="1" w:styleId="aff3">
    <w:name w:val="основной текст"/>
    <w:basedOn w:val="a"/>
    <w:qFormat/>
    <w:pPr>
      <w:spacing w:line="360" w:lineRule="auto"/>
      <w:ind w:firstLine="709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eader" Target="header7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yperlink" Target="https://www.iso.org/obp" TargetMode="Externa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hyperlink" Target="http://www.electropedia.org/" TargetMode="Externa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footer" Target="footer6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8EAED718-3B08-4CE4-841A-5A4252784F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2964</Words>
  <Characters>16899</Characters>
  <Application>Microsoft Office Word</Application>
  <DocSecurity>0</DocSecurity>
  <Lines>140</Lines>
  <Paragraphs>39</Paragraphs>
  <ScaleCrop>false</ScaleCrop>
  <Company>SPecialiST RePack</Company>
  <LinksUpToDate>false</LinksUpToDate>
  <CharactersWithSpaces>19824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ГОСТ ISO 11612-2014 Система стандартов безопасности труда (ССБТ). Одежда для защиты от тепла и пламени. Общие требования и эксплуатационные характеристики</dc:title>
  <dc:creator>Костылева</dc:creator>
  <cp:lastModifiedBy>5 msoft5ksm</cp:lastModifiedBy>
  <cp:revision>2</cp:revision>
  <cp:lastPrinted>1995-11-21T14:41:00Z</cp:lastPrinted>
  <dcterms:created xsi:type="dcterms:W3CDTF">2026-07-28T04:48:00Z</dcterms:created>
  <dcterms:modified xsi:type="dcterms:W3CDTF">2026-07-28T04:48:00Z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Строганова</vt:lpwstr>
  </property>
  <property fmtid="{D5CDD505-2E9C-101B-9397-08002B2CF9AE}" pid="3" name="KSOTemplateDocerSaveRecord">
    <vt:lpwstr>eyJoZGlkIjoiNmJjNzQ2OWQyODBiMmEwMTI1MTljMGRiZmI2YmY3NzkifQ==</vt:lpwstr>
  </property>
  <property fmtid="{D5CDD505-2E9C-101B-9397-08002B2CF9AE}" pid="4" name="KSOProductBuildVer">
    <vt:lpwstr>1049-12.1.0.26372</vt:lpwstr>
  </property>
  <property fmtid="{D5CDD505-2E9C-101B-9397-08002B2CF9AE}" pid="5" name="ICV">
    <vt:lpwstr>3EF5975AF16C449DAD24BC8E776334C7_12</vt:lpwstr>
  </property>
</Properties>
</file>