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80" w:rsidRPr="00556B60" w:rsidRDefault="00950D80">
      <w:pPr>
        <w:rPr>
          <w:lang w:val="kk-KZ"/>
        </w:rPr>
      </w:pPr>
    </w:p>
    <w:p w:rsidR="00950D80" w:rsidRPr="00556B60" w:rsidRDefault="00950D80">
      <w:pPr>
        <w:rPr>
          <w:lang w:val="kk-KZ"/>
        </w:rPr>
      </w:pPr>
    </w:p>
    <w:p w:rsidR="00522122" w:rsidRPr="00522122" w:rsidRDefault="00950D80" w:rsidP="00522122">
      <w:pPr>
        <w:jc w:val="center"/>
        <w:rPr>
          <w:b/>
          <w:sz w:val="28"/>
          <w:lang w:val="kk-KZ"/>
        </w:rPr>
      </w:pPr>
      <w:r w:rsidRPr="00556B60">
        <w:rPr>
          <w:b/>
          <w:sz w:val="28"/>
          <w:lang w:val="kk-KZ"/>
        </w:rPr>
        <w:t>Исполнение</w:t>
      </w:r>
      <w:r w:rsidR="00522122">
        <w:rPr>
          <w:b/>
          <w:sz w:val="28"/>
          <w:lang w:val="kk-KZ"/>
        </w:rPr>
        <w:t xml:space="preserve"> </w:t>
      </w:r>
      <w:r w:rsidR="00522122" w:rsidRPr="00522122">
        <w:rPr>
          <w:b/>
          <w:sz w:val="28"/>
          <w:lang w:val="kk-KZ"/>
        </w:rPr>
        <w:t>План</w:t>
      </w:r>
      <w:r w:rsidR="00522122">
        <w:rPr>
          <w:b/>
          <w:sz w:val="28"/>
          <w:lang w:val="kk-KZ"/>
        </w:rPr>
        <w:t>а</w:t>
      </w:r>
      <w:r w:rsidR="00522122" w:rsidRPr="00522122">
        <w:rPr>
          <w:b/>
          <w:sz w:val="28"/>
          <w:lang w:val="kk-KZ"/>
        </w:rPr>
        <w:t xml:space="preserve"> мероприятий</w:t>
      </w:r>
    </w:p>
    <w:p w:rsidR="00950D80" w:rsidRPr="00556B60" w:rsidRDefault="00522122" w:rsidP="00522122">
      <w:pPr>
        <w:jc w:val="center"/>
        <w:rPr>
          <w:b/>
          <w:sz w:val="28"/>
          <w:lang w:val="kk-KZ"/>
        </w:rPr>
      </w:pPr>
      <w:r w:rsidRPr="00522122">
        <w:rPr>
          <w:b/>
          <w:sz w:val="28"/>
          <w:lang w:val="kk-KZ"/>
        </w:rPr>
        <w:tab/>
        <w:t xml:space="preserve">по противодействию коррупции </w:t>
      </w:r>
      <w:r>
        <w:rPr>
          <w:b/>
          <w:sz w:val="28"/>
          <w:lang w:val="kk-KZ"/>
        </w:rPr>
        <w:t xml:space="preserve">за 1 полугодие </w:t>
      </w:r>
      <w:r w:rsidRPr="00522122">
        <w:rPr>
          <w:b/>
          <w:sz w:val="28"/>
          <w:lang w:val="kk-KZ"/>
        </w:rPr>
        <w:t xml:space="preserve"> 2022 год</w:t>
      </w:r>
      <w:r>
        <w:rPr>
          <w:b/>
          <w:sz w:val="28"/>
          <w:lang w:val="kk-KZ"/>
        </w:rPr>
        <w:t>а</w:t>
      </w:r>
      <w:r w:rsidRPr="00522122">
        <w:rPr>
          <w:b/>
          <w:sz w:val="28"/>
          <w:lang w:val="kk-KZ"/>
        </w:rPr>
        <w:t xml:space="preserve"> РГП «Казахстанский институт стандартизации и метрологии» (далее –РГП «КазСтандарт»)</w:t>
      </w:r>
    </w:p>
    <w:p w:rsidR="00950D80" w:rsidRPr="00556B60" w:rsidRDefault="00950D80" w:rsidP="00950D80">
      <w:pPr>
        <w:jc w:val="center"/>
        <w:rPr>
          <w:b/>
          <w:sz w:val="28"/>
          <w:lang w:val="kk-KZ"/>
        </w:rPr>
      </w:pPr>
    </w:p>
    <w:tbl>
      <w:tblPr>
        <w:tblStyle w:val="a3"/>
        <w:tblW w:w="0" w:type="auto"/>
        <w:tblLook w:val="04A0" w:firstRow="1" w:lastRow="0" w:firstColumn="1" w:lastColumn="0" w:noHBand="0" w:noVBand="1"/>
      </w:tblPr>
      <w:tblGrid>
        <w:gridCol w:w="529"/>
        <w:gridCol w:w="3482"/>
        <w:gridCol w:w="2169"/>
        <w:gridCol w:w="3198"/>
        <w:gridCol w:w="5408"/>
      </w:tblGrid>
      <w:tr w:rsidR="00793B97" w:rsidRPr="00556B60" w:rsidTr="00B13829">
        <w:tc>
          <w:tcPr>
            <w:tcW w:w="529" w:type="dxa"/>
          </w:tcPr>
          <w:p w:rsidR="00950D80" w:rsidRPr="00556B60" w:rsidRDefault="00950D80" w:rsidP="00AE32ED">
            <w:pPr>
              <w:jc w:val="center"/>
              <w:rPr>
                <w:b/>
                <w:sz w:val="24"/>
                <w:szCs w:val="24"/>
              </w:rPr>
            </w:pPr>
            <w:r w:rsidRPr="00556B60">
              <w:rPr>
                <w:b/>
                <w:sz w:val="24"/>
                <w:szCs w:val="24"/>
              </w:rPr>
              <w:t>№</w:t>
            </w:r>
          </w:p>
        </w:tc>
        <w:tc>
          <w:tcPr>
            <w:tcW w:w="3482" w:type="dxa"/>
          </w:tcPr>
          <w:p w:rsidR="00950D80" w:rsidRPr="00556B60" w:rsidRDefault="00950D80" w:rsidP="00AE32ED">
            <w:pPr>
              <w:jc w:val="center"/>
              <w:rPr>
                <w:b/>
                <w:sz w:val="24"/>
                <w:szCs w:val="24"/>
              </w:rPr>
            </w:pPr>
            <w:r w:rsidRPr="00556B60">
              <w:rPr>
                <w:b/>
                <w:sz w:val="24"/>
                <w:szCs w:val="24"/>
              </w:rPr>
              <w:t>Наименование мероприятий</w:t>
            </w:r>
          </w:p>
        </w:tc>
        <w:tc>
          <w:tcPr>
            <w:tcW w:w="2169" w:type="dxa"/>
          </w:tcPr>
          <w:p w:rsidR="00950D80" w:rsidRPr="00556B60" w:rsidRDefault="00950D80" w:rsidP="00AE32ED">
            <w:pPr>
              <w:jc w:val="center"/>
              <w:rPr>
                <w:b/>
                <w:sz w:val="24"/>
                <w:szCs w:val="24"/>
              </w:rPr>
            </w:pPr>
            <w:r w:rsidRPr="00556B60">
              <w:rPr>
                <w:b/>
                <w:sz w:val="24"/>
                <w:szCs w:val="24"/>
              </w:rPr>
              <w:t>Срок исполнения</w:t>
            </w:r>
          </w:p>
        </w:tc>
        <w:tc>
          <w:tcPr>
            <w:tcW w:w="3198" w:type="dxa"/>
          </w:tcPr>
          <w:p w:rsidR="00950D80" w:rsidRPr="00556B60" w:rsidRDefault="00950D80" w:rsidP="00AE32ED">
            <w:pPr>
              <w:jc w:val="center"/>
              <w:rPr>
                <w:b/>
                <w:sz w:val="24"/>
                <w:szCs w:val="24"/>
              </w:rPr>
            </w:pPr>
            <w:r w:rsidRPr="00556B60">
              <w:rPr>
                <w:b/>
                <w:sz w:val="24"/>
                <w:szCs w:val="24"/>
              </w:rPr>
              <w:t>Ответственный</w:t>
            </w:r>
          </w:p>
        </w:tc>
        <w:tc>
          <w:tcPr>
            <w:tcW w:w="5408" w:type="dxa"/>
          </w:tcPr>
          <w:p w:rsidR="00950D80" w:rsidRPr="00556B60" w:rsidRDefault="00950D80" w:rsidP="00A425BB">
            <w:pPr>
              <w:jc w:val="center"/>
              <w:rPr>
                <w:b/>
                <w:sz w:val="24"/>
                <w:szCs w:val="24"/>
                <w:lang w:val="kk-KZ"/>
              </w:rPr>
            </w:pPr>
            <w:r w:rsidRPr="00556B60">
              <w:rPr>
                <w:b/>
                <w:sz w:val="24"/>
                <w:szCs w:val="24"/>
                <w:lang w:val="kk-KZ"/>
              </w:rPr>
              <w:t>Исполнение</w:t>
            </w:r>
          </w:p>
        </w:tc>
      </w:tr>
      <w:tr w:rsidR="00793B97" w:rsidRPr="00556B60" w:rsidTr="00B13829">
        <w:tc>
          <w:tcPr>
            <w:tcW w:w="529" w:type="dxa"/>
          </w:tcPr>
          <w:p w:rsidR="00950D80" w:rsidRPr="00944517" w:rsidRDefault="00950D80" w:rsidP="00AE32ED">
            <w:pPr>
              <w:jc w:val="both"/>
              <w:rPr>
                <w:sz w:val="24"/>
                <w:szCs w:val="24"/>
              </w:rPr>
            </w:pPr>
            <w:r w:rsidRPr="00944517">
              <w:rPr>
                <w:sz w:val="24"/>
                <w:szCs w:val="24"/>
              </w:rPr>
              <w:t>1</w:t>
            </w:r>
          </w:p>
        </w:tc>
        <w:tc>
          <w:tcPr>
            <w:tcW w:w="3482" w:type="dxa"/>
          </w:tcPr>
          <w:p w:rsidR="00950D80" w:rsidRPr="00944517" w:rsidRDefault="00D21D33" w:rsidP="00AE32ED">
            <w:pPr>
              <w:jc w:val="center"/>
              <w:rPr>
                <w:sz w:val="24"/>
                <w:szCs w:val="24"/>
              </w:rPr>
            </w:pPr>
            <w:r w:rsidRPr="00944517">
              <w:rPr>
                <w:color w:val="000000"/>
                <w:sz w:val="24"/>
                <w:szCs w:val="24"/>
                <w:shd w:val="clear" w:color="auto" w:fill="FFFFFF"/>
              </w:rPr>
              <w:t xml:space="preserve">Правовая экспертиза разрабатываемых </w:t>
            </w:r>
            <w:r w:rsidRPr="00944517">
              <w:rPr>
                <w:sz w:val="24"/>
                <w:szCs w:val="24"/>
              </w:rPr>
              <w:t>РГП «</w:t>
            </w:r>
            <w:proofErr w:type="spellStart"/>
            <w:r w:rsidRPr="00944517">
              <w:rPr>
                <w:sz w:val="24"/>
                <w:szCs w:val="24"/>
              </w:rPr>
              <w:t>КазСтандарт</w:t>
            </w:r>
            <w:proofErr w:type="spellEnd"/>
            <w:r w:rsidRPr="00944517">
              <w:rPr>
                <w:sz w:val="24"/>
                <w:szCs w:val="24"/>
              </w:rPr>
              <w:t>»</w:t>
            </w:r>
            <w:r w:rsidRPr="00944517">
              <w:rPr>
                <w:color w:val="000000"/>
                <w:sz w:val="24"/>
                <w:szCs w:val="24"/>
                <w:shd w:val="clear" w:color="auto" w:fill="FFFFFF"/>
              </w:rPr>
              <w:t xml:space="preserve"> документов на предмет соответствия законодательству</w:t>
            </w:r>
          </w:p>
        </w:tc>
        <w:tc>
          <w:tcPr>
            <w:tcW w:w="2169" w:type="dxa"/>
          </w:tcPr>
          <w:p w:rsidR="00950D80" w:rsidRPr="00944517" w:rsidRDefault="00D21D33" w:rsidP="00DD4E86">
            <w:pPr>
              <w:jc w:val="center"/>
              <w:rPr>
                <w:sz w:val="24"/>
                <w:szCs w:val="24"/>
              </w:rPr>
            </w:pPr>
            <w:r w:rsidRPr="00944517">
              <w:rPr>
                <w:sz w:val="24"/>
                <w:szCs w:val="24"/>
              </w:rPr>
              <w:t>по мере поступления</w:t>
            </w:r>
          </w:p>
        </w:tc>
        <w:tc>
          <w:tcPr>
            <w:tcW w:w="3198" w:type="dxa"/>
          </w:tcPr>
          <w:p w:rsidR="00950D80" w:rsidRPr="00657AB9" w:rsidRDefault="00D21D33" w:rsidP="00AE32ED">
            <w:pPr>
              <w:jc w:val="center"/>
              <w:rPr>
                <w:sz w:val="24"/>
                <w:szCs w:val="24"/>
              </w:rPr>
            </w:pPr>
            <w:r w:rsidRPr="00944517">
              <w:rPr>
                <w:sz w:val="24"/>
                <w:szCs w:val="24"/>
              </w:rPr>
              <w:t>Департамент экспертизы и правовой работы</w:t>
            </w:r>
          </w:p>
        </w:tc>
        <w:tc>
          <w:tcPr>
            <w:tcW w:w="5408" w:type="dxa"/>
          </w:tcPr>
          <w:p w:rsidR="00950D80" w:rsidRPr="00556B60" w:rsidRDefault="00AC67DA" w:rsidP="00747F69">
            <w:pPr>
              <w:jc w:val="both"/>
              <w:rPr>
                <w:sz w:val="24"/>
                <w:szCs w:val="24"/>
                <w:lang w:val="kk-KZ"/>
              </w:rPr>
            </w:pPr>
            <w:r>
              <w:rPr>
                <w:sz w:val="24"/>
                <w:szCs w:val="24"/>
                <w:lang w:val="kk-KZ"/>
              </w:rPr>
              <w:t>П</w:t>
            </w:r>
            <w:r w:rsidR="00944517" w:rsidRPr="00944517">
              <w:rPr>
                <w:sz w:val="24"/>
                <w:szCs w:val="24"/>
                <w:lang w:val="kk-KZ"/>
              </w:rPr>
              <w:t>о итог</w:t>
            </w:r>
            <w:r w:rsidR="00944517">
              <w:rPr>
                <w:sz w:val="24"/>
                <w:szCs w:val="24"/>
                <w:lang w:val="kk-KZ"/>
              </w:rPr>
              <w:t>ам</w:t>
            </w:r>
            <w:r w:rsidR="00944517" w:rsidRPr="00944517">
              <w:rPr>
                <w:sz w:val="24"/>
                <w:szCs w:val="24"/>
                <w:lang w:val="kk-KZ"/>
              </w:rPr>
              <w:t xml:space="preserve"> I полугодия 2022 года на экспертизу поступило 655 договоров и 450 приказов. Согласование документов осуществл</w:t>
            </w:r>
            <w:r w:rsidR="00F17D19">
              <w:rPr>
                <w:sz w:val="24"/>
                <w:szCs w:val="24"/>
                <w:lang w:val="kk-KZ"/>
              </w:rPr>
              <w:t>ено</w:t>
            </w:r>
            <w:r w:rsidR="00944517" w:rsidRPr="00944517">
              <w:rPr>
                <w:sz w:val="24"/>
                <w:szCs w:val="24"/>
                <w:lang w:val="kk-KZ"/>
              </w:rPr>
              <w:t xml:space="preserve"> в системе</w:t>
            </w:r>
            <w:r w:rsidR="00944517">
              <w:rPr>
                <w:sz w:val="24"/>
                <w:szCs w:val="24"/>
                <w:lang w:val="kk-KZ"/>
              </w:rPr>
              <w:t xml:space="preserve"> электронного документооборота «Documentolog»</w:t>
            </w:r>
            <w:r w:rsidR="00A54426">
              <w:rPr>
                <w:sz w:val="24"/>
                <w:szCs w:val="24"/>
                <w:lang w:val="kk-KZ"/>
              </w:rPr>
              <w:t>.</w:t>
            </w:r>
          </w:p>
        </w:tc>
      </w:tr>
      <w:tr w:rsidR="00793B97" w:rsidRPr="00556B60" w:rsidTr="00B13829">
        <w:tc>
          <w:tcPr>
            <w:tcW w:w="529" w:type="dxa"/>
          </w:tcPr>
          <w:p w:rsidR="00657AB9" w:rsidRPr="00556B60" w:rsidRDefault="00657AB9" w:rsidP="00AE32ED">
            <w:pPr>
              <w:jc w:val="both"/>
              <w:rPr>
                <w:sz w:val="24"/>
                <w:szCs w:val="24"/>
              </w:rPr>
            </w:pPr>
            <w:r>
              <w:rPr>
                <w:sz w:val="24"/>
                <w:szCs w:val="24"/>
              </w:rPr>
              <w:t>2</w:t>
            </w:r>
          </w:p>
        </w:tc>
        <w:tc>
          <w:tcPr>
            <w:tcW w:w="3482" w:type="dxa"/>
          </w:tcPr>
          <w:p w:rsidR="00657AB9" w:rsidRPr="00657AB9" w:rsidRDefault="00657AB9" w:rsidP="00AE32ED">
            <w:pPr>
              <w:jc w:val="center"/>
              <w:rPr>
                <w:color w:val="000000"/>
                <w:sz w:val="24"/>
                <w:szCs w:val="24"/>
                <w:shd w:val="clear" w:color="auto" w:fill="FFFFFF"/>
              </w:rPr>
            </w:pPr>
            <w:r w:rsidRPr="00657AB9">
              <w:rPr>
                <w:color w:val="000000"/>
                <w:sz w:val="24"/>
                <w:szCs w:val="24"/>
                <w:shd w:val="clear" w:color="auto" w:fill="FFFFFF"/>
              </w:rPr>
              <w:t>Проведение технической учебы по разъяснению антикоррупционного законодательства Республики Казахстан, в том числе с приглашением представителей Департамента Агентства Республики Казахстан по противодействию коррупции (</w:t>
            </w:r>
            <w:proofErr w:type="spellStart"/>
            <w:r w:rsidRPr="00657AB9">
              <w:rPr>
                <w:color w:val="000000"/>
                <w:sz w:val="24"/>
                <w:szCs w:val="24"/>
                <w:shd w:val="clear" w:color="auto" w:fill="FFFFFF"/>
              </w:rPr>
              <w:t>Антикоррупционая</w:t>
            </w:r>
            <w:proofErr w:type="spellEnd"/>
            <w:r w:rsidRPr="00657AB9">
              <w:rPr>
                <w:color w:val="000000"/>
                <w:sz w:val="24"/>
                <w:szCs w:val="24"/>
                <w:shd w:val="clear" w:color="auto" w:fill="FFFFFF"/>
              </w:rPr>
              <w:t xml:space="preserve"> служба) по г. </w:t>
            </w:r>
            <w:proofErr w:type="spellStart"/>
            <w:r w:rsidRPr="00657AB9">
              <w:rPr>
                <w:color w:val="000000"/>
                <w:sz w:val="24"/>
                <w:szCs w:val="24"/>
                <w:shd w:val="clear" w:color="auto" w:fill="FFFFFF"/>
              </w:rPr>
              <w:t>Нур</w:t>
            </w:r>
            <w:proofErr w:type="spellEnd"/>
            <w:r w:rsidRPr="00657AB9">
              <w:rPr>
                <w:color w:val="000000"/>
                <w:sz w:val="24"/>
                <w:szCs w:val="24"/>
                <w:shd w:val="clear" w:color="auto" w:fill="FFFFFF"/>
              </w:rPr>
              <w:t>-Султан</w:t>
            </w:r>
          </w:p>
        </w:tc>
        <w:tc>
          <w:tcPr>
            <w:tcW w:w="2169" w:type="dxa"/>
          </w:tcPr>
          <w:p w:rsidR="00657AB9" w:rsidRPr="00657AB9" w:rsidRDefault="00657AB9" w:rsidP="00DD4E86">
            <w:pPr>
              <w:jc w:val="center"/>
              <w:rPr>
                <w:sz w:val="24"/>
                <w:szCs w:val="24"/>
              </w:rPr>
            </w:pPr>
            <w:r w:rsidRPr="00657AB9">
              <w:rPr>
                <w:sz w:val="24"/>
                <w:szCs w:val="24"/>
              </w:rPr>
              <w:t>не реже 1 раза в полугодие</w:t>
            </w:r>
          </w:p>
        </w:tc>
        <w:tc>
          <w:tcPr>
            <w:tcW w:w="3198" w:type="dxa"/>
          </w:tcPr>
          <w:p w:rsidR="00657AB9" w:rsidRPr="00657AB9" w:rsidRDefault="00657AB9" w:rsidP="00AE32ED">
            <w:pPr>
              <w:jc w:val="center"/>
              <w:rPr>
                <w:sz w:val="24"/>
                <w:szCs w:val="24"/>
              </w:rPr>
            </w:pPr>
            <w:r>
              <w:rPr>
                <w:sz w:val="24"/>
                <w:szCs w:val="24"/>
              </w:rPr>
              <w:t>СВК</w:t>
            </w:r>
          </w:p>
        </w:tc>
        <w:tc>
          <w:tcPr>
            <w:tcW w:w="5408" w:type="dxa"/>
          </w:tcPr>
          <w:p w:rsidR="00657AB9" w:rsidRPr="00556B60" w:rsidRDefault="006050DB" w:rsidP="00747F69">
            <w:pPr>
              <w:jc w:val="both"/>
              <w:rPr>
                <w:sz w:val="24"/>
                <w:szCs w:val="24"/>
                <w:lang w:val="kk-KZ"/>
              </w:rPr>
            </w:pPr>
            <w:r w:rsidRPr="006050DB">
              <w:rPr>
                <w:sz w:val="24"/>
                <w:szCs w:val="24"/>
                <w:lang w:val="kk-KZ"/>
              </w:rPr>
              <w:t>Сотрудники Карагандинского филиала приняли участие в вебинаре на тему «Концепция антикоррупционной политики Республики Казахстан на 2022-2026 годы», организованного Информационно-просветительским штабом Antikor Qaragandy. В РГП «КазСтандарт»  совместно с Департаментом Агенства по противодействию коррупции  по г.Нур-Султан 17 июня 2022 года прошло онлайн семинар-совещание по реализации концепции антикоррупционной политики.  Комплаенс службой проведена беседа о постоянном внутреннем анализе коррупционных рисков в нормативных документах. Всем руководителям доведены слайды, методика и типовые правила проведения внутреннего анализа коррупционных рисков (рассылка по электронной почте 21.06.2022 года).</w:t>
            </w:r>
            <w:r w:rsidR="006F7E1D">
              <w:rPr>
                <w:sz w:val="24"/>
                <w:szCs w:val="24"/>
                <w:lang w:val="kk-KZ"/>
              </w:rPr>
              <w:t xml:space="preserve"> </w:t>
            </w:r>
            <w:r w:rsidR="006F7E1D" w:rsidRPr="006F7E1D">
              <w:rPr>
                <w:sz w:val="24"/>
                <w:szCs w:val="24"/>
                <w:lang w:val="kk-KZ"/>
              </w:rPr>
              <w:t>По итогам семинар совещания в социальной сети Instagram на аккаунте РГП «КазСтандарт» опубликован релиз.</w:t>
            </w:r>
          </w:p>
        </w:tc>
      </w:tr>
      <w:tr w:rsidR="00793B97" w:rsidRPr="00556B60" w:rsidTr="00B13829">
        <w:tc>
          <w:tcPr>
            <w:tcW w:w="529" w:type="dxa"/>
          </w:tcPr>
          <w:p w:rsidR="00761946" w:rsidRDefault="00761946" w:rsidP="00AE32ED">
            <w:pPr>
              <w:jc w:val="both"/>
              <w:rPr>
                <w:sz w:val="24"/>
                <w:szCs w:val="24"/>
              </w:rPr>
            </w:pPr>
            <w:r>
              <w:rPr>
                <w:sz w:val="24"/>
                <w:szCs w:val="24"/>
              </w:rPr>
              <w:t>3</w:t>
            </w:r>
          </w:p>
        </w:tc>
        <w:tc>
          <w:tcPr>
            <w:tcW w:w="3482" w:type="dxa"/>
          </w:tcPr>
          <w:p w:rsidR="00761946" w:rsidRPr="00761946" w:rsidRDefault="00761946" w:rsidP="00AE32ED">
            <w:pPr>
              <w:jc w:val="center"/>
              <w:rPr>
                <w:color w:val="000000"/>
                <w:sz w:val="24"/>
                <w:szCs w:val="24"/>
                <w:shd w:val="clear" w:color="auto" w:fill="FFFFFF"/>
              </w:rPr>
            </w:pPr>
            <w:r w:rsidRPr="00761946">
              <w:rPr>
                <w:color w:val="000000"/>
                <w:sz w:val="24"/>
                <w:szCs w:val="24"/>
                <w:shd w:val="clear" w:color="auto" w:fill="FFFFFF"/>
              </w:rPr>
              <w:t xml:space="preserve">Обеспечение функционирования специального раздела </w:t>
            </w:r>
            <w:proofErr w:type="spellStart"/>
            <w:r w:rsidRPr="00761946">
              <w:rPr>
                <w:color w:val="000000"/>
                <w:sz w:val="24"/>
                <w:szCs w:val="24"/>
                <w:shd w:val="clear" w:color="auto" w:fill="FFFFFF"/>
              </w:rPr>
              <w:lastRenderedPageBreak/>
              <w:t>интернет-ресурса</w:t>
            </w:r>
            <w:proofErr w:type="spellEnd"/>
            <w:r w:rsidRPr="00761946">
              <w:rPr>
                <w:color w:val="000000"/>
                <w:sz w:val="24"/>
                <w:szCs w:val="24"/>
                <w:shd w:val="clear" w:color="auto" w:fill="FFFFFF"/>
              </w:rPr>
              <w:t xml:space="preserve"> о деятельности по противодействию коррупции</w:t>
            </w:r>
          </w:p>
        </w:tc>
        <w:tc>
          <w:tcPr>
            <w:tcW w:w="2169" w:type="dxa"/>
          </w:tcPr>
          <w:p w:rsidR="00761946" w:rsidRPr="00764823" w:rsidRDefault="00DE15E0" w:rsidP="00DD4E86">
            <w:pPr>
              <w:jc w:val="center"/>
              <w:rPr>
                <w:sz w:val="24"/>
                <w:szCs w:val="24"/>
              </w:rPr>
            </w:pPr>
            <w:r w:rsidRPr="00764823">
              <w:rPr>
                <w:sz w:val="24"/>
                <w:szCs w:val="24"/>
              </w:rPr>
              <w:lastRenderedPageBreak/>
              <w:t>постоянно</w:t>
            </w:r>
          </w:p>
        </w:tc>
        <w:tc>
          <w:tcPr>
            <w:tcW w:w="3198" w:type="dxa"/>
          </w:tcPr>
          <w:p w:rsidR="00761946" w:rsidRPr="00764823" w:rsidRDefault="00DE15E0" w:rsidP="00AE32ED">
            <w:pPr>
              <w:jc w:val="center"/>
              <w:rPr>
                <w:sz w:val="24"/>
                <w:szCs w:val="24"/>
              </w:rPr>
            </w:pPr>
            <w:r w:rsidRPr="00764823">
              <w:rPr>
                <w:sz w:val="24"/>
                <w:szCs w:val="24"/>
              </w:rPr>
              <w:t>СВК, Технический секретариат</w:t>
            </w:r>
          </w:p>
        </w:tc>
        <w:tc>
          <w:tcPr>
            <w:tcW w:w="5408" w:type="dxa"/>
          </w:tcPr>
          <w:p w:rsidR="00761946" w:rsidRPr="006050DB" w:rsidRDefault="00DE15E0" w:rsidP="00747F69">
            <w:pPr>
              <w:jc w:val="both"/>
              <w:rPr>
                <w:sz w:val="24"/>
                <w:szCs w:val="24"/>
                <w:lang w:val="kk-KZ"/>
              </w:rPr>
            </w:pPr>
            <w:r>
              <w:rPr>
                <w:sz w:val="24"/>
                <w:szCs w:val="24"/>
                <w:lang w:val="kk-KZ"/>
              </w:rPr>
              <w:t xml:space="preserve">На официальном сайте РГП «КазСтандарт» (ссылка </w:t>
            </w:r>
            <w:r>
              <w:rPr>
                <w:sz w:val="24"/>
                <w:szCs w:val="24"/>
                <w:lang w:val="kk-KZ"/>
              </w:rPr>
              <w:fldChar w:fldCharType="begin"/>
            </w:r>
            <w:r>
              <w:rPr>
                <w:sz w:val="24"/>
                <w:szCs w:val="24"/>
                <w:lang w:val="kk-KZ"/>
              </w:rPr>
              <w:instrText xml:space="preserve"> HYPERLINK "</w:instrText>
            </w:r>
            <w:r w:rsidRPr="00DE15E0">
              <w:rPr>
                <w:sz w:val="24"/>
                <w:szCs w:val="24"/>
                <w:lang w:val="kk-KZ"/>
              </w:rPr>
              <w:instrText>https://ksm.kz/institute/antikorruptsionnaya-deyatelnost/</w:instrText>
            </w:r>
            <w:r>
              <w:rPr>
                <w:sz w:val="24"/>
                <w:szCs w:val="24"/>
                <w:lang w:val="kk-KZ"/>
              </w:rPr>
              <w:instrText xml:space="preserve">" </w:instrText>
            </w:r>
            <w:r>
              <w:rPr>
                <w:sz w:val="24"/>
                <w:szCs w:val="24"/>
                <w:lang w:val="kk-KZ"/>
              </w:rPr>
              <w:fldChar w:fldCharType="separate"/>
            </w:r>
            <w:r w:rsidRPr="00CE22BA">
              <w:rPr>
                <w:rStyle w:val="a6"/>
                <w:sz w:val="24"/>
                <w:szCs w:val="24"/>
                <w:lang w:val="kk-KZ"/>
              </w:rPr>
              <w:t>https://ksm.kz/institute/antikorruptsionnaya-deyatelnost/</w:t>
            </w:r>
            <w:r>
              <w:rPr>
                <w:sz w:val="24"/>
                <w:szCs w:val="24"/>
                <w:lang w:val="kk-KZ"/>
              </w:rPr>
              <w:fldChar w:fldCharType="end"/>
            </w:r>
            <w:r>
              <w:rPr>
                <w:sz w:val="24"/>
                <w:szCs w:val="24"/>
                <w:lang w:val="kk-KZ"/>
              </w:rPr>
              <w:t xml:space="preserve">) функционирует раздел </w:t>
            </w:r>
            <w:r>
              <w:rPr>
                <w:sz w:val="24"/>
                <w:szCs w:val="24"/>
                <w:lang w:val="kk-KZ"/>
              </w:rPr>
              <w:lastRenderedPageBreak/>
              <w:t xml:space="preserve">«Антикоррупционная деятельность». С начала 2022 года в разделе размещены утвержденный План мероприятий по противодействию коррупции на 2022 год, </w:t>
            </w:r>
            <w:r w:rsidRPr="00DE15E0">
              <w:rPr>
                <w:sz w:val="24"/>
                <w:szCs w:val="24"/>
                <w:lang w:val="kk-KZ"/>
              </w:rPr>
              <w:t xml:space="preserve">Аналитическая справка по результатам внутреннего анализа </w:t>
            </w:r>
            <w:r>
              <w:rPr>
                <w:sz w:val="24"/>
                <w:szCs w:val="24"/>
                <w:lang w:val="kk-KZ"/>
              </w:rPr>
              <w:t>коррупционных рисков внутренних</w:t>
            </w:r>
            <w:r w:rsidR="00C249B7">
              <w:rPr>
                <w:sz w:val="24"/>
                <w:szCs w:val="24"/>
                <w:lang w:val="kk-KZ"/>
              </w:rPr>
              <w:t xml:space="preserve"> нормативных документов</w:t>
            </w:r>
            <w:r>
              <w:rPr>
                <w:sz w:val="24"/>
                <w:szCs w:val="24"/>
                <w:lang w:val="kk-KZ"/>
              </w:rPr>
              <w:t>. Ранее были размещены Политика и Стандарт противодействия коррупции РГП «КазСтандарт». На главной странице интернет-ресурса размещен Телефон доверия.</w:t>
            </w:r>
          </w:p>
        </w:tc>
      </w:tr>
      <w:tr w:rsidR="00DE15E0" w:rsidRPr="00556B60" w:rsidTr="00B13829">
        <w:tc>
          <w:tcPr>
            <w:tcW w:w="529" w:type="dxa"/>
          </w:tcPr>
          <w:p w:rsidR="00DE15E0" w:rsidRDefault="00DE15E0" w:rsidP="00AE32ED">
            <w:pPr>
              <w:jc w:val="both"/>
              <w:rPr>
                <w:sz w:val="24"/>
                <w:szCs w:val="24"/>
              </w:rPr>
            </w:pPr>
            <w:r>
              <w:rPr>
                <w:sz w:val="24"/>
                <w:szCs w:val="24"/>
              </w:rPr>
              <w:lastRenderedPageBreak/>
              <w:t>4</w:t>
            </w:r>
          </w:p>
        </w:tc>
        <w:tc>
          <w:tcPr>
            <w:tcW w:w="3482" w:type="dxa"/>
          </w:tcPr>
          <w:p w:rsidR="00DE15E0" w:rsidRPr="00764823" w:rsidRDefault="00764823" w:rsidP="00AE32ED">
            <w:pPr>
              <w:jc w:val="center"/>
              <w:rPr>
                <w:color w:val="000000"/>
                <w:sz w:val="24"/>
                <w:szCs w:val="24"/>
                <w:shd w:val="clear" w:color="auto" w:fill="FFFFFF"/>
              </w:rPr>
            </w:pPr>
            <w:r w:rsidRPr="00764823">
              <w:rPr>
                <w:color w:val="000000"/>
                <w:sz w:val="24"/>
                <w:szCs w:val="24"/>
                <w:shd w:val="clear" w:color="auto" w:fill="FFFFFF"/>
              </w:rPr>
              <w:t>Принятие антикоррупционных ограничений при принятии гражданина на  должность</w:t>
            </w:r>
          </w:p>
        </w:tc>
        <w:tc>
          <w:tcPr>
            <w:tcW w:w="2169" w:type="dxa"/>
          </w:tcPr>
          <w:p w:rsidR="00DE15E0" w:rsidRPr="00764823" w:rsidRDefault="00764823" w:rsidP="00DD4E86">
            <w:pPr>
              <w:jc w:val="center"/>
              <w:rPr>
                <w:sz w:val="24"/>
                <w:szCs w:val="24"/>
              </w:rPr>
            </w:pPr>
            <w:r w:rsidRPr="00764823">
              <w:rPr>
                <w:sz w:val="24"/>
                <w:szCs w:val="24"/>
              </w:rPr>
              <w:t>по мере принятия на должность</w:t>
            </w:r>
          </w:p>
        </w:tc>
        <w:tc>
          <w:tcPr>
            <w:tcW w:w="3198" w:type="dxa"/>
          </w:tcPr>
          <w:p w:rsidR="00DE15E0" w:rsidRPr="00764823" w:rsidRDefault="00764823" w:rsidP="00AE32ED">
            <w:pPr>
              <w:jc w:val="center"/>
              <w:rPr>
                <w:sz w:val="24"/>
                <w:szCs w:val="24"/>
              </w:rPr>
            </w:pPr>
            <w:r w:rsidRPr="00764823">
              <w:rPr>
                <w:sz w:val="24"/>
                <w:szCs w:val="24"/>
              </w:rPr>
              <w:t>Департамент стратегического развития и науки</w:t>
            </w:r>
          </w:p>
        </w:tc>
        <w:tc>
          <w:tcPr>
            <w:tcW w:w="5408" w:type="dxa"/>
          </w:tcPr>
          <w:p w:rsidR="00DE15E0" w:rsidRDefault="00ED557E" w:rsidP="00C43FC6">
            <w:pPr>
              <w:jc w:val="both"/>
              <w:rPr>
                <w:sz w:val="24"/>
                <w:szCs w:val="24"/>
                <w:lang w:val="kk-KZ"/>
              </w:rPr>
            </w:pPr>
            <w:r>
              <w:rPr>
                <w:sz w:val="24"/>
                <w:szCs w:val="24"/>
                <w:lang w:val="kk-KZ"/>
              </w:rPr>
              <w:t xml:space="preserve">За 1 полугодие 2022 года антикоррупционные </w:t>
            </w:r>
            <w:r w:rsidRPr="008216FE">
              <w:rPr>
                <w:sz w:val="24"/>
                <w:szCs w:val="24"/>
                <w:lang w:val="kk-KZ"/>
              </w:rPr>
              <w:t xml:space="preserve">ограничения приняты </w:t>
            </w:r>
            <w:r w:rsidR="008216FE" w:rsidRPr="008216FE">
              <w:rPr>
                <w:sz w:val="24"/>
                <w:szCs w:val="24"/>
                <w:lang w:val="kk-KZ"/>
              </w:rPr>
              <w:t>59 работниками</w:t>
            </w:r>
            <w:r w:rsidR="00A54426">
              <w:rPr>
                <w:sz w:val="24"/>
                <w:szCs w:val="24"/>
                <w:lang w:val="kk-KZ"/>
              </w:rPr>
              <w:t>.</w:t>
            </w:r>
          </w:p>
        </w:tc>
      </w:tr>
      <w:tr w:rsidR="008E6FCB" w:rsidRPr="00556B60" w:rsidTr="00B13829">
        <w:tc>
          <w:tcPr>
            <w:tcW w:w="529" w:type="dxa"/>
          </w:tcPr>
          <w:p w:rsidR="008E6FCB" w:rsidRDefault="008E6FCB" w:rsidP="00AE32ED">
            <w:pPr>
              <w:jc w:val="both"/>
              <w:rPr>
                <w:sz w:val="24"/>
                <w:szCs w:val="24"/>
              </w:rPr>
            </w:pPr>
            <w:r>
              <w:rPr>
                <w:sz w:val="24"/>
                <w:szCs w:val="24"/>
              </w:rPr>
              <w:t>5</w:t>
            </w:r>
          </w:p>
        </w:tc>
        <w:tc>
          <w:tcPr>
            <w:tcW w:w="3482" w:type="dxa"/>
          </w:tcPr>
          <w:p w:rsidR="008E6FCB" w:rsidRPr="008E6FCB" w:rsidRDefault="008E6FCB" w:rsidP="00AE32ED">
            <w:pPr>
              <w:jc w:val="center"/>
              <w:rPr>
                <w:color w:val="000000"/>
                <w:sz w:val="24"/>
                <w:szCs w:val="24"/>
                <w:shd w:val="clear" w:color="auto" w:fill="FFFFFF"/>
              </w:rPr>
            </w:pPr>
            <w:r w:rsidRPr="008E6FCB">
              <w:rPr>
                <w:color w:val="000000"/>
                <w:sz w:val="24"/>
                <w:szCs w:val="24"/>
                <w:shd w:val="clear" w:color="auto" w:fill="FFFFFF"/>
              </w:rPr>
              <w:t>Проведение антикоррупционного мониторинга</w:t>
            </w:r>
          </w:p>
        </w:tc>
        <w:tc>
          <w:tcPr>
            <w:tcW w:w="2169" w:type="dxa"/>
          </w:tcPr>
          <w:p w:rsidR="008E6FCB" w:rsidRPr="008E6FCB" w:rsidRDefault="008E6FCB" w:rsidP="00DD4E86">
            <w:pPr>
              <w:jc w:val="center"/>
              <w:rPr>
                <w:sz w:val="24"/>
                <w:szCs w:val="24"/>
              </w:rPr>
            </w:pPr>
            <w:r w:rsidRPr="008E6FCB">
              <w:rPr>
                <w:sz w:val="24"/>
                <w:szCs w:val="24"/>
              </w:rPr>
              <w:t>не реже 1 раза в полугодие</w:t>
            </w:r>
          </w:p>
        </w:tc>
        <w:tc>
          <w:tcPr>
            <w:tcW w:w="3198" w:type="dxa"/>
          </w:tcPr>
          <w:p w:rsidR="008E6FCB" w:rsidRPr="008E6FCB" w:rsidRDefault="008E6FCB" w:rsidP="00AE32ED">
            <w:pPr>
              <w:jc w:val="center"/>
              <w:rPr>
                <w:sz w:val="24"/>
                <w:szCs w:val="24"/>
              </w:rPr>
            </w:pPr>
            <w:r w:rsidRPr="008E6FCB">
              <w:rPr>
                <w:sz w:val="24"/>
                <w:szCs w:val="24"/>
              </w:rPr>
              <w:t>СВК, при необходимости рабочая группа</w:t>
            </w:r>
          </w:p>
        </w:tc>
        <w:tc>
          <w:tcPr>
            <w:tcW w:w="5408" w:type="dxa"/>
          </w:tcPr>
          <w:p w:rsidR="008E6FCB" w:rsidRDefault="00296480" w:rsidP="00296480">
            <w:pPr>
              <w:jc w:val="both"/>
              <w:rPr>
                <w:sz w:val="24"/>
                <w:szCs w:val="24"/>
                <w:lang w:val="kk-KZ"/>
              </w:rPr>
            </w:pPr>
            <w:r w:rsidRPr="00296480">
              <w:rPr>
                <w:sz w:val="24"/>
                <w:szCs w:val="24"/>
                <w:lang w:val="kk-KZ"/>
              </w:rPr>
              <w:t>Составлен алгоритм проведения опроса. Сформулированы семь вопросов касательно оказания услуг. Документы переданы IT специалистам для технической организации анонимного опроса с помощью интернет-ресурса. Бюджетной комиссией расходы одобрены. Договор заключен. IT специалист отрабатывает с исполнителем разработку дополнительных функций интернет-ресурса.</w:t>
            </w:r>
          </w:p>
        </w:tc>
      </w:tr>
      <w:tr w:rsidR="00405E28" w:rsidRPr="00556B60" w:rsidTr="00B13829">
        <w:tc>
          <w:tcPr>
            <w:tcW w:w="529" w:type="dxa"/>
          </w:tcPr>
          <w:p w:rsidR="00405E28" w:rsidRDefault="00405E28" w:rsidP="00AE32ED">
            <w:pPr>
              <w:jc w:val="both"/>
              <w:rPr>
                <w:sz w:val="24"/>
                <w:szCs w:val="24"/>
              </w:rPr>
            </w:pPr>
            <w:r>
              <w:rPr>
                <w:sz w:val="24"/>
                <w:szCs w:val="24"/>
              </w:rPr>
              <w:t>6</w:t>
            </w:r>
          </w:p>
        </w:tc>
        <w:tc>
          <w:tcPr>
            <w:tcW w:w="3482" w:type="dxa"/>
          </w:tcPr>
          <w:p w:rsidR="00405E28" w:rsidRPr="001D7A56" w:rsidRDefault="009F05A8" w:rsidP="00AE32ED">
            <w:pPr>
              <w:jc w:val="center"/>
              <w:rPr>
                <w:color w:val="000000"/>
                <w:sz w:val="24"/>
                <w:szCs w:val="24"/>
                <w:shd w:val="clear" w:color="auto" w:fill="FFFFFF"/>
              </w:rPr>
            </w:pPr>
            <w:r w:rsidRPr="001D7A56">
              <w:rPr>
                <w:color w:val="000000"/>
                <w:sz w:val="24"/>
                <w:szCs w:val="24"/>
                <w:shd w:val="clear" w:color="auto" w:fill="FFFFFF"/>
              </w:rPr>
              <w:t>Проведение внутреннего анализа коррупционных рисков в деятельности РГП «</w:t>
            </w:r>
            <w:proofErr w:type="spellStart"/>
            <w:r w:rsidRPr="001D7A56">
              <w:rPr>
                <w:color w:val="000000"/>
                <w:sz w:val="24"/>
                <w:szCs w:val="24"/>
                <w:shd w:val="clear" w:color="auto" w:fill="FFFFFF"/>
              </w:rPr>
              <w:t>КазСтандарт</w:t>
            </w:r>
            <w:proofErr w:type="spellEnd"/>
            <w:r w:rsidRPr="001D7A56">
              <w:rPr>
                <w:color w:val="000000"/>
                <w:sz w:val="24"/>
                <w:szCs w:val="24"/>
                <w:shd w:val="clear" w:color="auto" w:fill="FFFFFF"/>
              </w:rPr>
              <w:t>»</w:t>
            </w:r>
          </w:p>
        </w:tc>
        <w:tc>
          <w:tcPr>
            <w:tcW w:w="2169" w:type="dxa"/>
          </w:tcPr>
          <w:p w:rsidR="00405E28" w:rsidRPr="001D7A56" w:rsidRDefault="009F05A8" w:rsidP="00DD4E86">
            <w:pPr>
              <w:jc w:val="center"/>
              <w:rPr>
                <w:sz w:val="24"/>
                <w:szCs w:val="24"/>
              </w:rPr>
            </w:pPr>
            <w:r w:rsidRPr="001D7A56">
              <w:rPr>
                <w:sz w:val="24"/>
                <w:szCs w:val="24"/>
              </w:rPr>
              <w:t>не реже 1 раза в полугодие</w:t>
            </w:r>
          </w:p>
        </w:tc>
        <w:tc>
          <w:tcPr>
            <w:tcW w:w="3198" w:type="dxa"/>
          </w:tcPr>
          <w:p w:rsidR="00405E28" w:rsidRPr="001D7A56" w:rsidRDefault="009F05A8" w:rsidP="009F05A8">
            <w:pPr>
              <w:jc w:val="center"/>
              <w:rPr>
                <w:sz w:val="24"/>
                <w:szCs w:val="24"/>
              </w:rPr>
            </w:pPr>
            <w:r w:rsidRPr="001D7A56">
              <w:rPr>
                <w:sz w:val="24"/>
                <w:szCs w:val="24"/>
              </w:rPr>
              <w:t>СВК</w:t>
            </w:r>
          </w:p>
        </w:tc>
        <w:tc>
          <w:tcPr>
            <w:tcW w:w="5408" w:type="dxa"/>
          </w:tcPr>
          <w:p w:rsidR="00922F02" w:rsidRPr="001D7A56" w:rsidRDefault="009F05A8" w:rsidP="00D0597C">
            <w:pPr>
              <w:jc w:val="both"/>
              <w:rPr>
                <w:sz w:val="24"/>
                <w:szCs w:val="24"/>
              </w:rPr>
            </w:pPr>
            <w:r w:rsidRPr="001D7A56">
              <w:rPr>
                <w:sz w:val="24"/>
                <w:szCs w:val="24"/>
              </w:rPr>
              <w:t xml:space="preserve">Внутренний анализ коррупционных рисков (далее - анализ) по направлению - выявление коррупционных рисков в нормативных правовых актах, затрагивающих деятельность подразделений  проведен  </w:t>
            </w:r>
            <w:proofErr w:type="gramStart"/>
            <w:r w:rsidRPr="001D7A56">
              <w:rPr>
                <w:sz w:val="24"/>
                <w:szCs w:val="24"/>
              </w:rPr>
              <w:t>согласно Плана</w:t>
            </w:r>
            <w:proofErr w:type="gramEnd"/>
            <w:r w:rsidRPr="001D7A56">
              <w:rPr>
                <w:sz w:val="24"/>
                <w:szCs w:val="24"/>
              </w:rPr>
              <w:t xml:space="preserve"> работ РГП «</w:t>
            </w:r>
            <w:proofErr w:type="spellStart"/>
            <w:r w:rsidRPr="001D7A56">
              <w:rPr>
                <w:sz w:val="24"/>
                <w:szCs w:val="24"/>
              </w:rPr>
              <w:t>КазСтандарт</w:t>
            </w:r>
            <w:proofErr w:type="spellEnd"/>
            <w:r w:rsidRPr="001D7A56">
              <w:rPr>
                <w:sz w:val="24"/>
                <w:szCs w:val="24"/>
              </w:rPr>
              <w:t>» на 2022 год, Плана мероприятий по противодействию коррупции РГП «</w:t>
            </w:r>
            <w:proofErr w:type="spellStart"/>
            <w:r w:rsidRPr="001D7A56">
              <w:rPr>
                <w:sz w:val="24"/>
                <w:szCs w:val="24"/>
              </w:rPr>
              <w:t>КазСтандарт</w:t>
            </w:r>
            <w:proofErr w:type="spellEnd"/>
            <w:r w:rsidRPr="001D7A56">
              <w:rPr>
                <w:sz w:val="24"/>
                <w:szCs w:val="24"/>
              </w:rPr>
              <w:t xml:space="preserve">»  на 2022 год. По итогам анализа  составлена аналитическая справка, которая направлена генеральному директору на основании служебной записки №15/5633 от 01.06.2022 года. По итогам проведенной работы даны рекомендации по устранению </w:t>
            </w:r>
          </w:p>
          <w:p w:rsidR="00405E28" w:rsidRPr="001D7A56" w:rsidRDefault="009F05A8" w:rsidP="00D0597C">
            <w:pPr>
              <w:jc w:val="both"/>
              <w:rPr>
                <w:sz w:val="24"/>
                <w:szCs w:val="24"/>
                <w:lang w:val="kk-KZ"/>
              </w:rPr>
            </w:pPr>
            <w:r w:rsidRPr="001D7A56">
              <w:rPr>
                <w:sz w:val="24"/>
                <w:szCs w:val="24"/>
              </w:rPr>
              <w:t xml:space="preserve">коррупционных рисков. На сегодняшний день  из </w:t>
            </w:r>
            <w:r w:rsidRPr="001D7A56">
              <w:rPr>
                <w:sz w:val="24"/>
                <w:szCs w:val="24"/>
              </w:rPr>
              <w:lastRenderedPageBreak/>
              <w:t xml:space="preserve">5 документов, 3 </w:t>
            </w:r>
            <w:proofErr w:type="gramStart"/>
            <w:r w:rsidRPr="001D7A56">
              <w:rPr>
                <w:sz w:val="24"/>
                <w:szCs w:val="24"/>
              </w:rPr>
              <w:t>отработаны</w:t>
            </w:r>
            <w:proofErr w:type="gramEnd"/>
            <w:r w:rsidRPr="001D7A56">
              <w:rPr>
                <w:sz w:val="24"/>
                <w:szCs w:val="24"/>
              </w:rPr>
              <w:t>, 2 в работе.</w:t>
            </w:r>
          </w:p>
        </w:tc>
      </w:tr>
      <w:tr w:rsidR="00922F02" w:rsidRPr="00556B60" w:rsidTr="00B13829">
        <w:tc>
          <w:tcPr>
            <w:tcW w:w="529" w:type="dxa"/>
          </w:tcPr>
          <w:p w:rsidR="00922F02" w:rsidRDefault="00922F02" w:rsidP="00AE32ED">
            <w:pPr>
              <w:jc w:val="both"/>
              <w:rPr>
                <w:sz w:val="24"/>
                <w:szCs w:val="24"/>
              </w:rPr>
            </w:pPr>
            <w:r>
              <w:rPr>
                <w:sz w:val="24"/>
                <w:szCs w:val="24"/>
              </w:rPr>
              <w:lastRenderedPageBreak/>
              <w:t>7</w:t>
            </w:r>
          </w:p>
        </w:tc>
        <w:tc>
          <w:tcPr>
            <w:tcW w:w="3482" w:type="dxa"/>
          </w:tcPr>
          <w:p w:rsidR="00922F02" w:rsidRPr="001D7A56" w:rsidRDefault="00922F02" w:rsidP="00AE32ED">
            <w:pPr>
              <w:jc w:val="center"/>
              <w:rPr>
                <w:color w:val="000000"/>
                <w:sz w:val="24"/>
                <w:szCs w:val="24"/>
                <w:shd w:val="clear" w:color="auto" w:fill="FFFFFF"/>
              </w:rPr>
            </w:pPr>
            <w:r w:rsidRPr="001D7A56">
              <w:rPr>
                <w:color w:val="000000"/>
                <w:sz w:val="24"/>
                <w:szCs w:val="24"/>
              </w:rPr>
              <w:t xml:space="preserve">Размещение результатов внутреннего анализа коррупционных рисков и информация о принятых (принимаемых) мерах по устранению коррупционных рисков на </w:t>
            </w:r>
            <w:proofErr w:type="spellStart"/>
            <w:r w:rsidRPr="001D7A56">
              <w:rPr>
                <w:color w:val="000000"/>
                <w:sz w:val="24"/>
                <w:szCs w:val="24"/>
              </w:rPr>
              <w:t>интернет-ресурсе</w:t>
            </w:r>
            <w:proofErr w:type="spellEnd"/>
            <w:r w:rsidRPr="001D7A56">
              <w:rPr>
                <w:color w:val="000000"/>
                <w:sz w:val="24"/>
                <w:szCs w:val="24"/>
              </w:rPr>
              <w:t xml:space="preserve"> </w:t>
            </w:r>
            <w:r w:rsidRPr="001D7A56">
              <w:rPr>
                <w:sz w:val="24"/>
                <w:szCs w:val="24"/>
              </w:rPr>
              <w:t>РГП «</w:t>
            </w:r>
            <w:proofErr w:type="spellStart"/>
            <w:r w:rsidRPr="001D7A56">
              <w:rPr>
                <w:sz w:val="24"/>
                <w:szCs w:val="24"/>
              </w:rPr>
              <w:t>КазСтандарт</w:t>
            </w:r>
            <w:proofErr w:type="spellEnd"/>
            <w:r w:rsidRPr="001D7A56">
              <w:rPr>
                <w:sz w:val="24"/>
                <w:szCs w:val="24"/>
              </w:rPr>
              <w:t>»</w:t>
            </w:r>
          </w:p>
        </w:tc>
        <w:tc>
          <w:tcPr>
            <w:tcW w:w="2169" w:type="dxa"/>
          </w:tcPr>
          <w:p w:rsidR="00922F02" w:rsidRPr="001D7A56" w:rsidRDefault="00922F02" w:rsidP="00DD4E86">
            <w:pPr>
              <w:jc w:val="center"/>
              <w:rPr>
                <w:sz w:val="24"/>
                <w:szCs w:val="24"/>
              </w:rPr>
            </w:pPr>
            <w:r w:rsidRPr="001D7A56">
              <w:rPr>
                <w:sz w:val="24"/>
                <w:szCs w:val="24"/>
              </w:rPr>
              <w:t>после согласования и подписания</w:t>
            </w:r>
          </w:p>
        </w:tc>
        <w:tc>
          <w:tcPr>
            <w:tcW w:w="3198" w:type="dxa"/>
          </w:tcPr>
          <w:p w:rsidR="00922F02" w:rsidRPr="001D7A56" w:rsidRDefault="00922F02" w:rsidP="009F05A8">
            <w:pPr>
              <w:jc w:val="center"/>
              <w:rPr>
                <w:sz w:val="24"/>
                <w:szCs w:val="24"/>
              </w:rPr>
            </w:pPr>
            <w:r w:rsidRPr="001D7A56">
              <w:rPr>
                <w:sz w:val="24"/>
                <w:szCs w:val="24"/>
              </w:rPr>
              <w:t>СВК, Технический секретариат</w:t>
            </w:r>
          </w:p>
        </w:tc>
        <w:tc>
          <w:tcPr>
            <w:tcW w:w="5408" w:type="dxa"/>
          </w:tcPr>
          <w:p w:rsidR="00922F02" w:rsidRPr="001D7A56" w:rsidRDefault="00922F02" w:rsidP="00D0597C">
            <w:pPr>
              <w:jc w:val="both"/>
              <w:rPr>
                <w:sz w:val="24"/>
                <w:szCs w:val="24"/>
              </w:rPr>
            </w:pPr>
            <w:r w:rsidRPr="001D7A56">
              <w:rPr>
                <w:sz w:val="24"/>
                <w:szCs w:val="24"/>
              </w:rPr>
              <w:t xml:space="preserve">Краткий обзор аналитической справки размещен на </w:t>
            </w:r>
            <w:proofErr w:type="spellStart"/>
            <w:r w:rsidRPr="001D7A56">
              <w:rPr>
                <w:sz w:val="24"/>
                <w:szCs w:val="24"/>
              </w:rPr>
              <w:t>интернет-ресурсе</w:t>
            </w:r>
            <w:proofErr w:type="spellEnd"/>
            <w:r w:rsidRPr="001D7A56">
              <w:rPr>
                <w:sz w:val="24"/>
                <w:szCs w:val="24"/>
              </w:rPr>
              <w:t xml:space="preserve"> </w:t>
            </w:r>
            <w:hyperlink r:id="rId5" w:history="1">
              <w:r w:rsidRPr="001D7A56">
                <w:rPr>
                  <w:rStyle w:val="a6"/>
                  <w:sz w:val="24"/>
                  <w:szCs w:val="24"/>
                </w:rPr>
                <w:t>https://ksm.kz</w:t>
              </w:r>
            </w:hyperlink>
            <w:r w:rsidRPr="001D7A56">
              <w:rPr>
                <w:sz w:val="24"/>
                <w:szCs w:val="24"/>
              </w:rPr>
              <w:t>, в разделе «Антикоррупционная дея</w:t>
            </w:r>
            <w:r w:rsidR="002F22D3">
              <w:rPr>
                <w:sz w:val="24"/>
                <w:szCs w:val="24"/>
              </w:rPr>
              <w:t>т</w:t>
            </w:r>
            <w:r w:rsidRPr="001D7A56">
              <w:rPr>
                <w:sz w:val="24"/>
                <w:szCs w:val="24"/>
              </w:rPr>
              <w:t>ельность»</w:t>
            </w:r>
            <w:r w:rsidR="00A54426">
              <w:rPr>
                <w:sz w:val="24"/>
                <w:szCs w:val="24"/>
              </w:rPr>
              <w:t>.</w:t>
            </w:r>
          </w:p>
        </w:tc>
      </w:tr>
      <w:tr w:rsidR="001D7A56" w:rsidRPr="00556B60" w:rsidTr="00B13829">
        <w:tc>
          <w:tcPr>
            <w:tcW w:w="529" w:type="dxa"/>
          </w:tcPr>
          <w:p w:rsidR="001D7A56" w:rsidRDefault="001D7A56" w:rsidP="00AE32ED">
            <w:pPr>
              <w:jc w:val="both"/>
              <w:rPr>
                <w:sz w:val="24"/>
                <w:szCs w:val="24"/>
              </w:rPr>
            </w:pPr>
            <w:r>
              <w:rPr>
                <w:sz w:val="24"/>
                <w:szCs w:val="24"/>
              </w:rPr>
              <w:t>8</w:t>
            </w:r>
          </w:p>
        </w:tc>
        <w:tc>
          <w:tcPr>
            <w:tcW w:w="3482" w:type="dxa"/>
          </w:tcPr>
          <w:p w:rsidR="001D7A56" w:rsidRPr="00BE3C56" w:rsidRDefault="001D7A56" w:rsidP="00AE32ED">
            <w:pPr>
              <w:jc w:val="center"/>
              <w:rPr>
                <w:color w:val="000000"/>
                <w:sz w:val="24"/>
                <w:szCs w:val="24"/>
              </w:rPr>
            </w:pPr>
            <w:r w:rsidRPr="00BE3C56">
              <w:rPr>
                <w:color w:val="000000"/>
                <w:sz w:val="24"/>
                <w:szCs w:val="24"/>
                <w:shd w:val="clear" w:color="auto" w:fill="FFFFFF"/>
              </w:rPr>
              <w:t>Осуществление экспертизы жалоб и обращений граждан, поступающих по «Телефону доверия» по вопросам коррупционных правонарушений</w:t>
            </w:r>
          </w:p>
        </w:tc>
        <w:tc>
          <w:tcPr>
            <w:tcW w:w="2169" w:type="dxa"/>
          </w:tcPr>
          <w:p w:rsidR="001D7A56" w:rsidRPr="00BE3C56" w:rsidRDefault="001D7A56" w:rsidP="00DD4E86">
            <w:pPr>
              <w:jc w:val="center"/>
              <w:rPr>
                <w:sz w:val="24"/>
                <w:szCs w:val="24"/>
              </w:rPr>
            </w:pPr>
            <w:r w:rsidRPr="00BE3C56">
              <w:rPr>
                <w:sz w:val="24"/>
                <w:szCs w:val="24"/>
              </w:rPr>
              <w:t>по мере поступления</w:t>
            </w:r>
          </w:p>
        </w:tc>
        <w:tc>
          <w:tcPr>
            <w:tcW w:w="3198" w:type="dxa"/>
          </w:tcPr>
          <w:p w:rsidR="001D7A56" w:rsidRPr="00BE3C56" w:rsidRDefault="001D7A56" w:rsidP="009F05A8">
            <w:pPr>
              <w:jc w:val="center"/>
              <w:rPr>
                <w:sz w:val="24"/>
                <w:szCs w:val="24"/>
              </w:rPr>
            </w:pPr>
            <w:r w:rsidRPr="00BE3C56">
              <w:rPr>
                <w:sz w:val="24"/>
                <w:szCs w:val="24"/>
              </w:rPr>
              <w:t>СВК</w:t>
            </w:r>
          </w:p>
        </w:tc>
        <w:tc>
          <w:tcPr>
            <w:tcW w:w="5408" w:type="dxa"/>
          </w:tcPr>
          <w:p w:rsidR="001D7A56" w:rsidRPr="001D7A56" w:rsidRDefault="00BE3C56" w:rsidP="002F22D3">
            <w:pPr>
              <w:jc w:val="both"/>
              <w:rPr>
                <w:sz w:val="24"/>
                <w:szCs w:val="24"/>
              </w:rPr>
            </w:pPr>
            <w:r w:rsidRPr="00BE3C56">
              <w:rPr>
                <w:sz w:val="24"/>
                <w:szCs w:val="24"/>
              </w:rPr>
              <w:t>Телефон доверия (</w:t>
            </w:r>
            <w:proofErr w:type="spellStart"/>
            <w:r w:rsidRPr="00BE3C56">
              <w:rPr>
                <w:sz w:val="24"/>
                <w:szCs w:val="24"/>
              </w:rPr>
              <w:t>Whatsapp</w:t>
            </w:r>
            <w:proofErr w:type="spellEnd"/>
            <w:r w:rsidRPr="00BE3C56">
              <w:rPr>
                <w:sz w:val="24"/>
                <w:szCs w:val="24"/>
              </w:rPr>
              <w:t xml:space="preserve">, </w:t>
            </w:r>
            <w:proofErr w:type="spellStart"/>
            <w:r w:rsidRPr="00BE3C56">
              <w:rPr>
                <w:sz w:val="24"/>
                <w:szCs w:val="24"/>
              </w:rPr>
              <w:t>Telegram</w:t>
            </w:r>
            <w:proofErr w:type="spellEnd"/>
            <w:r w:rsidRPr="00BE3C56">
              <w:rPr>
                <w:sz w:val="24"/>
                <w:szCs w:val="24"/>
              </w:rPr>
              <w:t xml:space="preserve">), а также рабочий телефон доверия, опубликованные на </w:t>
            </w:r>
            <w:proofErr w:type="spellStart"/>
            <w:r w:rsidRPr="00BE3C56">
              <w:rPr>
                <w:sz w:val="24"/>
                <w:szCs w:val="24"/>
              </w:rPr>
              <w:t>интернет-ресурсе</w:t>
            </w:r>
            <w:proofErr w:type="spellEnd"/>
            <w:r w:rsidRPr="00BE3C56">
              <w:rPr>
                <w:sz w:val="24"/>
                <w:szCs w:val="24"/>
              </w:rPr>
              <w:t xml:space="preserve"> РГП </w:t>
            </w:r>
            <w:r w:rsidR="002F22D3">
              <w:rPr>
                <w:sz w:val="24"/>
                <w:szCs w:val="24"/>
              </w:rPr>
              <w:t>«</w:t>
            </w:r>
            <w:proofErr w:type="spellStart"/>
            <w:r w:rsidRPr="00BE3C56">
              <w:rPr>
                <w:sz w:val="24"/>
                <w:szCs w:val="24"/>
              </w:rPr>
              <w:t>КазСтандарт</w:t>
            </w:r>
            <w:proofErr w:type="spellEnd"/>
            <w:r w:rsidR="002F22D3">
              <w:rPr>
                <w:sz w:val="24"/>
                <w:szCs w:val="24"/>
              </w:rPr>
              <w:t>»</w:t>
            </w:r>
            <w:r w:rsidRPr="00BE3C56">
              <w:rPr>
                <w:sz w:val="24"/>
                <w:szCs w:val="24"/>
              </w:rPr>
              <w:t xml:space="preserve"> в актуальном состоянии. </w:t>
            </w:r>
            <w:r w:rsidR="00D0597C">
              <w:rPr>
                <w:sz w:val="24"/>
                <w:szCs w:val="24"/>
              </w:rPr>
              <w:t>Е</w:t>
            </w:r>
            <w:r w:rsidRPr="00BE3C56">
              <w:rPr>
                <w:sz w:val="24"/>
                <w:szCs w:val="24"/>
              </w:rPr>
              <w:t>жедневно поступают обращения</w:t>
            </w:r>
            <w:r w:rsidR="00D0597C">
              <w:rPr>
                <w:sz w:val="24"/>
                <w:szCs w:val="24"/>
              </w:rPr>
              <w:t>,</w:t>
            </w:r>
            <w:r w:rsidRPr="00BE3C56">
              <w:rPr>
                <w:sz w:val="24"/>
                <w:szCs w:val="24"/>
              </w:rPr>
              <w:t xml:space="preserve"> не относящиеся к вопросам противодействия коррупции в основном справочного характера. Все обращения, рассмотрены и перенаправлены по компетенции</w:t>
            </w:r>
            <w:r>
              <w:rPr>
                <w:sz w:val="24"/>
                <w:szCs w:val="24"/>
              </w:rPr>
              <w:t>. Жалоб не поступало.</w:t>
            </w:r>
          </w:p>
        </w:tc>
      </w:tr>
      <w:tr w:rsidR="00BE3C56" w:rsidRPr="00556B60" w:rsidTr="00B13829">
        <w:tc>
          <w:tcPr>
            <w:tcW w:w="529" w:type="dxa"/>
          </w:tcPr>
          <w:p w:rsidR="00BE3C56" w:rsidRDefault="00BE3C56" w:rsidP="00AE32ED">
            <w:pPr>
              <w:jc w:val="both"/>
              <w:rPr>
                <w:sz w:val="24"/>
                <w:szCs w:val="24"/>
              </w:rPr>
            </w:pPr>
            <w:r>
              <w:rPr>
                <w:sz w:val="24"/>
                <w:szCs w:val="24"/>
              </w:rPr>
              <w:t>9</w:t>
            </w:r>
          </w:p>
        </w:tc>
        <w:tc>
          <w:tcPr>
            <w:tcW w:w="3482" w:type="dxa"/>
          </w:tcPr>
          <w:p w:rsidR="00BE3C56" w:rsidRPr="001142E5" w:rsidRDefault="001142E5" w:rsidP="00AE32ED">
            <w:pPr>
              <w:jc w:val="center"/>
              <w:rPr>
                <w:color w:val="000000"/>
                <w:sz w:val="24"/>
                <w:szCs w:val="24"/>
                <w:shd w:val="clear" w:color="auto" w:fill="FFFFFF"/>
              </w:rPr>
            </w:pPr>
            <w:r w:rsidRPr="001142E5">
              <w:rPr>
                <w:color w:val="000000"/>
                <w:sz w:val="24"/>
                <w:szCs w:val="24"/>
                <w:shd w:val="clear" w:color="auto" w:fill="FFFFFF"/>
              </w:rPr>
              <w:t xml:space="preserve">Обеспечение предоставления справки о наличии, либо отсутствии сведений о совершении коррупционного преступления лицами при поступлении на работу в </w:t>
            </w:r>
            <w:r w:rsidRPr="001142E5">
              <w:rPr>
                <w:sz w:val="24"/>
                <w:szCs w:val="24"/>
              </w:rPr>
              <w:t>РГП «</w:t>
            </w:r>
            <w:proofErr w:type="spellStart"/>
            <w:r w:rsidRPr="001142E5">
              <w:rPr>
                <w:sz w:val="24"/>
                <w:szCs w:val="24"/>
              </w:rPr>
              <w:t>КазСтандарт</w:t>
            </w:r>
            <w:proofErr w:type="spellEnd"/>
            <w:r w:rsidRPr="001142E5">
              <w:rPr>
                <w:sz w:val="24"/>
                <w:szCs w:val="24"/>
              </w:rPr>
              <w:t>»</w:t>
            </w:r>
          </w:p>
        </w:tc>
        <w:tc>
          <w:tcPr>
            <w:tcW w:w="2169" w:type="dxa"/>
          </w:tcPr>
          <w:p w:rsidR="00BE3C56" w:rsidRPr="001142E5" w:rsidRDefault="001142E5" w:rsidP="00DD4E86">
            <w:pPr>
              <w:jc w:val="center"/>
              <w:rPr>
                <w:sz w:val="24"/>
                <w:szCs w:val="24"/>
              </w:rPr>
            </w:pPr>
            <w:r w:rsidRPr="001142E5">
              <w:rPr>
                <w:sz w:val="24"/>
                <w:szCs w:val="24"/>
              </w:rPr>
              <w:t>при принятии сотрудника на работу</w:t>
            </w:r>
          </w:p>
        </w:tc>
        <w:tc>
          <w:tcPr>
            <w:tcW w:w="3198" w:type="dxa"/>
          </w:tcPr>
          <w:p w:rsidR="00BE3C56" w:rsidRPr="001142E5" w:rsidRDefault="001142E5" w:rsidP="009F05A8">
            <w:pPr>
              <w:jc w:val="center"/>
              <w:rPr>
                <w:sz w:val="24"/>
                <w:szCs w:val="24"/>
              </w:rPr>
            </w:pPr>
            <w:r w:rsidRPr="001142E5">
              <w:rPr>
                <w:sz w:val="24"/>
                <w:szCs w:val="24"/>
              </w:rPr>
              <w:t>Департамент стратегического развития и науки</w:t>
            </w:r>
          </w:p>
        </w:tc>
        <w:tc>
          <w:tcPr>
            <w:tcW w:w="5408" w:type="dxa"/>
          </w:tcPr>
          <w:p w:rsidR="00BE3C56" w:rsidRPr="001142E5" w:rsidRDefault="000F5D81" w:rsidP="00C43FC6">
            <w:pPr>
              <w:jc w:val="both"/>
              <w:rPr>
                <w:sz w:val="24"/>
                <w:szCs w:val="24"/>
              </w:rPr>
            </w:pPr>
            <w:r w:rsidRPr="008216FE">
              <w:rPr>
                <w:sz w:val="24"/>
                <w:szCs w:val="24"/>
                <w:lang w:val="kk-KZ"/>
              </w:rPr>
              <w:t xml:space="preserve">За 1 полугодие 2022 года предоставлены справки  </w:t>
            </w:r>
            <w:r w:rsidR="008216FE" w:rsidRPr="008216FE">
              <w:rPr>
                <w:sz w:val="24"/>
                <w:szCs w:val="24"/>
                <w:lang w:val="kk-KZ"/>
              </w:rPr>
              <w:t>59</w:t>
            </w:r>
            <w:r w:rsidRPr="008216FE">
              <w:rPr>
                <w:sz w:val="24"/>
                <w:szCs w:val="24"/>
                <w:lang w:val="kk-KZ"/>
              </w:rPr>
              <w:t xml:space="preserve"> сотрудниками</w:t>
            </w:r>
            <w:r w:rsidR="000F4F2F" w:rsidRPr="008216FE">
              <w:rPr>
                <w:sz w:val="24"/>
                <w:szCs w:val="24"/>
                <w:lang w:val="kk-KZ"/>
              </w:rPr>
              <w:t xml:space="preserve"> или 100</w:t>
            </w:r>
            <w:r w:rsidR="000F4F2F">
              <w:rPr>
                <w:sz w:val="24"/>
                <w:szCs w:val="24"/>
                <w:lang w:val="kk-KZ"/>
              </w:rPr>
              <w:t>%</w:t>
            </w:r>
            <w:r w:rsidR="00A54426">
              <w:rPr>
                <w:sz w:val="24"/>
                <w:szCs w:val="24"/>
                <w:lang w:val="kk-KZ"/>
              </w:rPr>
              <w:t>.</w:t>
            </w:r>
          </w:p>
        </w:tc>
      </w:tr>
      <w:tr w:rsidR="003A47BB" w:rsidRPr="00556B60" w:rsidTr="00B13829">
        <w:tc>
          <w:tcPr>
            <w:tcW w:w="529" w:type="dxa"/>
          </w:tcPr>
          <w:p w:rsidR="003A47BB" w:rsidRDefault="003A47BB" w:rsidP="00AE32ED">
            <w:pPr>
              <w:jc w:val="both"/>
              <w:rPr>
                <w:sz w:val="24"/>
                <w:szCs w:val="24"/>
              </w:rPr>
            </w:pPr>
            <w:r>
              <w:rPr>
                <w:sz w:val="24"/>
                <w:szCs w:val="24"/>
              </w:rPr>
              <w:t>10</w:t>
            </w:r>
          </w:p>
        </w:tc>
        <w:tc>
          <w:tcPr>
            <w:tcW w:w="3482" w:type="dxa"/>
          </w:tcPr>
          <w:p w:rsidR="003A47BB" w:rsidRPr="001F715E" w:rsidRDefault="00511C7C" w:rsidP="00AE32ED">
            <w:pPr>
              <w:jc w:val="center"/>
              <w:rPr>
                <w:color w:val="000000"/>
                <w:sz w:val="24"/>
                <w:szCs w:val="24"/>
                <w:shd w:val="clear" w:color="auto" w:fill="FFFFFF"/>
              </w:rPr>
            </w:pPr>
            <w:r w:rsidRPr="001F715E">
              <w:rPr>
                <w:sz w:val="24"/>
                <w:szCs w:val="24"/>
                <w:shd w:val="clear" w:color="auto" w:fill="FFFFFF"/>
              </w:rPr>
              <w:t>Ознакомление с Правилами об этике и служебном поведении</w:t>
            </w:r>
          </w:p>
        </w:tc>
        <w:tc>
          <w:tcPr>
            <w:tcW w:w="2169" w:type="dxa"/>
          </w:tcPr>
          <w:p w:rsidR="003A47BB" w:rsidRPr="001F715E" w:rsidRDefault="00511C7C" w:rsidP="00DD4E86">
            <w:pPr>
              <w:jc w:val="center"/>
              <w:rPr>
                <w:sz w:val="24"/>
                <w:szCs w:val="24"/>
              </w:rPr>
            </w:pPr>
            <w:r w:rsidRPr="001F715E">
              <w:rPr>
                <w:sz w:val="24"/>
                <w:szCs w:val="24"/>
              </w:rPr>
              <w:t>при принятии сотрудника на работу</w:t>
            </w:r>
          </w:p>
        </w:tc>
        <w:tc>
          <w:tcPr>
            <w:tcW w:w="3198" w:type="dxa"/>
          </w:tcPr>
          <w:p w:rsidR="003A47BB" w:rsidRPr="001F715E" w:rsidRDefault="00511C7C" w:rsidP="009F05A8">
            <w:pPr>
              <w:jc w:val="center"/>
              <w:rPr>
                <w:sz w:val="24"/>
                <w:szCs w:val="24"/>
              </w:rPr>
            </w:pPr>
            <w:r w:rsidRPr="001F715E">
              <w:rPr>
                <w:sz w:val="24"/>
                <w:szCs w:val="24"/>
              </w:rPr>
              <w:t>Департамент стратегического развития и науки</w:t>
            </w:r>
          </w:p>
        </w:tc>
        <w:tc>
          <w:tcPr>
            <w:tcW w:w="5408" w:type="dxa"/>
          </w:tcPr>
          <w:p w:rsidR="003A47BB" w:rsidRDefault="008216FE" w:rsidP="00DC6D18">
            <w:pPr>
              <w:jc w:val="both"/>
              <w:rPr>
                <w:sz w:val="24"/>
                <w:szCs w:val="24"/>
                <w:lang w:val="kk-KZ"/>
              </w:rPr>
            </w:pPr>
            <w:r w:rsidRPr="008216FE">
              <w:rPr>
                <w:sz w:val="24"/>
                <w:szCs w:val="24"/>
                <w:lang w:val="kk-KZ"/>
              </w:rPr>
              <w:t xml:space="preserve">За отчетный период принято 59 граждан, при поступлении в </w:t>
            </w:r>
            <w:r w:rsidR="00B42764">
              <w:rPr>
                <w:sz w:val="24"/>
                <w:szCs w:val="24"/>
                <w:lang w:val="kk-KZ"/>
              </w:rPr>
              <w:t>РГП «</w:t>
            </w:r>
            <w:r w:rsidRPr="008216FE">
              <w:rPr>
                <w:sz w:val="24"/>
                <w:szCs w:val="24"/>
                <w:lang w:val="kk-KZ"/>
              </w:rPr>
              <w:t>КазСтандарт</w:t>
            </w:r>
            <w:r w:rsidR="00B42764">
              <w:rPr>
                <w:sz w:val="24"/>
                <w:szCs w:val="24"/>
                <w:lang w:val="kk-KZ"/>
              </w:rPr>
              <w:t>»</w:t>
            </w:r>
            <w:r w:rsidRPr="008216FE">
              <w:rPr>
                <w:sz w:val="24"/>
                <w:szCs w:val="24"/>
                <w:lang w:val="kk-KZ"/>
              </w:rPr>
              <w:t xml:space="preserve"> все сотрудники проходят ознакомление внутренних документов (оплата труда, командировка, заключение договоров и тд.), в том числе с Правилами об этике и служебном поведении работников РГП «КазСтандарт ответственными по СМК.</w:t>
            </w:r>
            <w:r w:rsidR="00F151F1">
              <w:rPr>
                <w:sz w:val="24"/>
                <w:szCs w:val="24"/>
                <w:lang w:val="kk-KZ"/>
              </w:rPr>
              <w:t xml:space="preserve"> В апреле 2022 года осуществлена дополнительная рассылка Правил об этике и служебном поведении всем работникам. На техучебе </w:t>
            </w:r>
            <w:r w:rsidR="00DC6D18">
              <w:rPr>
                <w:sz w:val="24"/>
                <w:szCs w:val="24"/>
                <w:lang w:val="kk-KZ"/>
              </w:rPr>
              <w:t>напомнили</w:t>
            </w:r>
            <w:r w:rsidR="00F151F1">
              <w:rPr>
                <w:sz w:val="24"/>
                <w:szCs w:val="24"/>
                <w:lang w:val="kk-KZ"/>
              </w:rPr>
              <w:t xml:space="preserve">и </w:t>
            </w:r>
            <w:r w:rsidR="00DC6D18">
              <w:rPr>
                <w:sz w:val="24"/>
                <w:szCs w:val="24"/>
                <w:lang w:val="kk-KZ"/>
              </w:rPr>
              <w:t>о</w:t>
            </w:r>
            <w:r w:rsidR="00F151F1">
              <w:rPr>
                <w:sz w:val="24"/>
                <w:szCs w:val="24"/>
                <w:lang w:val="kk-KZ"/>
              </w:rPr>
              <w:t xml:space="preserve"> соблюдени</w:t>
            </w:r>
            <w:r w:rsidR="00DC6D18">
              <w:rPr>
                <w:sz w:val="24"/>
                <w:szCs w:val="24"/>
                <w:lang w:val="kk-KZ"/>
              </w:rPr>
              <w:t>и</w:t>
            </w:r>
            <w:r w:rsidR="00F151F1">
              <w:rPr>
                <w:sz w:val="24"/>
                <w:szCs w:val="24"/>
                <w:lang w:val="kk-KZ"/>
              </w:rPr>
              <w:t xml:space="preserve"> норм.</w:t>
            </w:r>
          </w:p>
        </w:tc>
      </w:tr>
      <w:tr w:rsidR="00A25124" w:rsidRPr="00556B60" w:rsidTr="00B13829">
        <w:tc>
          <w:tcPr>
            <w:tcW w:w="529" w:type="dxa"/>
          </w:tcPr>
          <w:p w:rsidR="00A25124" w:rsidRPr="00D72BAA" w:rsidRDefault="00A25124" w:rsidP="00AE32ED">
            <w:pPr>
              <w:jc w:val="both"/>
              <w:rPr>
                <w:sz w:val="24"/>
                <w:szCs w:val="24"/>
              </w:rPr>
            </w:pPr>
            <w:r w:rsidRPr="00D72BAA">
              <w:rPr>
                <w:sz w:val="24"/>
                <w:szCs w:val="24"/>
              </w:rPr>
              <w:lastRenderedPageBreak/>
              <w:t>11</w:t>
            </w:r>
          </w:p>
        </w:tc>
        <w:tc>
          <w:tcPr>
            <w:tcW w:w="3482" w:type="dxa"/>
          </w:tcPr>
          <w:p w:rsidR="00A25124" w:rsidRPr="00D72BAA" w:rsidRDefault="00A25124" w:rsidP="00AE32ED">
            <w:pPr>
              <w:jc w:val="center"/>
              <w:rPr>
                <w:sz w:val="24"/>
                <w:szCs w:val="24"/>
                <w:shd w:val="clear" w:color="auto" w:fill="FFFFFF"/>
              </w:rPr>
            </w:pPr>
            <w:r w:rsidRPr="00D72BAA">
              <w:rPr>
                <w:sz w:val="24"/>
                <w:szCs w:val="24"/>
                <w:shd w:val="clear" w:color="auto" w:fill="FFFFFF"/>
              </w:rPr>
              <w:t>Мониторинг СМИ и социальных сетей на предмет негативных упоминаний РГП «</w:t>
            </w:r>
            <w:proofErr w:type="spellStart"/>
            <w:r w:rsidRPr="00D72BAA">
              <w:rPr>
                <w:sz w:val="24"/>
                <w:szCs w:val="24"/>
                <w:shd w:val="clear" w:color="auto" w:fill="FFFFFF"/>
              </w:rPr>
              <w:t>КазСтандарт</w:t>
            </w:r>
            <w:proofErr w:type="spellEnd"/>
            <w:r w:rsidRPr="00D72BAA">
              <w:rPr>
                <w:sz w:val="24"/>
                <w:szCs w:val="24"/>
                <w:shd w:val="clear" w:color="auto" w:fill="FFFFFF"/>
              </w:rPr>
              <w:t>»</w:t>
            </w:r>
          </w:p>
        </w:tc>
        <w:tc>
          <w:tcPr>
            <w:tcW w:w="2169" w:type="dxa"/>
          </w:tcPr>
          <w:p w:rsidR="00A25124" w:rsidRPr="00D72BAA" w:rsidRDefault="00A25124" w:rsidP="00DD4E86">
            <w:pPr>
              <w:jc w:val="center"/>
              <w:rPr>
                <w:sz w:val="24"/>
                <w:szCs w:val="24"/>
              </w:rPr>
            </w:pPr>
            <w:r w:rsidRPr="00D72BAA">
              <w:rPr>
                <w:sz w:val="24"/>
                <w:szCs w:val="24"/>
              </w:rPr>
              <w:t>постоянно</w:t>
            </w:r>
          </w:p>
        </w:tc>
        <w:tc>
          <w:tcPr>
            <w:tcW w:w="3198" w:type="dxa"/>
          </w:tcPr>
          <w:p w:rsidR="00A25124" w:rsidRPr="00D72BAA" w:rsidRDefault="00A25124" w:rsidP="009F05A8">
            <w:pPr>
              <w:jc w:val="center"/>
              <w:rPr>
                <w:sz w:val="24"/>
                <w:szCs w:val="24"/>
              </w:rPr>
            </w:pPr>
            <w:proofErr w:type="spellStart"/>
            <w:r w:rsidRPr="00D72BAA">
              <w:rPr>
                <w:sz w:val="24"/>
                <w:szCs w:val="24"/>
              </w:rPr>
              <w:t>Информационый</w:t>
            </w:r>
            <w:proofErr w:type="spellEnd"/>
            <w:r w:rsidRPr="00D72BAA">
              <w:rPr>
                <w:sz w:val="24"/>
                <w:szCs w:val="24"/>
              </w:rPr>
              <w:t xml:space="preserve"> центр по ТБТ/СФС мерам</w:t>
            </w:r>
          </w:p>
        </w:tc>
        <w:tc>
          <w:tcPr>
            <w:tcW w:w="5408" w:type="dxa"/>
          </w:tcPr>
          <w:p w:rsidR="00A25124" w:rsidRPr="00D72BAA" w:rsidRDefault="00D04BAB" w:rsidP="0036658C">
            <w:pPr>
              <w:jc w:val="both"/>
              <w:rPr>
                <w:sz w:val="24"/>
                <w:szCs w:val="24"/>
                <w:lang w:val="kk-KZ"/>
              </w:rPr>
            </w:pPr>
            <w:r w:rsidRPr="00D72BAA">
              <w:rPr>
                <w:sz w:val="24"/>
                <w:szCs w:val="24"/>
                <w:lang w:val="kk-KZ"/>
              </w:rPr>
              <w:t>На постоянной основе ведется работа по  информированию актуальных вопросов в сфере стандартизации, метрологии и технического регулирования. В 4 социальных сетях</w:t>
            </w:r>
            <w:r w:rsidR="0036658C">
              <w:rPr>
                <w:sz w:val="24"/>
                <w:szCs w:val="24"/>
                <w:lang w:val="kk-KZ"/>
              </w:rPr>
              <w:t>,</w:t>
            </w:r>
            <w:r w:rsidRPr="00D72BAA">
              <w:rPr>
                <w:sz w:val="24"/>
                <w:szCs w:val="24"/>
                <w:lang w:val="kk-KZ"/>
              </w:rPr>
              <w:t xml:space="preserve"> телеграмм - чате Института </w:t>
            </w:r>
            <w:r w:rsidR="004B5CDA">
              <w:rPr>
                <w:sz w:val="24"/>
                <w:szCs w:val="24"/>
                <w:lang w:val="kk-KZ"/>
              </w:rPr>
              <w:t xml:space="preserve">и в медийном </w:t>
            </w:r>
            <w:r w:rsidR="00C2141D">
              <w:rPr>
                <w:sz w:val="24"/>
                <w:szCs w:val="24"/>
                <w:lang w:val="kk-KZ"/>
              </w:rPr>
              <w:t>пространстве</w:t>
            </w:r>
            <w:r w:rsidR="004B5CDA">
              <w:rPr>
                <w:sz w:val="24"/>
                <w:szCs w:val="24"/>
                <w:lang w:val="kk-KZ"/>
              </w:rPr>
              <w:t xml:space="preserve"> </w:t>
            </w:r>
            <w:r w:rsidRPr="00D72BAA">
              <w:rPr>
                <w:sz w:val="24"/>
                <w:szCs w:val="24"/>
                <w:lang w:val="kk-KZ"/>
              </w:rPr>
              <w:t xml:space="preserve">за </w:t>
            </w:r>
            <w:r w:rsidR="004B5CDA">
              <w:rPr>
                <w:sz w:val="24"/>
                <w:szCs w:val="24"/>
                <w:lang w:val="kk-KZ"/>
              </w:rPr>
              <w:t>первое</w:t>
            </w:r>
            <w:r w:rsidRPr="00D72BAA">
              <w:rPr>
                <w:sz w:val="24"/>
                <w:szCs w:val="24"/>
                <w:lang w:val="kk-KZ"/>
              </w:rPr>
              <w:t xml:space="preserve"> полугодие 2022 года негативных упоминаний КазСтандарта не имелось.</w:t>
            </w:r>
          </w:p>
        </w:tc>
      </w:tr>
      <w:tr w:rsidR="00EA2936" w:rsidRPr="00556B60" w:rsidTr="00B13829">
        <w:tc>
          <w:tcPr>
            <w:tcW w:w="529" w:type="dxa"/>
          </w:tcPr>
          <w:p w:rsidR="00EA2936" w:rsidRDefault="00EA2936" w:rsidP="00AE32ED">
            <w:pPr>
              <w:jc w:val="both"/>
              <w:rPr>
                <w:sz w:val="24"/>
                <w:szCs w:val="24"/>
              </w:rPr>
            </w:pPr>
            <w:r>
              <w:rPr>
                <w:sz w:val="24"/>
                <w:szCs w:val="24"/>
              </w:rPr>
              <w:t>12</w:t>
            </w:r>
          </w:p>
        </w:tc>
        <w:tc>
          <w:tcPr>
            <w:tcW w:w="3482" w:type="dxa"/>
          </w:tcPr>
          <w:p w:rsidR="00EA2936" w:rsidRPr="00EA2936" w:rsidRDefault="00EA2936" w:rsidP="00AE32ED">
            <w:pPr>
              <w:jc w:val="center"/>
              <w:rPr>
                <w:sz w:val="24"/>
                <w:szCs w:val="24"/>
                <w:highlight w:val="yellow"/>
                <w:shd w:val="clear" w:color="auto" w:fill="FFFFFF"/>
              </w:rPr>
            </w:pPr>
            <w:r w:rsidRPr="00EA2936">
              <w:rPr>
                <w:sz w:val="24"/>
                <w:szCs w:val="24"/>
                <w:shd w:val="clear" w:color="auto" w:fill="FFFFFF"/>
              </w:rPr>
              <w:t xml:space="preserve">Обеспечение своевременного размещения на веб-портале государственных закупок годового плана государственных закупок </w:t>
            </w:r>
            <w:r w:rsidRPr="00EA2936">
              <w:rPr>
                <w:sz w:val="24"/>
                <w:szCs w:val="24"/>
              </w:rPr>
              <w:t>РГП «</w:t>
            </w:r>
            <w:proofErr w:type="spellStart"/>
            <w:r w:rsidRPr="00EA2936">
              <w:rPr>
                <w:sz w:val="24"/>
                <w:szCs w:val="24"/>
              </w:rPr>
              <w:t>КазСтандарт</w:t>
            </w:r>
            <w:proofErr w:type="spellEnd"/>
            <w:r w:rsidRPr="00EA2936">
              <w:rPr>
                <w:sz w:val="24"/>
                <w:szCs w:val="24"/>
              </w:rPr>
              <w:t>»</w:t>
            </w:r>
            <w:r w:rsidRPr="00EA2936">
              <w:rPr>
                <w:sz w:val="24"/>
                <w:szCs w:val="24"/>
                <w:shd w:val="clear" w:color="auto" w:fill="FFFFFF"/>
              </w:rPr>
              <w:t>,  также внесение изменений и (или) дополнений в годовой план государственных закупок</w:t>
            </w:r>
          </w:p>
        </w:tc>
        <w:tc>
          <w:tcPr>
            <w:tcW w:w="2169" w:type="dxa"/>
          </w:tcPr>
          <w:p w:rsidR="00EA2936" w:rsidRPr="00EA2936" w:rsidRDefault="00EA2936" w:rsidP="00DD4E86">
            <w:pPr>
              <w:jc w:val="center"/>
              <w:rPr>
                <w:sz w:val="24"/>
                <w:szCs w:val="24"/>
                <w:highlight w:val="yellow"/>
              </w:rPr>
            </w:pPr>
            <w:r w:rsidRPr="00EA2936">
              <w:rPr>
                <w:sz w:val="24"/>
                <w:szCs w:val="24"/>
              </w:rPr>
              <w:t>в сроки установленные законодательством Республики Казахстан о государственных закупках</w:t>
            </w:r>
          </w:p>
        </w:tc>
        <w:tc>
          <w:tcPr>
            <w:tcW w:w="3198" w:type="dxa"/>
          </w:tcPr>
          <w:p w:rsidR="00EA2936" w:rsidRPr="00EA2936" w:rsidRDefault="00EA2936" w:rsidP="009F05A8">
            <w:pPr>
              <w:jc w:val="center"/>
              <w:rPr>
                <w:sz w:val="24"/>
                <w:szCs w:val="24"/>
                <w:highlight w:val="yellow"/>
              </w:rPr>
            </w:pPr>
            <w:r w:rsidRPr="00EA2936">
              <w:rPr>
                <w:sz w:val="24"/>
                <w:szCs w:val="24"/>
              </w:rPr>
              <w:t>Департамент экспертизы и правовой работы</w:t>
            </w:r>
          </w:p>
        </w:tc>
        <w:tc>
          <w:tcPr>
            <w:tcW w:w="5408" w:type="dxa"/>
          </w:tcPr>
          <w:p w:rsidR="00EA2936" w:rsidRPr="001F715E" w:rsidRDefault="00192805" w:rsidP="00D0597C">
            <w:pPr>
              <w:jc w:val="both"/>
              <w:rPr>
                <w:sz w:val="24"/>
                <w:szCs w:val="24"/>
                <w:highlight w:val="yellow"/>
                <w:lang w:val="kk-KZ"/>
              </w:rPr>
            </w:pPr>
            <w:r>
              <w:rPr>
                <w:sz w:val="24"/>
                <w:szCs w:val="24"/>
                <w:lang w:val="kk-KZ"/>
              </w:rPr>
              <w:t>П</w:t>
            </w:r>
            <w:r w:rsidRPr="00192805">
              <w:rPr>
                <w:sz w:val="24"/>
                <w:szCs w:val="24"/>
                <w:lang w:val="kk-KZ"/>
              </w:rPr>
              <w:t>лан государственных закупок утвержден приказом генерального директора РГП «КазСтандарт» №1 от 10.01.2022 г., после чего размещен на веб-портале государственных закупок 12.01.2022 г.</w:t>
            </w:r>
            <w:r>
              <w:rPr>
                <w:sz w:val="24"/>
                <w:szCs w:val="24"/>
                <w:lang w:val="kk-KZ"/>
              </w:rPr>
              <w:t xml:space="preserve"> </w:t>
            </w:r>
            <w:r w:rsidRPr="00192805">
              <w:rPr>
                <w:sz w:val="24"/>
                <w:szCs w:val="24"/>
                <w:lang w:val="kk-KZ"/>
              </w:rPr>
              <w:t xml:space="preserve">Кроме того, Департаментом экспертизы и правовой работы </w:t>
            </w:r>
            <w:r w:rsidR="008E2CEF">
              <w:rPr>
                <w:sz w:val="24"/>
                <w:szCs w:val="24"/>
                <w:lang w:val="kk-KZ"/>
              </w:rPr>
              <w:t xml:space="preserve">в 1 полугодии 2022 года 8 раз вносились </w:t>
            </w:r>
            <w:r w:rsidRPr="00192805">
              <w:rPr>
                <w:sz w:val="24"/>
                <w:szCs w:val="24"/>
                <w:lang w:val="kk-KZ"/>
              </w:rPr>
              <w:t>изменени</w:t>
            </w:r>
            <w:r w:rsidR="008E2CEF">
              <w:rPr>
                <w:sz w:val="24"/>
                <w:szCs w:val="24"/>
                <w:lang w:val="kk-KZ"/>
              </w:rPr>
              <w:t>я</w:t>
            </w:r>
            <w:r w:rsidRPr="00192805">
              <w:rPr>
                <w:sz w:val="24"/>
                <w:szCs w:val="24"/>
                <w:lang w:val="kk-KZ"/>
              </w:rPr>
              <w:t xml:space="preserve"> и дополнени</w:t>
            </w:r>
            <w:r w:rsidR="008E2CEF">
              <w:rPr>
                <w:sz w:val="24"/>
                <w:szCs w:val="24"/>
                <w:lang w:val="kk-KZ"/>
              </w:rPr>
              <w:t>я</w:t>
            </w:r>
            <w:r w:rsidRPr="00192805">
              <w:rPr>
                <w:sz w:val="24"/>
                <w:szCs w:val="24"/>
                <w:lang w:val="kk-KZ"/>
              </w:rPr>
              <w:t xml:space="preserve"> в план государственных закупок по инициированным структурными подразделениями позициям, далее информация размещ</w:t>
            </w:r>
            <w:r w:rsidR="008E2CEF">
              <w:rPr>
                <w:sz w:val="24"/>
                <w:szCs w:val="24"/>
                <w:lang w:val="kk-KZ"/>
              </w:rPr>
              <w:t>ена</w:t>
            </w:r>
            <w:r w:rsidRPr="00192805">
              <w:rPr>
                <w:sz w:val="24"/>
                <w:szCs w:val="24"/>
                <w:lang w:val="kk-KZ"/>
              </w:rPr>
              <w:t xml:space="preserve"> на веб-портале ГЗ в установленный законодательством срок не превышающий 5 рабочих дней с момента утверждения приказа</w:t>
            </w:r>
            <w:r>
              <w:rPr>
                <w:sz w:val="24"/>
                <w:szCs w:val="24"/>
                <w:lang w:val="kk-KZ"/>
              </w:rPr>
              <w:t>.</w:t>
            </w:r>
          </w:p>
        </w:tc>
      </w:tr>
      <w:tr w:rsidR="00BC0FDB" w:rsidRPr="00556B60" w:rsidTr="00B13829">
        <w:tc>
          <w:tcPr>
            <w:tcW w:w="529" w:type="dxa"/>
          </w:tcPr>
          <w:p w:rsidR="00BC0FDB" w:rsidRDefault="00BC0FDB" w:rsidP="00AE32ED">
            <w:pPr>
              <w:jc w:val="both"/>
              <w:rPr>
                <w:sz w:val="24"/>
                <w:szCs w:val="24"/>
              </w:rPr>
            </w:pPr>
            <w:r>
              <w:rPr>
                <w:sz w:val="24"/>
                <w:szCs w:val="24"/>
              </w:rPr>
              <w:t>13</w:t>
            </w:r>
          </w:p>
        </w:tc>
        <w:tc>
          <w:tcPr>
            <w:tcW w:w="3482" w:type="dxa"/>
          </w:tcPr>
          <w:p w:rsidR="00BC0FDB" w:rsidRPr="00793B97" w:rsidRDefault="00793B97" w:rsidP="00AE32ED">
            <w:pPr>
              <w:jc w:val="center"/>
              <w:rPr>
                <w:sz w:val="24"/>
                <w:szCs w:val="24"/>
                <w:shd w:val="clear" w:color="auto" w:fill="FFFFFF"/>
              </w:rPr>
            </w:pPr>
            <w:r w:rsidRPr="00793B97">
              <w:rPr>
                <w:sz w:val="24"/>
                <w:szCs w:val="24"/>
                <w:shd w:val="clear" w:color="auto" w:fill="FFFFFF"/>
              </w:rPr>
              <w:t>Осуществление мониторинга и контроль своевременного исполнения поступивших обращений физических и юридических лиц</w:t>
            </w:r>
          </w:p>
        </w:tc>
        <w:tc>
          <w:tcPr>
            <w:tcW w:w="2169" w:type="dxa"/>
          </w:tcPr>
          <w:p w:rsidR="00BC0FDB" w:rsidRPr="00793B97" w:rsidRDefault="00793B97" w:rsidP="00DD4E86">
            <w:pPr>
              <w:jc w:val="center"/>
              <w:rPr>
                <w:sz w:val="24"/>
                <w:szCs w:val="24"/>
              </w:rPr>
            </w:pPr>
            <w:r>
              <w:rPr>
                <w:sz w:val="24"/>
                <w:szCs w:val="24"/>
              </w:rPr>
              <w:t>еженедельно</w:t>
            </w:r>
          </w:p>
        </w:tc>
        <w:tc>
          <w:tcPr>
            <w:tcW w:w="3198" w:type="dxa"/>
          </w:tcPr>
          <w:p w:rsidR="00BC0FDB" w:rsidRPr="00793B97" w:rsidRDefault="00793B97" w:rsidP="009F05A8">
            <w:pPr>
              <w:jc w:val="center"/>
              <w:rPr>
                <w:sz w:val="24"/>
                <w:szCs w:val="24"/>
              </w:rPr>
            </w:pPr>
            <w:r w:rsidRPr="00793B97">
              <w:rPr>
                <w:sz w:val="24"/>
                <w:szCs w:val="24"/>
              </w:rPr>
              <w:t>Канцелярия</w:t>
            </w:r>
          </w:p>
        </w:tc>
        <w:tc>
          <w:tcPr>
            <w:tcW w:w="5408" w:type="dxa"/>
          </w:tcPr>
          <w:p w:rsidR="00BC0FDB" w:rsidRPr="00793B97" w:rsidRDefault="006060A8" w:rsidP="00D0597C">
            <w:pPr>
              <w:jc w:val="both"/>
              <w:rPr>
                <w:sz w:val="24"/>
                <w:szCs w:val="24"/>
                <w:highlight w:val="yellow"/>
                <w:lang w:val="kk-KZ"/>
              </w:rPr>
            </w:pPr>
            <w:r w:rsidRPr="006060A8">
              <w:rPr>
                <w:sz w:val="24"/>
                <w:szCs w:val="24"/>
                <w:lang w:val="kk-KZ"/>
              </w:rPr>
              <w:t xml:space="preserve">За 1 полугодие 2022 года фактов несвоевременного исполнния </w:t>
            </w:r>
            <w:r w:rsidRPr="006060A8">
              <w:rPr>
                <w:sz w:val="24"/>
                <w:szCs w:val="24"/>
                <w:shd w:val="clear" w:color="auto" w:fill="FFFFFF"/>
              </w:rPr>
              <w:t>поступивших обращений физических и юридических лиц не было</w:t>
            </w:r>
            <w:r w:rsidR="00A54426">
              <w:rPr>
                <w:sz w:val="24"/>
                <w:szCs w:val="24"/>
                <w:shd w:val="clear" w:color="auto" w:fill="FFFFFF"/>
              </w:rPr>
              <w:t>.</w:t>
            </w:r>
          </w:p>
        </w:tc>
      </w:tr>
      <w:tr w:rsidR="00793B97" w:rsidRPr="00556B60" w:rsidTr="00B13829">
        <w:tc>
          <w:tcPr>
            <w:tcW w:w="529" w:type="dxa"/>
          </w:tcPr>
          <w:p w:rsidR="00793B97" w:rsidRDefault="00793B97" w:rsidP="00AE32ED">
            <w:pPr>
              <w:jc w:val="both"/>
              <w:rPr>
                <w:sz w:val="24"/>
                <w:szCs w:val="24"/>
              </w:rPr>
            </w:pPr>
            <w:r>
              <w:rPr>
                <w:sz w:val="24"/>
                <w:szCs w:val="24"/>
              </w:rPr>
              <w:t>14</w:t>
            </w:r>
          </w:p>
        </w:tc>
        <w:tc>
          <w:tcPr>
            <w:tcW w:w="3482" w:type="dxa"/>
          </w:tcPr>
          <w:p w:rsidR="00793B97" w:rsidRPr="00793B97" w:rsidRDefault="00793B97" w:rsidP="00AE32ED">
            <w:pPr>
              <w:jc w:val="center"/>
              <w:rPr>
                <w:sz w:val="24"/>
                <w:szCs w:val="24"/>
                <w:shd w:val="clear" w:color="auto" w:fill="FFFFFF"/>
              </w:rPr>
            </w:pPr>
            <w:r w:rsidRPr="00793B97">
              <w:rPr>
                <w:sz w:val="24"/>
                <w:szCs w:val="24"/>
                <w:shd w:val="clear" w:color="auto" w:fill="FFFFFF"/>
              </w:rPr>
              <w:t>Информирование в письменной форме руководителя о возникшем конфликте интересов или возможности его возникновения</w:t>
            </w:r>
          </w:p>
        </w:tc>
        <w:tc>
          <w:tcPr>
            <w:tcW w:w="2169" w:type="dxa"/>
          </w:tcPr>
          <w:p w:rsidR="00793B97" w:rsidRPr="00793B97" w:rsidRDefault="00793B97" w:rsidP="00DD4E86">
            <w:pPr>
              <w:jc w:val="center"/>
              <w:rPr>
                <w:sz w:val="24"/>
                <w:szCs w:val="24"/>
              </w:rPr>
            </w:pPr>
            <w:r w:rsidRPr="00793B97">
              <w:rPr>
                <w:sz w:val="24"/>
                <w:szCs w:val="24"/>
              </w:rPr>
              <w:t xml:space="preserve">незамедлительно при возникновении </w:t>
            </w:r>
            <w:r w:rsidRPr="00793B97">
              <w:rPr>
                <w:sz w:val="24"/>
                <w:szCs w:val="24"/>
                <w:shd w:val="clear" w:color="auto" w:fill="FFFFFF"/>
              </w:rPr>
              <w:t>или возможности его возникновения</w:t>
            </w:r>
          </w:p>
        </w:tc>
        <w:tc>
          <w:tcPr>
            <w:tcW w:w="3198" w:type="dxa"/>
          </w:tcPr>
          <w:p w:rsidR="00793B97" w:rsidRPr="00793B97" w:rsidRDefault="00793B97" w:rsidP="009F05A8">
            <w:pPr>
              <w:jc w:val="center"/>
              <w:rPr>
                <w:sz w:val="24"/>
                <w:szCs w:val="24"/>
              </w:rPr>
            </w:pPr>
            <w:r w:rsidRPr="00793B97">
              <w:rPr>
                <w:sz w:val="24"/>
                <w:szCs w:val="24"/>
              </w:rPr>
              <w:t>Сотрудники РГП «</w:t>
            </w:r>
            <w:proofErr w:type="spellStart"/>
            <w:r w:rsidRPr="00793B97">
              <w:rPr>
                <w:sz w:val="24"/>
                <w:szCs w:val="24"/>
              </w:rPr>
              <w:t>КазСтандарт</w:t>
            </w:r>
            <w:proofErr w:type="spellEnd"/>
            <w:r w:rsidRPr="00793B97">
              <w:rPr>
                <w:sz w:val="24"/>
                <w:szCs w:val="24"/>
              </w:rPr>
              <w:t>»</w:t>
            </w:r>
          </w:p>
        </w:tc>
        <w:tc>
          <w:tcPr>
            <w:tcW w:w="5408" w:type="dxa"/>
          </w:tcPr>
          <w:p w:rsidR="00793B97" w:rsidRPr="00793B97" w:rsidRDefault="00793B97" w:rsidP="000F5D81">
            <w:pPr>
              <w:jc w:val="center"/>
              <w:rPr>
                <w:sz w:val="24"/>
                <w:szCs w:val="24"/>
                <w:lang w:val="kk-KZ"/>
              </w:rPr>
            </w:pPr>
            <w:r w:rsidRPr="00793B97">
              <w:rPr>
                <w:sz w:val="24"/>
                <w:szCs w:val="24"/>
                <w:lang w:val="kk-KZ"/>
              </w:rPr>
              <w:t>Фактов не было</w:t>
            </w:r>
            <w:r w:rsidR="00A54426">
              <w:rPr>
                <w:sz w:val="24"/>
                <w:szCs w:val="24"/>
                <w:lang w:val="kk-KZ"/>
              </w:rPr>
              <w:t>.</w:t>
            </w:r>
          </w:p>
        </w:tc>
      </w:tr>
      <w:tr w:rsidR="00C71755" w:rsidRPr="00556B60" w:rsidTr="00B13829">
        <w:tc>
          <w:tcPr>
            <w:tcW w:w="529" w:type="dxa"/>
          </w:tcPr>
          <w:p w:rsidR="00C71755" w:rsidRDefault="00C71755" w:rsidP="00AE32ED">
            <w:pPr>
              <w:jc w:val="both"/>
              <w:rPr>
                <w:sz w:val="24"/>
                <w:szCs w:val="24"/>
              </w:rPr>
            </w:pPr>
            <w:bookmarkStart w:id="0" w:name="_GoBack" w:colFirst="4" w:colLast="4"/>
            <w:r>
              <w:rPr>
                <w:sz w:val="24"/>
                <w:szCs w:val="24"/>
              </w:rPr>
              <w:t>15</w:t>
            </w:r>
          </w:p>
        </w:tc>
        <w:tc>
          <w:tcPr>
            <w:tcW w:w="3482" w:type="dxa"/>
          </w:tcPr>
          <w:p w:rsidR="00C71755" w:rsidRPr="00793B97" w:rsidRDefault="00C71755" w:rsidP="00AE32ED">
            <w:pPr>
              <w:jc w:val="center"/>
              <w:rPr>
                <w:sz w:val="24"/>
                <w:szCs w:val="24"/>
                <w:shd w:val="clear" w:color="auto" w:fill="FFFFFF"/>
              </w:rPr>
            </w:pPr>
            <w:r w:rsidRPr="00C71755">
              <w:rPr>
                <w:sz w:val="24"/>
                <w:szCs w:val="24"/>
                <w:shd w:val="clear" w:color="auto" w:fill="FFFFFF"/>
              </w:rPr>
              <w:t>Формирование отчета по мониторингу исполнения Плана мероприятий по противодействию коррупции РГП «</w:t>
            </w:r>
            <w:proofErr w:type="spellStart"/>
            <w:r w:rsidRPr="00C71755">
              <w:rPr>
                <w:sz w:val="24"/>
                <w:szCs w:val="24"/>
                <w:shd w:val="clear" w:color="auto" w:fill="FFFFFF"/>
              </w:rPr>
              <w:t>КазСтандарт</w:t>
            </w:r>
            <w:proofErr w:type="spellEnd"/>
            <w:r w:rsidRPr="00C71755">
              <w:rPr>
                <w:sz w:val="24"/>
                <w:szCs w:val="24"/>
                <w:shd w:val="clear" w:color="auto" w:fill="FFFFFF"/>
              </w:rPr>
              <w:t xml:space="preserve">» на 2022 </w:t>
            </w:r>
            <w:r w:rsidRPr="00C71755">
              <w:rPr>
                <w:sz w:val="24"/>
                <w:szCs w:val="24"/>
                <w:shd w:val="clear" w:color="auto" w:fill="FFFFFF"/>
              </w:rPr>
              <w:lastRenderedPageBreak/>
              <w:t>год</w:t>
            </w:r>
          </w:p>
        </w:tc>
        <w:tc>
          <w:tcPr>
            <w:tcW w:w="2169" w:type="dxa"/>
          </w:tcPr>
          <w:p w:rsidR="00C71755" w:rsidRPr="00793B97" w:rsidRDefault="00C71755" w:rsidP="00DD4E86">
            <w:pPr>
              <w:jc w:val="center"/>
              <w:rPr>
                <w:sz w:val="24"/>
                <w:szCs w:val="24"/>
              </w:rPr>
            </w:pPr>
            <w:r w:rsidRPr="00C71755">
              <w:rPr>
                <w:sz w:val="24"/>
                <w:szCs w:val="24"/>
              </w:rPr>
              <w:lastRenderedPageBreak/>
              <w:t>1 раз в полугодие к 20 числу месяца следующего за отчетным периодом</w:t>
            </w:r>
          </w:p>
        </w:tc>
        <w:tc>
          <w:tcPr>
            <w:tcW w:w="3198" w:type="dxa"/>
          </w:tcPr>
          <w:p w:rsidR="00C71755" w:rsidRPr="00793B97" w:rsidRDefault="00C71755" w:rsidP="009F05A8">
            <w:pPr>
              <w:jc w:val="center"/>
              <w:rPr>
                <w:sz w:val="24"/>
                <w:szCs w:val="24"/>
              </w:rPr>
            </w:pPr>
            <w:r w:rsidRPr="00C71755">
              <w:rPr>
                <w:sz w:val="24"/>
                <w:szCs w:val="24"/>
              </w:rPr>
              <w:t>СВК</w:t>
            </w:r>
          </w:p>
        </w:tc>
        <w:tc>
          <w:tcPr>
            <w:tcW w:w="5408" w:type="dxa"/>
          </w:tcPr>
          <w:p w:rsidR="00C71755" w:rsidRPr="00793B97" w:rsidRDefault="00C71755" w:rsidP="00C71755">
            <w:pPr>
              <w:jc w:val="both"/>
              <w:rPr>
                <w:sz w:val="24"/>
                <w:szCs w:val="24"/>
                <w:lang w:val="kk-KZ"/>
              </w:rPr>
            </w:pPr>
            <w:r>
              <w:rPr>
                <w:sz w:val="24"/>
                <w:szCs w:val="24"/>
                <w:lang w:val="kk-KZ"/>
              </w:rPr>
              <w:t>Сводный отчет об исполнении Плана мероприятий по противодействию коррупции РГП «КазСтандарт» на 2022 год направлен службеной запиской №15/804 от 26 июля 2022 года</w:t>
            </w:r>
          </w:p>
        </w:tc>
      </w:tr>
      <w:bookmarkEnd w:id="0"/>
      <w:tr w:rsidR="000E4E67" w:rsidRPr="000E4E67" w:rsidTr="00B13829">
        <w:tc>
          <w:tcPr>
            <w:tcW w:w="529" w:type="dxa"/>
          </w:tcPr>
          <w:p w:rsidR="000E4E67" w:rsidRPr="000E4E67" w:rsidRDefault="000E4E67" w:rsidP="00C71755">
            <w:pPr>
              <w:jc w:val="both"/>
              <w:rPr>
                <w:sz w:val="24"/>
                <w:szCs w:val="24"/>
              </w:rPr>
            </w:pPr>
            <w:r w:rsidRPr="000E4E67">
              <w:rPr>
                <w:sz w:val="24"/>
                <w:szCs w:val="24"/>
              </w:rPr>
              <w:lastRenderedPageBreak/>
              <w:t>1</w:t>
            </w:r>
            <w:r w:rsidR="00C71755">
              <w:rPr>
                <w:sz w:val="24"/>
                <w:szCs w:val="24"/>
              </w:rPr>
              <w:t>6</w:t>
            </w:r>
          </w:p>
        </w:tc>
        <w:tc>
          <w:tcPr>
            <w:tcW w:w="3482" w:type="dxa"/>
          </w:tcPr>
          <w:p w:rsidR="000E4E67" w:rsidRPr="000E4E67" w:rsidRDefault="000E4E67" w:rsidP="00AE32ED">
            <w:pPr>
              <w:jc w:val="center"/>
              <w:rPr>
                <w:sz w:val="24"/>
                <w:szCs w:val="24"/>
                <w:shd w:val="clear" w:color="auto" w:fill="FFFFFF"/>
              </w:rPr>
            </w:pPr>
            <w:r w:rsidRPr="000E4E67">
              <w:rPr>
                <w:sz w:val="24"/>
                <w:szCs w:val="24"/>
                <w:shd w:val="clear" w:color="auto" w:fill="FFFFFF"/>
              </w:rPr>
              <w:t xml:space="preserve">Формирование и утверждение Плана мероприятий по противодействию коррупции </w:t>
            </w:r>
            <w:r w:rsidRPr="000E4E67">
              <w:rPr>
                <w:sz w:val="24"/>
                <w:szCs w:val="24"/>
              </w:rPr>
              <w:t>РГП «</w:t>
            </w:r>
            <w:proofErr w:type="spellStart"/>
            <w:r w:rsidRPr="000E4E67">
              <w:rPr>
                <w:sz w:val="24"/>
                <w:szCs w:val="24"/>
              </w:rPr>
              <w:t>КазСтандарт</w:t>
            </w:r>
            <w:proofErr w:type="spellEnd"/>
            <w:r w:rsidRPr="000E4E67">
              <w:rPr>
                <w:sz w:val="24"/>
                <w:szCs w:val="24"/>
              </w:rPr>
              <w:t>»</w:t>
            </w:r>
            <w:r w:rsidRPr="000E4E67">
              <w:rPr>
                <w:sz w:val="24"/>
                <w:szCs w:val="24"/>
                <w:shd w:val="clear" w:color="auto" w:fill="FFFFFF"/>
              </w:rPr>
              <w:t xml:space="preserve"> на 2023 год</w:t>
            </w:r>
          </w:p>
        </w:tc>
        <w:tc>
          <w:tcPr>
            <w:tcW w:w="2169" w:type="dxa"/>
          </w:tcPr>
          <w:p w:rsidR="000E4E67" w:rsidRPr="000E4E67" w:rsidRDefault="000E4E67" w:rsidP="00DD4E86">
            <w:pPr>
              <w:jc w:val="center"/>
              <w:rPr>
                <w:sz w:val="24"/>
                <w:szCs w:val="24"/>
              </w:rPr>
            </w:pPr>
            <w:r w:rsidRPr="000E4E67">
              <w:rPr>
                <w:sz w:val="24"/>
                <w:szCs w:val="24"/>
              </w:rPr>
              <w:t>за 10 дней до начала  нового финансового года</w:t>
            </w:r>
          </w:p>
        </w:tc>
        <w:tc>
          <w:tcPr>
            <w:tcW w:w="3198" w:type="dxa"/>
          </w:tcPr>
          <w:p w:rsidR="000E4E67" w:rsidRPr="000E4E67" w:rsidRDefault="000E4E67" w:rsidP="009F05A8">
            <w:pPr>
              <w:jc w:val="center"/>
              <w:rPr>
                <w:sz w:val="24"/>
                <w:szCs w:val="24"/>
              </w:rPr>
            </w:pPr>
            <w:r w:rsidRPr="000E4E67">
              <w:rPr>
                <w:sz w:val="24"/>
                <w:szCs w:val="24"/>
              </w:rPr>
              <w:t>СВК</w:t>
            </w:r>
          </w:p>
        </w:tc>
        <w:tc>
          <w:tcPr>
            <w:tcW w:w="5408" w:type="dxa"/>
          </w:tcPr>
          <w:p w:rsidR="000E4E67" w:rsidRPr="000E4E67" w:rsidRDefault="000E4E67" w:rsidP="000F5D81">
            <w:pPr>
              <w:jc w:val="center"/>
              <w:rPr>
                <w:sz w:val="24"/>
                <w:szCs w:val="24"/>
                <w:lang w:val="kk-KZ"/>
              </w:rPr>
            </w:pPr>
            <w:r w:rsidRPr="000E4E67">
              <w:rPr>
                <w:sz w:val="24"/>
                <w:szCs w:val="24"/>
                <w:lang w:val="kk-KZ"/>
              </w:rPr>
              <w:t>Срок не наступил</w:t>
            </w:r>
            <w:r w:rsidR="00A54426">
              <w:rPr>
                <w:sz w:val="24"/>
                <w:szCs w:val="24"/>
                <w:lang w:val="kk-KZ"/>
              </w:rPr>
              <w:t>.</w:t>
            </w:r>
          </w:p>
        </w:tc>
      </w:tr>
      <w:tr w:rsidR="000E4E67" w:rsidRPr="005C115B" w:rsidTr="00B13829">
        <w:tc>
          <w:tcPr>
            <w:tcW w:w="529" w:type="dxa"/>
          </w:tcPr>
          <w:p w:rsidR="000E4E67" w:rsidRPr="005C115B" w:rsidRDefault="000E4E67" w:rsidP="00C71755">
            <w:pPr>
              <w:jc w:val="both"/>
              <w:rPr>
                <w:sz w:val="24"/>
                <w:szCs w:val="24"/>
              </w:rPr>
            </w:pPr>
            <w:r w:rsidRPr="005C115B">
              <w:rPr>
                <w:sz w:val="24"/>
                <w:szCs w:val="24"/>
              </w:rPr>
              <w:t>1</w:t>
            </w:r>
            <w:r w:rsidR="00C71755">
              <w:rPr>
                <w:sz w:val="24"/>
                <w:szCs w:val="24"/>
              </w:rPr>
              <w:t>7</w:t>
            </w:r>
          </w:p>
        </w:tc>
        <w:tc>
          <w:tcPr>
            <w:tcW w:w="3482" w:type="dxa"/>
          </w:tcPr>
          <w:p w:rsidR="000E4E67" w:rsidRPr="005C115B" w:rsidRDefault="005C115B" w:rsidP="00AE32ED">
            <w:pPr>
              <w:jc w:val="center"/>
              <w:rPr>
                <w:sz w:val="24"/>
                <w:szCs w:val="24"/>
                <w:shd w:val="clear" w:color="auto" w:fill="FFFFFF"/>
              </w:rPr>
            </w:pPr>
            <w:r w:rsidRPr="005C115B">
              <w:rPr>
                <w:sz w:val="24"/>
                <w:szCs w:val="24"/>
                <w:shd w:val="clear" w:color="auto" w:fill="FFFFFF"/>
              </w:rPr>
              <w:t>Размещение Плана мероприятий по противодействию коррупции на 2022 год и отчетов об его исполнении на Интернет-ресурсе</w:t>
            </w:r>
          </w:p>
        </w:tc>
        <w:tc>
          <w:tcPr>
            <w:tcW w:w="2169" w:type="dxa"/>
          </w:tcPr>
          <w:p w:rsidR="005C115B" w:rsidRPr="005C115B" w:rsidRDefault="005C115B" w:rsidP="005C115B">
            <w:pPr>
              <w:shd w:val="clear" w:color="auto" w:fill="FFFFFF"/>
              <w:jc w:val="center"/>
              <w:rPr>
                <w:sz w:val="24"/>
                <w:szCs w:val="24"/>
              </w:rPr>
            </w:pPr>
            <w:r w:rsidRPr="005C115B">
              <w:rPr>
                <w:sz w:val="24"/>
                <w:szCs w:val="24"/>
              </w:rPr>
              <w:t>План мероприятий – январь,</w:t>
            </w:r>
          </w:p>
          <w:p w:rsidR="000E4E67" w:rsidRPr="005C115B" w:rsidRDefault="005C115B" w:rsidP="005C115B">
            <w:pPr>
              <w:jc w:val="center"/>
              <w:rPr>
                <w:sz w:val="24"/>
                <w:szCs w:val="24"/>
              </w:rPr>
            </w:pPr>
            <w:r w:rsidRPr="005C115B">
              <w:rPr>
                <w:sz w:val="24"/>
                <w:szCs w:val="24"/>
              </w:rPr>
              <w:t>Отчеты – по итогам полугодия к 20 числу месяца следующего за отчетным периодом</w:t>
            </w:r>
          </w:p>
        </w:tc>
        <w:tc>
          <w:tcPr>
            <w:tcW w:w="3198" w:type="dxa"/>
          </w:tcPr>
          <w:p w:rsidR="000E4E67" w:rsidRPr="005C115B" w:rsidRDefault="005C115B" w:rsidP="009F05A8">
            <w:pPr>
              <w:jc w:val="center"/>
              <w:rPr>
                <w:sz w:val="24"/>
                <w:szCs w:val="24"/>
              </w:rPr>
            </w:pPr>
            <w:r w:rsidRPr="005C115B">
              <w:rPr>
                <w:sz w:val="24"/>
                <w:szCs w:val="24"/>
              </w:rPr>
              <w:t>СВК, Технический секретариат</w:t>
            </w:r>
          </w:p>
        </w:tc>
        <w:tc>
          <w:tcPr>
            <w:tcW w:w="5408" w:type="dxa"/>
          </w:tcPr>
          <w:p w:rsidR="000E4E67" w:rsidRPr="005C115B" w:rsidRDefault="005C115B" w:rsidP="00D0597C">
            <w:pPr>
              <w:jc w:val="both"/>
              <w:rPr>
                <w:sz w:val="24"/>
                <w:szCs w:val="24"/>
                <w:lang w:val="kk-KZ"/>
              </w:rPr>
            </w:pPr>
            <w:r w:rsidRPr="005C115B">
              <w:rPr>
                <w:sz w:val="24"/>
                <w:szCs w:val="24"/>
                <w:lang w:val="kk-KZ"/>
              </w:rPr>
              <w:t xml:space="preserve">План мероприятий по противодействию коррупции на 2022 год </w:t>
            </w:r>
            <w:r>
              <w:rPr>
                <w:sz w:val="24"/>
                <w:szCs w:val="24"/>
                <w:lang w:val="kk-KZ"/>
              </w:rPr>
              <w:t xml:space="preserve">размещен </w:t>
            </w:r>
            <w:r w:rsidRPr="005C115B">
              <w:rPr>
                <w:sz w:val="24"/>
                <w:szCs w:val="24"/>
                <w:lang w:val="kk-KZ"/>
              </w:rPr>
              <w:t>на интернет-ресурсе РГП "КазСтандарт"</w:t>
            </w:r>
            <w:r>
              <w:rPr>
                <w:sz w:val="24"/>
                <w:szCs w:val="24"/>
                <w:lang w:val="kk-KZ"/>
              </w:rPr>
              <w:t xml:space="preserve"> </w:t>
            </w:r>
            <w:hyperlink r:id="rId6" w:history="1">
              <w:r w:rsidR="003C4A49" w:rsidRPr="00CE22BA">
                <w:rPr>
                  <w:rStyle w:val="a6"/>
                  <w:sz w:val="24"/>
                  <w:szCs w:val="24"/>
                  <w:lang w:val="kk-KZ"/>
                </w:rPr>
                <w:t>https://ksm.kz</w:t>
              </w:r>
            </w:hyperlink>
            <w:r w:rsidR="003C4A49">
              <w:rPr>
                <w:sz w:val="24"/>
                <w:szCs w:val="24"/>
                <w:lang w:val="kk-KZ"/>
              </w:rPr>
              <w:t>. Отчет будет размещен после согласования.</w:t>
            </w:r>
          </w:p>
        </w:tc>
      </w:tr>
      <w:tr w:rsidR="00CB43CB" w:rsidRPr="007B65BA" w:rsidTr="00B13829">
        <w:tc>
          <w:tcPr>
            <w:tcW w:w="529" w:type="dxa"/>
          </w:tcPr>
          <w:p w:rsidR="00CB43CB" w:rsidRPr="007B65BA" w:rsidRDefault="00CB43CB" w:rsidP="00C71755">
            <w:pPr>
              <w:jc w:val="both"/>
              <w:rPr>
                <w:sz w:val="24"/>
                <w:szCs w:val="24"/>
              </w:rPr>
            </w:pPr>
            <w:r w:rsidRPr="007B65BA">
              <w:rPr>
                <w:sz w:val="24"/>
                <w:szCs w:val="24"/>
              </w:rPr>
              <w:t>1</w:t>
            </w:r>
            <w:r w:rsidR="00C71755">
              <w:rPr>
                <w:sz w:val="24"/>
                <w:szCs w:val="24"/>
              </w:rPr>
              <w:t>8</w:t>
            </w:r>
          </w:p>
        </w:tc>
        <w:tc>
          <w:tcPr>
            <w:tcW w:w="3482" w:type="dxa"/>
          </w:tcPr>
          <w:p w:rsidR="00CB43CB" w:rsidRPr="007B65BA" w:rsidRDefault="00CB43CB" w:rsidP="00AE32ED">
            <w:pPr>
              <w:jc w:val="center"/>
              <w:rPr>
                <w:sz w:val="24"/>
                <w:szCs w:val="24"/>
                <w:shd w:val="clear" w:color="auto" w:fill="FFFFFF"/>
              </w:rPr>
            </w:pPr>
            <w:r w:rsidRPr="007B65BA">
              <w:rPr>
                <w:sz w:val="24"/>
                <w:szCs w:val="24"/>
                <w:shd w:val="clear" w:color="auto" w:fill="FFFFFF"/>
              </w:rPr>
              <w:t>Соблюдение сотрудниками антикоррупционной политики</w:t>
            </w:r>
          </w:p>
        </w:tc>
        <w:tc>
          <w:tcPr>
            <w:tcW w:w="2169" w:type="dxa"/>
          </w:tcPr>
          <w:p w:rsidR="00CB43CB" w:rsidRPr="007B65BA" w:rsidRDefault="00CB43CB" w:rsidP="005C115B">
            <w:pPr>
              <w:shd w:val="clear" w:color="auto" w:fill="FFFFFF"/>
              <w:jc w:val="center"/>
              <w:rPr>
                <w:sz w:val="24"/>
                <w:szCs w:val="24"/>
              </w:rPr>
            </w:pPr>
            <w:r w:rsidRPr="007B65BA">
              <w:rPr>
                <w:sz w:val="24"/>
                <w:szCs w:val="24"/>
              </w:rPr>
              <w:t>Постоянно</w:t>
            </w:r>
          </w:p>
        </w:tc>
        <w:tc>
          <w:tcPr>
            <w:tcW w:w="3198" w:type="dxa"/>
          </w:tcPr>
          <w:p w:rsidR="00CB43CB" w:rsidRPr="007B65BA" w:rsidRDefault="00CB43CB" w:rsidP="009F05A8">
            <w:pPr>
              <w:jc w:val="center"/>
              <w:rPr>
                <w:sz w:val="24"/>
                <w:szCs w:val="24"/>
              </w:rPr>
            </w:pPr>
            <w:r w:rsidRPr="007B65BA">
              <w:rPr>
                <w:sz w:val="24"/>
                <w:szCs w:val="24"/>
              </w:rPr>
              <w:t>Сотрудники РГП «</w:t>
            </w:r>
            <w:proofErr w:type="spellStart"/>
            <w:r w:rsidRPr="007B65BA">
              <w:rPr>
                <w:sz w:val="24"/>
                <w:szCs w:val="24"/>
              </w:rPr>
              <w:t>КазСтандарт</w:t>
            </w:r>
            <w:proofErr w:type="spellEnd"/>
            <w:r w:rsidR="007B7A49">
              <w:rPr>
                <w:sz w:val="24"/>
                <w:szCs w:val="24"/>
              </w:rPr>
              <w:t>»</w:t>
            </w:r>
          </w:p>
        </w:tc>
        <w:tc>
          <w:tcPr>
            <w:tcW w:w="5408" w:type="dxa"/>
          </w:tcPr>
          <w:p w:rsidR="00CB43CB" w:rsidRPr="005C115B" w:rsidRDefault="00CB43CB" w:rsidP="00D0597C">
            <w:pPr>
              <w:jc w:val="both"/>
              <w:rPr>
                <w:sz w:val="24"/>
                <w:szCs w:val="24"/>
                <w:lang w:val="kk-KZ"/>
              </w:rPr>
            </w:pPr>
            <w:r>
              <w:rPr>
                <w:sz w:val="24"/>
                <w:szCs w:val="24"/>
                <w:lang w:val="kk-KZ"/>
              </w:rPr>
              <w:t>Фактов несоблюдения антикоррупционной политики не установлено</w:t>
            </w:r>
            <w:r w:rsidR="00A54426">
              <w:rPr>
                <w:sz w:val="24"/>
                <w:szCs w:val="24"/>
                <w:lang w:val="kk-KZ"/>
              </w:rPr>
              <w:t>.</w:t>
            </w:r>
          </w:p>
        </w:tc>
      </w:tr>
      <w:tr w:rsidR="007B65BA" w:rsidRPr="007B65BA" w:rsidTr="00B13829">
        <w:tc>
          <w:tcPr>
            <w:tcW w:w="529" w:type="dxa"/>
          </w:tcPr>
          <w:p w:rsidR="007B65BA" w:rsidRPr="007B65BA" w:rsidRDefault="007B65BA" w:rsidP="00C71755">
            <w:pPr>
              <w:jc w:val="both"/>
              <w:rPr>
                <w:sz w:val="24"/>
                <w:szCs w:val="24"/>
              </w:rPr>
            </w:pPr>
            <w:r w:rsidRPr="007B65BA">
              <w:rPr>
                <w:sz w:val="24"/>
                <w:szCs w:val="24"/>
              </w:rPr>
              <w:t>1</w:t>
            </w:r>
            <w:r w:rsidR="00C71755">
              <w:rPr>
                <w:sz w:val="24"/>
                <w:szCs w:val="24"/>
              </w:rPr>
              <w:t>9</w:t>
            </w:r>
          </w:p>
        </w:tc>
        <w:tc>
          <w:tcPr>
            <w:tcW w:w="3482" w:type="dxa"/>
          </w:tcPr>
          <w:p w:rsidR="007B65BA" w:rsidRPr="007B65BA" w:rsidRDefault="007B65BA" w:rsidP="00AE32ED">
            <w:pPr>
              <w:jc w:val="center"/>
              <w:rPr>
                <w:sz w:val="24"/>
                <w:szCs w:val="24"/>
                <w:shd w:val="clear" w:color="auto" w:fill="FFFFFF"/>
              </w:rPr>
            </w:pPr>
            <w:r w:rsidRPr="007B65BA">
              <w:rPr>
                <w:sz w:val="24"/>
                <w:szCs w:val="24"/>
                <w:shd w:val="clear" w:color="auto" w:fill="FFFFFF"/>
              </w:rPr>
              <w:t>Проведение анализа обращений, поступивших от   юридических и физических лиц, в целях выявления информации о фактах коррупции со стороны сотрудников и о ненадлежащем рассмотрении обращений</w:t>
            </w:r>
          </w:p>
        </w:tc>
        <w:tc>
          <w:tcPr>
            <w:tcW w:w="2169" w:type="dxa"/>
          </w:tcPr>
          <w:p w:rsidR="007B65BA" w:rsidRPr="007B65BA" w:rsidRDefault="007B65BA" w:rsidP="005C115B">
            <w:pPr>
              <w:shd w:val="clear" w:color="auto" w:fill="FFFFFF"/>
              <w:jc w:val="center"/>
              <w:rPr>
                <w:sz w:val="24"/>
                <w:szCs w:val="24"/>
              </w:rPr>
            </w:pPr>
            <w:r w:rsidRPr="007B65BA">
              <w:rPr>
                <w:sz w:val="24"/>
                <w:szCs w:val="24"/>
              </w:rPr>
              <w:t>Постоянно</w:t>
            </w:r>
          </w:p>
        </w:tc>
        <w:tc>
          <w:tcPr>
            <w:tcW w:w="3198" w:type="dxa"/>
          </w:tcPr>
          <w:p w:rsidR="007B65BA" w:rsidRPr="007B65BA" w:rsidRDefault="007B65BA" w:rsidP="007B65BA">
            <w:pPr>
              <w:shd w:val="clear" w:color="auto" w:fill="FFFFFF"/>
              <w:jc w:val="center"/>
              <w:rPr>
                <w:sz w:val="24"/>
                <w:szCs w:val="24"/>
              </w:rPr>
            </w:pPr>
            <w:r w:rsidRPr="007B65BA">
              <w:rPr>
                <w:sz w:val="24"/>
                <w:szCs w:val="24"/>
              </w:rPr>
              <w:t>СВК</w:t>
            </w:r>
          </w:p>
          <w:p w:rsidR="007B65BA" w:rsidRPr="007B65BA" w:rsidRDefault="007B65BA" w:rsidP="007B65BA">
            <w:pPr>
              <w:jc w:val="center"/>
              <w:rPr>
                <w:sz w:val="24"/>
                <w:szCs w:val="24"/>
              </w:rPr>
            </w:pPr>
            <w:r w:rsidRPr="007B65BA">
              <w:rPr>
                <w:sz w:val="24"/>
                <w:szCs w:val="24"/>
              </w:rPr>
              <w:t>Канцелярия</w:t>
            </w:r>
          </w:p>
        </w:tc>
        <w:tc>
          <w:tcPr>
            <w:tcW w:w="5408" w:type="dxa"/>
          </w:tcPr>
          <w:p w:rsidR="007B65BA" w:rsidRDefault="007B65BA" w:rsidP="00D0597C">
            <w:pPr>
              <w:jc w:val="both"/>
              <w:rPr>
                <w:sz w:val="24"/>
                <w:szCs w:val="24"/>
                <w:lang w:val="kk-KZ"/>
              </w:rPr>
            </w:pPr>
            <w:r>
              <w:rPr>
                <w:sz w:val="24"/>
                <w:szCs w:val="24"/>
                <w:lang w:val="kk-KZ"/>
              </w:rPr>
              <w:t xml:space="preserve">По </w:t>
            </w:r>
            <w:r w:rsidRPr="00EC4C42">
              <w:rPr>
                <w:sz w:val="24"/>
                <w:szCs w:val="24"/>
                <w:lang w:val="kk-KZ"/>
              </w:rPr>
              <w:t>поступившим обращениям,</w:t>
            </w:r>
            <w:r w:rsidRPr="00EC4C42">
              <w:rPr>
                <w:sz w:val="24"/>
                <w:szCs w:val="24"/>
                <w:shd w:val="clear" w:color="auto" w:fill="FFFFFF"/>
              </w:rPr>
              <w:t xml:space="preserve"> фактов коррупции со стороны сотрудников и ненадлежащего рассмотрении обращений не установлено</w:t>
            </w:r>
            <w:r w:rsidR="00A54426">
              <w:rPr>
                <w:sz w:val="24"/>
                <w:szCs w:val="24"/>
                <w:shd w:val="clear" w:color="auto" w:fill="FFFFFF"/>
              </w:rPr>
              <w:t>.</w:t>
            </w:r>
          </w:p>
        </w:tc>
      </w:tr>
      <w:tr w:rsidR="00041957" w:rsidRPr="007B65BA" w:rsidTr="00B13829">
        <w:tc>
          <w:tcPr>
            <w:tcW w:w="529" w:type="dxa"/>
          </w:tcPr>
          <w:p w:rsidR="00041957" w:rsidRPr="007B65BA" w:rsidRDefault="00C71755" w:rsidP="00AE32ED">
            <w:pPr>
              <w:jc w:val="both"/>
              <w:rPr>
                <w:sz w:val="24"/>
                <w:szCs w:val="24"/>
              </w:rPr>
            </w:pPr>
            <w:r>
              <w:rPr>
                <w:sz w:val="24"/>
                <w:szCs w:val="24"/>
              </w:rPr>
              <w:t>20</w:t>
            </w:r>
          </w:p>
        </w:tc>
        <w:tc>
          <w:tcPr>
            <w:tcW w:w="3482" w:type="dxa"/>
          </w:tcPr>
          <w:p w:rsidR="00041957" w:rsidRPr="00C671A6" w:rsidRDefault="00041957" w:rsidP="00AE32ED">
            <w:pPr>
              <w:jc w:val="center"/>
              <w:rPr>
                <w:sz w:val="24"/>
                <w:szCs w:val="24"/>
                <w:shd w:val="clear" w:color="auto" w:fill="FFFFFF"/>
              </w:rPr>
            </w:pPr>
            <w:r w:rsidRPr="00C671A6">
              <w:rPr>
                <w:sz w:val="24"/>
                <w:szCs w:val="24"/>
                <w:shd w:val="clear" w:color="auto" w:fill="FFFFFF"/>
              </w:rPr>
              <w:t>Обучение/повышение квалификации ответственных сотрудников по противодействию коррупции (</w:t>
            </w:r>
            <w:proofErr w:type="spellStart"/>
            <w:r w:rsidRPr="00C671A6">
              <w:rPr>
                <w:sz w:val="24"/>
                <w:szCs w:val="24"/>
                <w:shd w:val="clear" w:color="auto" w:fill="FFFFFF"/>
              </w:rPr>
              <w:t>антикоррупция</w:t>
            </w:r>
            <w:proofErr w:type="spellEnd"/>
            <w:r w:rsidRPr="00C671A6">
              <w:rPr>
                <w:sz w:val="24"/>
                <w:szCs w:val="24"/>
                <w:shd w:val="clear" w:color="auto" w:fill="FFFFFF"/>
              </w:rPr>
              <w:t>)</w:t>
            </w:r>
          </w:p>
        </w:tc>
        <w:tc>
          <w:tcPr>
            <w:tcW w:w="2169" w:type="dxa"/>
          </w:tcPr>
          <w:p w:rsidR="00041957" w:rsidRPr="00C671A6" w:rsidRDefault="00041957" w:rsidP="005C115B">
            <w:pPr>
              <w:shd w:val="clear" w:color="auto" w:fill="FFFFFF"/>
              <w:jc w:val="center"/>
              <w:rPr>
                <w:sz w:val="24"/>
                <w:szCs w:val="24"/>
              </w:rPr>
            </w:pPr>
            <w:r w:rsidRPr="00C671A6">
              <w:rPr>
                <w:sz w:val="24"/>
                <w:szCs w:val="24"/>
              </w:rPr>
              <w:t>Ежегодно</w:t>
            </w:r>
          </w:p>
        </w:tc>
        <w:tc>
          <w:tcPr>
            <w:tcW w:w="3198" w:type="dxa"/>
          </w:tcPr>
          <w:p w:rsidR="00041957" w:rsidRPr="00C671A6" w:rsidRDefault="00041957" w:rsidP="007B65BA">
            <w:pPr>
              <w:shd w:val="clear" w:color="auto" w:fill="FFFFFF"/>
              <w:jc w:val="center"/>
              <w:rPr>
                <w:sz w:val="24"/>
                <w:szCs w:val="24"/>
              </w:rPr>
            </w:pPr>
            <w:r w:rsidRPr="00C671A6">
              <w:rPr>
                <w:sz w:val="24"/>
                <w:szCs w:val="24"/>
              </w:rPr>
              <w:t>Департамент стратегического развития и науки</w:t>
            </w:r>
          </w:p>
        </w:tc>
        <w:tc>
          <w:tcPr>
            <w:tcW w:w="5408" w:type="dxa"/>
          </w:tcPr>
          <w:p w:rsidR="00041957" w:rsidRPr="00251B3D" w:rsidRDefault="007C2795" w:rsidP="00251B3D">
            <w:pPr>
              <w:jc w:val="both"/>
              <w:rPr>
                <w:sz w:val="24"/>
                <w:szCs w:val="24"/>
                <w:shd w:val="clear" w:color="auto" w:fill="FFFFFF"/>
              </w:rPr>
            </w:pPr>
            <w:r>
              <w:rPr>
                <w:sz w:val="24"/>
                <w:szCs w:val="24"/>
                <w:shd w:val="clear" w:color="auto" w:fill="FFFFFF"/>
              </w:rPr>
              <w:t xml:space="preserve">Обучение планируется </w:t>
            </w:r>
            <w:r w:rsidR="0046060A">
              <w:rPr>
                <w:sz w:val="24"/>
                <w:szCs w:val="24"/>
                <w:shd w:val="clear" w:color="auto" w:fill="FFFFFF"/>
              </w:rPr>
              <w:t>во 2 полугодии 2022 года</w:t>
            </w:r>
          </w:p>
        </w:tc>
      </w:tr>
      <w:tr w:rsidR="005E3A5D" w:rsidRPr="007B65BA" w:rsidTr="00B13829">
        <w:tc>
          <w:tcPr>
            <w:tcW w:w="529" w:type="dxa"/>
          </w:tcPr>
          <w:p w:rsidR="005E3A5D" w:rsidRDefault="00C71755" w:rsidP="00AE32ED">
            <w:pPr>
              <w:jc w:val="both"/>
              <w:rPr>
                <w:sz w:val="24"/>
                <w:szCs w:val="24"/>
              </w:rPr>
            </w:pPr>
            <w:r>
              <w:rPr>
                <w:sz w:val="24"/>
                <w:szCs w:val="24"/>
              </w:rPr>
              <w:t>21</w:t>
            </w:r>
          </w:p>
        </w:tc>
        <w:tc>
          <w:tcPr>
            <w:tcW w:w="3482" w:type="dxa"/>
          </w:tcPr>
          <w:p w:rsidR="005E3A5D" w:rsidRPr="005E4A10" w:rsidRDefault="005E4A10" w:rsidP="00AE32ED">
            <w:pPr>
              <w:jc w:val="center"/>
              <w:rPr>
                <w:sz w:val="24"/>
                <w:szCs w:val="24"/>
                <w:highlight w:val="yellow"/>
                <w:shd w:val="clear" w:color="auto" w:fill="FFFFFF"/>
              </w:rPr>
            </w:pPr>
            <w:r w:rsidRPr="005E4A10">
              <w:rPr>
                <w:sz w:val="24"/>
                <w:szCs w:val="24"/>
                <w:shd w:val="clear" w:color="auto" w:fill="FFFFFF"/>
              </w:rPr>
              <w:t>Публикация статей антикоррупционной направленности в сфере стандартизации</w:t>
            </w:r>
          </w:p>
        </w:tc>
        <w:tc>
          <w:tcPr>
            <w:tcW w:w="2169" w:type="dxa"/>
          </w:tcPr>
          <w:p w:rsidR="005E3A5D" w:rsidRPr="005E4A10" w:rsidRDefault="005E4A10" w:rsidP="005C115B">
            <w:pPr>
              <w:shd w:val="clear" w:color="auto" w:fill="FFFFFF"/>
              <w:jc w:val="center"/>
              <w:rPr>
                <w:sz w:val="24"/>
                <w:szCs w:val="24"/>
                <w:highlight w:val="yellow"/>
              </w:rPr>
            </w:pPr>
            <w:r w:rsidRPr="005E4A10">
              <w:rPr>
                <w:sz w:val="24"/>
                <w:szCs w:val="24"/>
              </w:rPr>
              <w:t>В течение года</w:t>
            </w:r>
          </w:p>
        </w:tc>
        <w:tc>
          <w:tcPr>
            <w:tcW w:w="3198" w:type="dxa"/>
          </w:tcPr>
          <w:p w:rsidR="005E4A10" w:rsidRPr="005E4A10" w:rsidRDefault="005E4A10" w:rsidP="005E4A10">
            <w:pPr>
              <w:shd w:val="clear" w:color="auto" w:fill="FFFFFF"/>
              <w:jc w:val="center"/>
              <w:rPr>
                <w:sz w:val="24"/>
                <w:szCs w:val="24"/>
              </w:rPr>
            </w:pPr>
            <w:r w:rsidRPr="005E4A10">
              <w:rPr>
                <w:sz w:val="24"/>
                <w:szCs w:val="24"/>
              </w:rPr>
              <w:t>СВК</w:t>
            </w:r>
          </w:p>
          <w:p w:rsidR="005E3A5D" w:rsidRPr="005E4A10" w:rsidRDefault="005E4A10" w:rsidP="005E4A10">
            <w:pPr>
              <w:shd w:val="clear" w:color="auto" w:fill="FFFFFF"/>
              <w:jc w:val="center"/>
              <w:rPr>
                <w:sz w:val="24"/>
                <w:szCs w:val="24"/>
                <w:highlight w:val="yellow"/>
              </w:rPr>
            </w:pPr>
            <w:r w:rsidRPr="005E4A10">
              <w:rPr>
                <w:sz w:val="24"/>
                <w:szCs w:val="24"/>
              </w:rPr>
              <w:t>ИЦ по ТБТ/СФС мерам</w:t>
            </w:r>
          </w:p>
        </w:tc>
        <w:tc>
          <w:tcPr>
            <w:tcW w:w="5408" w:type="dxa"/>
          </w:tcPr>
          <w:p w:rsidR="005E3A5D" w:rsidRPr="00251B3D" w:rsidRDefault="004F10DE" w:rsidP="00251B3D">
            <w:pPr>
              <w:jc w:val="both"/>
              <w:rPr>
                <w:sz w:val="24"/>
                <w:szCs w:val="24"/>
                <w:shd w:val="clear" w:color="auto" w:fill="FFFFFF"/>
              </w:rPr>
            </w:pPr>
            <w:r w:rsidRPr="00251B3D">
              <w:rPr>
                <w:sz w:val="24"/>
                <w:szCs w:val="24"/>
                <w:shd w:val="clear" w:color="auto" w:fill="FFFFFF"/>
              </w:rPr>
              <w:t>В 1 полугодии 2022 года статьи не публиковались</w:t>
            </w:r>
            <w:r w:rsidR="00A54426">
              <w:rPr>
                <w:sz w:val="24"/>
                <w:szCs w:val="24"/>
                <w:shd w:val="clear" w:color="auto" w:fill="FFFFFF"/>
              </w:rPr>
              <w:t>.</w:t>
            </w:r>
          </w:p>
        </w:tc>
      </w:tr>
    </w:tbl>
    <w:p w:rsidR="00950D80" w:rsidRPr="00950D80" w:rsidRDefault="00950D80" w:rsidP="00950D80">
      <w:pPr>
        <w:jc w:val="center"/>
        <w:rPr>
          <w:b/>
          <w:sz w:val="28"/>
          <w:lang w:val="kk-KZ"/>
        </w:rPr>
      </w:pPr>
    </w:p>
    <w:sectPr w:rsidR="00950D80" w:rsidRPr="00950D80" w:rsidSect="00950D8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60"/>
    <w:rsid w:val="00041957"/>
    <w:rsid w:val="0005137A"/>
    <w:rsid w:val="000E4E67"/>
    <w:rsid w:val="000F4F2F"/>
    <w:rsid w:val="000F5D81"/>
    <w:rsid w:val="001142E5"/>
    <w:rsid w:val="00192805"/>
    <w:rsid w:val="001D7A56"/>
    <w:rsid w:val="001F715E"/>
    <w:rsid w:val="00251B3D"/>
    <w:rsid w:val="00296480"/>
    <w:rsid w:val="002F22D3"/>
    <w:rsid w:val="002F515D"/>
    <w:rsid w:val="0036658C"/>
    <w:rsid w:val="003A47BB"/>
    <w:rsid w:val="003C4A49"/>
    <w:rsid w:val="0040091C"/>
    <w:rsid w:val="00405E28"/>
    <w:rsid w:val="0046060A"/>
    <w:rsid w:val="004B5CDA"/>
    <w:rsid w:val="004F10DE"/>
    <w:rsid w:val="00511C7C"/>
    <w:rsid w:val="00522122"/>
    <w:rsid w:val="005464A2"/>
    <w:rsid w:val="005502AE"/>
    <w:rsid w:val="00556B60"/>
    <w:rsid w:val="005C115B"/>
    <w:rsid w:val="005E3A5D"/>
    <w:rsid w:val="005E4A10"/>
    <w:rsid w:val="006050DB"/>
    <w:rsid w:val="006060A8"/>
    <w:rsid w:val="006476F2"/>
    <w:rsid w:val="00657AB9"/>
    <w:rsid w:val="006F7E1D"/>
    <w:rsid w:val="00747F69"/>
    <w:rsid w:val="00761946"/>
    <w:rsid w:val="00764823"/>
    <w:rsid w:val="00766AF7"/>
    <w:rsid w:val="00793B97"/>
    <w:rsid w:val="007B65BA"/>
    <w:rsid w:val="007B7A49"/>
    <w:rsid w:val="007C2795"/>
    <w:rsid w:val="008216FE"/>
    <w:rsid w:val="00884970"/>
    <w:rsid w:val="008E2CEF"/>
    <w:rsid w:val="008E6FCB"/>
    <w:rsid w:val="00922F02"/>
    <w:rsid w:val="00944517"/>
    <w:rsid w:val="00950D80"/>
    <w:rsid w:val="00966EDE"/>
    <w:rsid w:val="009F05A8"/>
    <w:rsid w:val="00A25124"/>
    <w:rsid w:val="00A425BB"/>
    <w:rsid w:val="00A54426"/>
    <w:rsid w:val="00AC67DA"/>
    <w:rsid w:val="00B13829"/>
    <w:rsid w:val="00B42764"/>
    <w:rsid w:val="00BC0FDB"/>
    <w:rsid w:val="00BE3C56"/>
    <w:rsid w:val="00C2141D"/>
    <w:rsid w:val="00C249B7"/>
    <w:rsid w:val="00C43FC6"/>
    <w:rsid w:val="00C671A6"/>
    <w:rsid w:val="00C71755"/>
    <w:rsid w:val="00CA383B"/>
    <w:rsid w:val="00CB43CB"/>
    <w:rsid w:val="00D04BAB"/>
    <w:rsid w:val="00D0597C"/>
    <w:rsid w:val="00D21D33"/>
    <w:rsid w:val="00D72BAA"/>
    <w:rsid w:val="00DC6D18"/>
    <w:rsid w:val="00DD4E86"/>
    <w:rsid w:val="00DE15E0"/>
    <w:rsid w:val="00EA2936"/>
    <w:rsid w:val="00EC3D1B"/>
    <w:rsid w:val="00EC4C42"/>
    <w:rsid w:val="00ED5560"/>
    <w:rsid w:val="00ED557E"/>
    <w:rsid w:val="00F151F1"/>
    <w:rsid w:val="00F1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0D80"/>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D80"/>
    <w:rPr>
      <w:rFonts w:ascii="Times New Roman" w:eastAsia="Times New Roman" w:hAnsi="Times New Roman" w:cs="Times New Roman"/>
      <w:b/>
      <w:sz w:val="28"/>
      <w:szCs w:val="20"/>
      <w:lang w:eastAsia="ru-RU"/>
    </w:rPr>
  </w:style>
  <w:style w:type="table" w:styleId="a3">
    <w:name w:val="Table Grid"/>
    <w:basedOn w:val="a1"/>
    <w:uiPriority w:val="59"/>
    <w:rsid w:val="0095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 Знак3, Знак Знак1 Знак, Знак Знак1 Знак Знак,З"/>
    <w:basedOn w:val="a"/>
    <w:link w:val="a5"/>
    <w:uiPriority w:val="99"/>
    <w:unhideWhenUsed/>
    <w:qFormat/>
    <w:rsid w:val="00950D80"/>
    <w:pPr>
      <w:spacing w:before="100" w:beforeAutospacing="1" w:after="100" w:afterAutospacing="1"/>
    </w:pPr>
    <w:rPr>
      <w:sz w:val="24"/>
      <w:szCs w:val="24"/>
    </w:rPr>
  </w:style>
  <w:style w:type="character" w:customStyle="1" w:styleId="a5">
    <w:name w:val="Обычный (веб) Знак"/>
    <w:aliases w:val="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 Знак"/>
    <w:link w:val="a4"/>
    <w:uiPriority w:val="99"/>
    <w:locked/>
    <w:rsid w:val="00950D80"/>
    <w:rPr>
      <w:rFonts w:ascii="Times New Roman" w:eastAsia="Times New Roman" w:hAnsi="Times New Roman" w:cs="Times New Roman"/>
      <w:sz w:val="24"/>
      <w:szCs w:val="24"/>
      <w:lang w:eastAsia="ru-RU"/>
    </w:rPr>
  </w:style>
  <w:style w:type="character" w:styleId="a6">
    <w:name w:val="Hyperlink"/>
    <w:basedOn w:val="a0"/>
    <w:uiPriority w:val="99"/>
    <w:unhideWhenUsed/>
    <w:rsid w:val="00DE15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0D80"/>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D80"/>
    <w:rPr>
      <w:rFonts w:ascii="Times New Roman" w:eastAsia="Times New Roman" w:hAnsi="Times New Roman" w:cs="Times New Roman"/>
      <w:b/>
      <w:sz w:val="28"/>
      <w:szCs w:val="20"/>
      <w:lang w:eastAsia="ru-RU"/>
    </w:rPr>
  </w:style>
  <w:style w:type="table" w:styleId="a3">
    <w:name w:val="Table Grid"/>
    <w:basedOn w:val="a1"/>
    <w:uiPriority w:val="59"/>
    <w:rsid w:val="0095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 Знак3, Знак Знак1 Знак, Знак Знак1 Знак Знак,З"/>
    <w:basedOn w:val="a"/>
    <w:link w:val="a5"/>
    <w:uiPriority w:val="99"/>
    <w:unhideWhenUsed/>
    <w:qFormat/>
    <w:rsid w:val="00950D80"/>
    <w:pPr>
      <w:spacing w:before="100" w:beforeAutospacing="1" w:after="100" w:afterAutospacing="1"/>
    </w:pPr>
    <w:rPr>
      <w:sz w:val="24"/>
      <w:szCs w:val="24"/>
    </w:rPr>
  </w:style>
  <w:style w:type="character" w:customStyle="1" w:styleId="a5">
    <w:name w:val="Обычный (веб) Знак"/>
    <w:aliases w:val="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 Знак"/>
    <w:link w:val="a4"/>
    <w:uiPriority w:val="99"/>
    <w:locked/>
    <w:rsid w:val="00950D80"/>
    <w:rPr>
      <w:rFonts w:ascii="Times New Roman" w:eastAsia="Times New Roman" w:hAnsi="Times New Roman" w:cs="Times New Roman"/>
      <w:sz w:val="24"/>
      <w:szCs w:val="24"/>
      <w:lang w:eastAsia="ru-RU"/>
    </w:rPr>
  </w:style>
  <w:style w:type="character" w:styleId="a6">
    <w:name w:val="Hyperlink"/>
    <w:basedOn w:val="a0"/>
    <w:uiPriority w:val="99"/>
    <w:unhideWhenUsed/>
    <w:rsid w:val="00DE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sm.kz" TargetMode="External"/><Relationship Id="rId5" Type="http://schemas.openxmlformats.org/officeDocument/2006/relationships/hyperlink" Target="https://ksm.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Urist03</dc:creator>
  <cp:lastModifiedBy>Aisulu Utegenova</cp:lastModifiedBy>
  <cp:revision>158</cp:revision>
  <dcterms:created xsi:type="dcterms:W3CDTF">2022-07-20T05:23:00Z</dcterms:created>
  <dcterms:modified xsi:type="dcterms:W3CDTF">2022-07-26T10:50:00Z</dcterms:modified>
</cp:coreProperties>
</file>